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19" w:type="dxa"/>
        <w:jc w:val="center"/>
        <w:tblLayout w:type="fixed"/>
        <w:tblLook w:val="01E0" w:firstRow="1" w:lastRow="1" w:firstColumn="1" w:lastColumn="1" w:noHBand="0" w:noVBand="0"/>
      </w:tblPr>
      <w:tblGrid>
        <w:gridCol w:w="5450"/>
        <w:gridCol w:w="236"/>
        <w:gridCol w:w="4333"/>
      </w:tblGrid>
      <w:tr w:rsidR="00AB2598">
        <w:trPr>
          <w:cantSplit/>
          <w:trHeight w:val="2409"/>
          <w:jc w:val="center"/>
        </w:trPr>
        <w:tc>
          <w:tcPr>
            <w:tcW w:w="5453" w:type="dxa"/>
          </w:tcPr>
          <w:p w:rsidR="00AB2598" w:rsidRDefault="00E17F8B">
            <w:pPr>
              <w:pStyle w:val="af3"/>
              <w:widowControl w:val="0"/>
              <w:ind w:left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ООО "Калининская АЭС-Сервис"</w:t>
            </w:r>
            <w:r>
              <w:rPr>
                <w:lang w:eastAsia="ar-SA"/>
              </w:rPr>
              <w:br/>
              <w:t>(48255) 54580</w:t>
            </w:r>
            <w:r>
              <w:rPr>
                <w:lang w:eastAsia="ar-SA"/>
              </w:rPr>
              <w:br/>
              <w:t>ИНН 6916015990</w:t>
            </w:r>
            <w:r>
              <w:rPr>
                <w:lang w:eastAsia="ar-SA"/>
              </w:rPr>
              <w:br/>
              <w:t>КПП 691601001</w:t>
            </w:r>
          </w:p>
        </w:tc>
        <w:tc>
          <w:tcPr>
            <w:tcW w:w="230" w:type="dxa"/>
            <w:vMerge w:val="restart"/>
          </w:tcPr>
          <w:p w:rsidR="00AB2598" w:rsidRDefault="00AB2598">
            <w:pPr>
              <w:widowControl w:val="0"/>
            </w:pPr>
          </w:p>
        </w:tc>
        <w:tc>
          <w:tcPr>
            <w:tcW w:w="4336" w:type="dxa"/>
            <w:vMerge w:val="restart"/>
          </w:tcPr>
          <w:p w:rsidR="00AB2598" w:rsidRDefault="00AB2598">
            <w:pPr>
              <w:widowControl w:val="0"/>
              <w:ind w:firstLine="368"/>
              <w:rPr>
                <w:sz w:val="28"/>
                <w:szCs w:val="28"/>
              </w:rPr>
            </w:pPr>
          </w:p>
          <w:p w:rsidR="00AB2598" w:rsidRDefault="00AB2598">
            <w:pPr>
              <w:widowControl w:val="0"/>
              <w:ind w:firstLine="368"/>
              <w:rPr>
                <w:sz w:val="28"/>
                <w:szCs w:val="28"/>
              </w:rPr>
            </w:pPr>
          </w:p>
          <w:p w:rsidR="00AB2598" w:rsidRDefault="00AB2598">
            <w:pPr>
              <w:widowControl w:val="0"/>
              <w:ind w:firstLine="368"/>
              <w:rPr>
                <w:sz w:val="28"/>
                <w:szCs w:val="28"/>
              </w:rPr>
            </w:pPr>
          </w:p>
          <w:p w:rsidR="00AB2598" w:rsidRDefault="00E17F8B">
            <w:pPr>
              <w:widowControl w:val="0"/>
              <w:ind w:left="226"/>
            </w:pPr>
            <w:r>
              <w:rPr>
                <w:sz w:val="28"/>
                <w:szCs w:val="28"/>
              </w:rPr>
              <w:t xml:space="preserve">Участникам </w:t>
            </w:r>
            <w:r>
              <w:rPr>
                <w:sz w:val="28"/>
                <w:szCs w:val="28"/>
                <w:lang w:eastAsia="ar-SA"/>
              </w:rPr>
              <w:t>запроса предложений в электронной форме (</w:t>
            </w:r>
            <w:proofErr w:type="spellStart"/>
            <w:r>
              <w:rPr>
                <w:sz w:val="28"/>
                <w:szCs w:val="28"/>
                <w:lang w:eastAsia="ar-SA"/>
              </w:rPr>
              <w:t>мсп</w:t>
            </w:r>
            <w:proofErr w:type="spellEnd"/>
            <w:r>
              <w:rPr>
                <w:sz w:val="28"/>
                <w:szCs w:val="28"/>
                <w:lang w:eastAsia="ar-SA"/>
              </w:rPr>
              <w:t>)</w:t>
            </w:r>
          </w:p>
        </w:tc>
      </w:tr>
      <w:tr w:rsidR="00AB2598">
        <w:trPr>
          <w:cantSplit/>
          <w:trHeight w:val="1015"/>
          <w:jc w:val="center"/>
        </w:trPr>
        <w:tc>
          <w:tcPr>
            <w:tcW w:w="5453" w:type="dxa"/>
          </w:tcPr>
          <w:p w:rsidR="00AB2598" w:rsidRDefault="00AB2598">
            <w:pPr>
              <w:widowControl w:val="0"/>
              <w:rPr>
                <w:sz w:val="20"/>
                <w:szCs w:val="20"/>
              </w:rPr>
            </w:pPr>
          </w:p>
          <w:p w:rsidR="00AB2598" w:rsidRDefault="00E17F8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____________________№___________________</w:t>
            </w:r>
          </w:p>
          <w:p w:rsidR="00AB2598" w:rsidRDefault="00E17F8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0" distR="0" simplePos="0" relativeHeight="2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31750</wp:posOffset>
                      </wp:positionV>
                      <wp:extent cx="909320" cy="241935"/>
                      <wp:effectExtent l="0" t="0" r="8890" b="9525"/>
                      <wp:wrapNone/>
                      <wp:docPr id="1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8640" cy="241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:rsidR="00AB2598" w:rsidRDefault="00AB2598">
                                  <w:pPr>
                                    <w:pStyle w:val="af2"/>
                                    <w:widowControl w:val="0"/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4" path="m0,0l-2147483645,0l-2147483645,-2147483646l0,-2147483646xe" fillcolor="white" stroked="f" o:allowincell="t" style="position:absolute;margin-left:54.3pt;margin-top:2.5pt;width:71.5pt;height:18.95pt;mso-wrap-style:none;v-text-anchor:middle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27"/>
                              <w:widowControl w:val="false"/>
                              <w:rPr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31750</wp:posOffset>
                      </wp:positionV>
                      <wp:extent cx="835025" cy="241935"/>
                      <wp:effectExtent l="0" t="0" r="6985" b="9525"/>
                      <wp:wrapNone/>
                      <wp:docPr id="3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4480" cy="241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:rsidR="00AB2598" w:rsidRDefault="00AB2598">
                                  <w:pPr>
                                    <w:pStyle w:val="af2"/>
                                    <w:widowControl w:val="0"/>
                                    <w:rPr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5" path="m0,0l-2147483645,0l-2147483645,-2147483646l0,-2147483646xe" fillcolor="white" stroked="f" o:allowincell="t" style="position:absolute;margin-left:142.3pt;margin-top:2.5pt;width:65.65pt;height:18.95pt;mso-wrap-style:none;v-text-anchor:middle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27"/>
                              <w:widowControl w:val="false"/>
                              <w:rPr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 w:rsidR="00AB2598" w:rsidRDefault="00E17F8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№_______________от___________________</w:t>
            </w:r>
          </w:p>
          <w:p w:rsidR="00AB2598" w:rsidRDefault="00AB2598">
            <w:pPr>
              <w:widowControl w:val="0"/>
              <w:rPr>
                <w:sz w:val="20"/>
                <w:szCs w:val="20"/>
              </w:rPr>
            </w:pPr>
          </w:p>
          <w:p w:rsidR="00AB2598" w:rsidRDefault="00E17F8B">
            <w:pPr>
              <w:widowControl w:val="0"/>
              <w:jc w:val="center"/>
            </w:pPr>
            <w:r>
              <w:t>О разъяснении положений</w:t>
            </w:r>
          </w:p>
          <w:p w:rsidR="00AB2598" w:rsidRDefault="00E17F8B">
            <w:pPr>
              <w:widowControl w:val="0"/>
              <w:jc w:val="center"/>
            </w:pPr>
            <w:r>
              <w:t xml:space="preserve">документации по </w:t>
            </w:r>
            <w:r>
              <w:rPr>
                <w:lang w:eastAsia="ar-SA"/>
              </w:rPr>
              <w:t>запросу предложений в электронной форме (</w:t>
            </w:r>
            <w:proofErr w:type="spellStart"/>
            <w:r>
              <w:rPr>
                <w:lang w:eastAsia="ar-SA"/>
              </w:rPr>
              <w:t>мсп</w:t>
            </w:r>
            <w:proofErr w:type="spellEnd"/>
            <w:r>
              <w:rPr>
                <w:lang w:eastAsia="ar-SA"/>
              </w:rPr>
              <w:t>)</w:t>
            </w:r>
          </w:p>
          <w:p w:rsidR="00AB2598" w:rsidRDefault="00AB2598">
            <w:pPr>
              <w:widowControl w:val="0"/>
              <w:jc w:val="center"/>
            </w:pPr>
          </w:p>
          <w:p w:rsidR="00AB2598" w:rsidRDefault="00E17F8B">
            <w:pPr>
              <w:widowControl w:val="0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lang w:eastAsia="ar-SA"/>
              </w:rPr>
              <w:t>http://www.etp-ets.ru</w:t>
            </w:r>
          </w:p>
          <w:p w:rsidR="00AB2598" w:rsidRDefault="00E17F8B">
            <w:pPr>
              <w:widowControl w:val="0"/>
              <w:jc w:val="center"/>
              <w:rPr>
                <w:color w:val="00B0F0"/>
                <w:sz w:val="20"/>
                <w:szCs w:val="20"/>
              </w:rPr>
            </w:pPr>
            <w:r>
              <w:rPr>
                <w:lang w:eastAsia="ar-SA"/>
              </w:rPr>
              <w:t>32413908226</w:t>
            </w:r>
          </w:p>
          <w:p w:rsidR="00AB2598" w:rsidRDefault="00AB2598">
            <w:pPr>
              <w:widowControl w:val="0"/>
              <w:rPr>
                <w:sz w:val="20"/>
                <w:szCs w:val="20"/>
              </w:rPr>
            </w:pPr>
          </w:p>
          <w:p w:rsidR="00AB2598" w:rsidRDefault="00AB2598">
            <w:pPr>
              <w:widowControl w:val="0"/>
              <w:rPr>
                <w:sz w:val="20"/>
                <w:szCs w:val="20"/>
              </w:rPr>
            </w:pPr>
          </w:p>
          <w:p w:rsidR="00AB2598" w:rsidRDefault="00AB2598">
            <w:pPr>
              <w:widowControl w:val="0"/>
              <w:rPr>
                <w:sz w:val="20"/>
                <w:szCs w:val="20"/>
              </w:rPr>
            </w:pPr>
          </w:p>
          <w:p w:rsidR="00AB2598" w:rsidRDefault="00AB2598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0" w:type="dxa"/>
            <w:vMerge/>
            <w:vAlign w:val="center"/>
          </w:tcPr>
          <w:p w:rsidR="00AB2598" w:rsidRDefault="00AB2598">
            <w:pPr>
              <w:widowControl w:val="0"/>
            </w:pPr>
          </w:p>
        </w:tc>
        <w:tc>
          <w:tcPr>
            <w:tcW w:w="4336" w:type="dxa"/>
            <w:vMerge/>
            <w:vAlign w:val="center"/>
          </w:tcPr>
          <w:p w:rsidR="00AB2598" w:rsidRDefault="00AB2598">
            <w:pPr>
              <w:widowControl w:val="0"/>
            </w:pPr>
          </w:p>
        </w:tc>
      </w:tr>
    </w:tbl>
    <w:p w:rsidR="00AB2598" w:rsidRDefault="00E17F8B">
      <w:pPr>
        <w:jc w:val="center"/>
        <w:rPr>
          <w:sz w:val="28"/>
          <w:szCs w:val="27"/>
        </w:rPr>
      </w:pPr>
      <w:r>
        <w:rPr>
          <w:bCs/>
          <w:sz w:val="28"/>
          <w:szCs w:val="27"/>
        </w:rPr>
        <w:t>Уважаемые господа</w:t>
      </w:r>
      <w:r>
        <w:rPr>
          <w:sz w:val="28"/>
          <w:szCs w:val="27"/>
        </w:rPr>
        <w:t>!</w:t>
      </w:r>
    </w:p>
    <w:p w:rsidR="00AB2598" w:rsidRDefault="00AB2598">
      <w:pPr>
        <w:jc w:val="center"/>
        <w:rPr>
          <w:sz w:val="28"/>
          <w:szCs w:val="27"/>
        </w:rPr>
      </w:pPr>
    </w:p>
    <w:p w:rsidR="00AB2598" w:rsidRDefault="00E17F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2.2 пункта 2 раздела 1 приложения № 12 к Единому отраслевому стандарту закупок (Положению о закупке) Госкорпорации «Росатом», утвержденному решением наблюдательного совета Госкорпорации «Росатом» (протокол от 07.02.2012 № 37) (далее - ЕОСЗ), в редакции, указанной в документации по </w:t>
      </w:r>
      <w:r>
        <w:rPr>
          <w:sz w:val="28"/>
          <w:szCs w:val="28"/>
          <w:lang w:eastAsia="ar-SA"/>
        </w:rPr>
        <w:t>запросу предложений в электронной форме (</w:t>
      </w:r>
      <w:proofErr w:type="spellStart"/>
      <w:r>
        <w:rPr>
          <w:sz w:val="28"/>
          <w:szCs w:val="28"/>
          <w:lang w:eastAsia="ar-SA"/>
        </w:rPr>
        <w:t>мсп</w:t>
      </w:r>
      <w:proofErr w:type="spellEnd"/>
      <w:r>
        <w:rPr>
          <w:sz w:val="28"/>
          <w:szCs w:val="28"/>
          <w:lang w:eastAsia="ar-SA"/>
        </w:rPr>
        <w:t>)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eastAsia="ar-SA"/>
        </w:rPr>
        <w:t>ООО "Калининская АЭС-Сервис"</w:t>
      </w:r>
      <w:r>
        <w:rPr>
          <w:sz w:val="28"/>
          <w:szCs w:val="28"/>
        </w:rPr>
        <w:t xml:space="preserve">, являющееся организатором </w:t>
      </w:r>
      <w:r>
        <w:rPr>
          <w:sz w:val="28"/>
          <w:szCs w:val="28"/>
          <w:lang w:eastAsia="ar-SA"/>
        </w:rPr>
        <w:t>запроса предложений в электронной форме (</w:t>
      </w:r>
      <w:proofErr w:type="spellStart"/>
      <w:r>
        <w:rPr>
          <w:sz w:val="28"/>
          <w:szCs w:val="28"/>
          <w:lang w:eastAsia="ar-SA"/>
        </w:rPr>
        <w:t>мсп</w:t>
      </w:r>
      <w:proofErr w:type="spellEnd"/>
      <w:r>
        <w:rPr>
          <w:sz w:val="28"/>
          <w:szCs w:val="28"/>
          <w:lang w:eastAsia="ar-SA"/>
        </w:rPr>
        <w:t>)</w:t>
      </w:r>
      <w:r>
        <w:rPr>
          <w:sz w:val="28"/>
          <w:szCs w:val="28"/>
        </w:rPr>
        <w:t xml:space="preserve"> на право заключения договора на </w:t>
      </w:r>
      <w:r>
        <w:rPr>
          <w:sz w:val="28"/>
          <w:szCs w:val="28"/>
          <w:lang w:eastAsia="ar-SA"/>
        </w:rPr>
        <w:t>Поставка запасных частей для автомобилей Газель NEXT в случае незапланированного ремонта</w:t>
      </w:r>
      <w:r>
        <w:rPr>
          <w:sz w:val="28"/>
          <w:szCs w:val="28"/>
        </w:rPr>
        <w:t xml:space="preserve">, в ответ на запрос участника </w:t>
      </w:r>
      <w:r>
        <w:rPr>
          <w:sz w:val="28"/>
          <w:szCs w:val="28"/>
          <w:lang w:eastAsia="ar-SA"/>
        </w:rPr>
        <w:t>запроса предложений в электронной форме (</w:t>
      </w:r>
      <w:proofErr w:type="spellStart"/>
      <w:r>
        <w:rPr>
          <w:sz w:val="28"/>
          <w:szCs w:val="28"/>
          <w:lang w:eastAsia="ar-SA"/>
        </w:rPr>
        <w:t>мсп</w:t>
      </w:r>
      <w:proofErr w:type="spellEnd"/>
      <w:r>
        <w:rPr>
          <w:sz w:val="28"/>
          <w:szCs w:val="28"/>
          <w:lang w:eastAsia="ar-SA"/>
        </w:rPr>
        <w:t>)</w:t>
      </w:r>
      <w:r>
        <w:rPr>
          <w:sz w:val="28"/>
          <w:szCs w:val="28"/>
        </w:rPr>
        <w:t>, сообщает следующее:</w:t>
      </w:r>
    </w:p>
    <w:p w:rsidR="00AB2598" w:rsidRDefault="00AB2598">
      <w:pPr>
        <w:ind w:firstLine="709"/>
        <w:jc w:val="both"/>
        <w:rPr>
          <w:b/>
          <w:sz w:val="28"/>
          <w:szCs w:val="28"/>
        </w:rPr>
      </w:pPr>
    </w:p>
    <w:p w:rsidR="00AB2598" w:rsidRDefault="00E17F8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Вопрос:</w:t>
      </w:r>
    </w:p>
    <w:p w:rsidR="00AB2598" w:rsidRDefault="00E17F8B">
      <w:pPr>
        <w:widowControl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  <w:lang w:eastAsia="ar-SA"/>
        </w:rPr>
        <w:t>Несоответствие позиций</w:t>
      </w:r>
    </w:p>
    <w:p w:rsidR="00AB2598" w:rsidRDefault="00E17F8B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Ответ:</w:t>
      </w:r>
    </w:p>
    <w:p w:rsidR="00AB2598" w:rsidRDefault="00B021A4">
      <w:pPr>
        <w:widowControl w:val="0"/>
        <w:ind w:firstLine="709"/>
        <w:jc w:val="both"/>
        <w:rPr>
          <w:sz w:val="28"/>
          <w:szCs w:val="28"/>
        </w:rPr>
      </w:pPr>
      <w:bookmarkStart w:id="0" w:name="_GoBack"/>
      <w:r>
        <w:rPr>
          <w:bCs/>
          <w:sz w:val="28"/>
          <w:szCs w:val="28"/>
          <w:lang w:eastAsia="ar-SA"/>
        </w:rPr>
        <w:t>Здравствуйте</w:t>
      </w:r>
      <w:bookmarkEnd w:id="0"/>
      <w:r w:rsidR="00E17F8B">
        <w:rPr>
          <w:bCs/>
          <w:sz w:val="28"/>
          <w:szCs w:val="28"/>
          <w:lang w:eastAsia="ar-SA"/>
        </w:rPr>
        <w:t>! произошла техническая неполадка, в данную процедуру будут внесены изменения</w:t>
      </w:r>
    </w:p>
    <w:p w:rsidR="00AB2598" w:rsidRDefault="00AB2598">
      <w:pPr>
        <w:widowControl w:val="0"/>
        <w:jc w:val="both"/>
      </w:pPr>
    </w:p>
    <w:sectPr w:rsidR="00AB2598">
      <w:footerReference w:type="default" r:id="rId7"/>
      <w:pgSz w:w="11906" w:h="16838"/>
      <w:pgMar w:top="1134" w:right="567" w:bottom="1702" w:left="1418" w:header="0" w:footer="54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DE1" w:rsidRDefault="00BC1DE1">
      <w:r>
        <w:separator/>
      </w:r>
    </w:p>
  </w:endnote>
  <w:endnote w:type="continuationSeparator" w:id="0">
    <w:p w:rsidR="00BC1DE1" w:rsidRDefault="00BC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598" w:rsidRDefault="00E17F8B">
    <w:pPr>
      <w:widowControl w:val="0"/>
      <w:jc w:val="both"/>
      <w:rPr>
        <w:bCs/>
      </w:rPr>
    </w:pPr>
    <w:r>
      <w:rPr>
        <w:rFonts w:ascii="Times New Roman CYR" w:hAnsi="Times New Roman CYR"/>
      </w:rPr>
      <w:t>Исполнитель:</w:t>
    </w:r>
    <w:r>
      <w:rPr>
        <w:bCs/>
      </w:rPr>
      <w:t xml:space="preserve"> </w:t>
    </w:r>
    <w:r>
      <w:rPr>
        <w:bCs/>
        <w:lang w:eastAsia="ar-SA"/>
      </w:rPr>
      <w:t>Марков Денис Сергеевич (ООО "КАЛИНИНСКАЯ АЭС-СЕРВИС")</w:t>
    </w:r>
  </w:p>
  <w:p w:rsidR="00AB2598" w:rsidRDefault="00E17F8B">
    <w:pPr>
      <w:widowControl w:val="0"/>
      <w:jc w:val="both"/>
      <w:rPr>
        <w:bCs/>
      </w:rPr>
    </w:pPr>
    <w:r>
      <w:rPr>
        <w:bCs/>
      </w:rPr>
      <w:t xml:space="preserve">Телефон: </w:t>
    </w:r>
  </w:p>
  <w:p w:rsidR="00AB2598" w:rsidRDefault="00E17F8B">
    <w:pPr>
      <w:widowControl w:val="0"/>
      <w:jc w:val="both"/>
      <w:rPr>
        <w:bCs/>
      </w:rPr>
    </w:pPr>
    <w:r>
      <w:rPr>
        <w:bCs/>
        <w:lang w:val="en-US"/>
      </w:rPr>
      <w:t>E</w:t>
    </w:r>
    <w:r>
      <w:rPr>
        <w:bCs/>
      </w:rPr>
      <w:t>-</w:t>
    </w:r>
    <w:r>
      <w:rPr>
        <w:bCs/>
        <w:lang w:val="en-US"/>
      </w:rPr>
      <w:t>Mail</w:t>
    </w:r>
    <w:r>
      <w:rPr>
        <w:bCs/>
      </w:rPr>
      <w:t xml:space="preserve">: </w:t>
    </w:r>
    <w:r>
      <w:rPr>
        <w:bCs/>
        <w:lang w:eastAsia="ar-SA"/>
      </w:rPr>
      <w:t>markov@kaesservice.ru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DE1" w:rsidRDefault="00BC1DE1">
      <w:r>
        <w:separator/>
      </w:r>
    </w:p>
  </w:footnote>
  <w:footnote w:type="continuationSeparator" w:id="0">
    <w:p w:rsidR="00BC1DE1" w:rsidRDefault="00BC1D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598"/>
    <w:rsid w:val="00AB2598"/>
    <w:rsid w:val="00B021A4"/>
    <w:rsid w:val="00BC1DE1"/>
    <w:rsid w:val="00E17F8B"/>
    <w:rsid w:val="00F5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FB4D39-F34D-4A90-99E2-1ACFCB3F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left="-113" w:right="-113"/>
      <w:jc w:val="center"/>
      <w:outlineLvl w:val="0"/>
    </w:pPr>
    <w:rPr>
      <w:rFonts w:eastAsiaTheme="min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Посещённая гиперссылка"/>
    <w:basedOn w:val="a0"/>
    <w:rPr>
      <w:color w:val="954F72" w:themeColor="followedHyperlink"/>
      <w:u w:val="single"/>
    </w:rPr>
  </w:style>
  <w:style w:type="character" w:customStyle="1" w:styleId="10">
    <w:name w:val="Заголовок 1 Знак"/>
    <w:link w:val="1"/>
    <w:qFormat/>
    <w:locked/>
    <w:rPr>
      <w:b/>
      <w:bCs/>
      <w:sz w:val="24"/>
      <w:szCs w:val="24"/>
    </w:rPr>
  </w:style>
  <w:style w:type="character" w:customStyle="1" w:styleId="a4">
    <w:name w:val="Верхний колонтитул Знак"/>
    <w:qFormat/>
    <w:locked/>
    <w:rPr>
      <w:sz w:val="24"/>
      <w:szCs w:val="24"/>
    </w:rPr>
  </w:style>
  <w:style w:type="character" w:customStyle="1" w:styleId="a5">
    <w:name w:val="Нижний колонтитул Знак"/>
    <w:qFormat/>
    <w:locked/>
    <w:rPr>
      <w:sz w:val="24"/>
      <w:szCs w:val="24"/>
    </w:rPr>
  </w:style>
  <w:style w:type="character" w:customStyle="1" w:styleId="a6">
    <w:name w:val="Текст выноски Знак"/>
    <w:qFormat/>
    <w:locked/>
    <w:rPr>
      <w:rFonts w:ascii="Tahoma" w:hAnsi="Tahoma" w:cs="Tahoma"/>
      <w:sz w:val="16"/>
      <w:szCs w:val="16"/>
    </w:rPr>
  </w:style>
  <w:style w:type="character" w:customStyle="1" w:styleId="a7">
    <w:name w:val="Выделенная цитата Знак"/>
    <w:uiPriority w:val="30"/>
    <w:qFormat/>
    <w:locked/>
    <w:rPr>
      <w:rFonts w:ascii="Calibri" w:hAnsi="Calibri" w:cs="Calibri"/>
      <w:b/>
      <w:bCs/>
      <w:i/>
      <w:iCs/>
      <w:color w:val="4F81BD"/>
      <w:sz w:val="22"/>
      <w:szCs w:val="22"/>
    </w:rPr>
  </w:style>
  <w:style w:type="character" w:customStyle="1" w:styleId="baec5a81-e4d6-4674-97f3-e9220f0136c1">
    <w:name w:val="baec5a81-e4d6-4674-97f3-e9220f0136c1"/>
    <w:basedOn w:val="a0"/>
    <w:qFormat/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customStyle="1" w:styleId="msonormal0">
    <w:name w:val="msonormal"/>
    <w:basedOn w:val="a"/>
    <w:qFormat/>
    <w:pPr>
      <w:spacing w:beforeAutospacing="1" w:afterAutospacing="1"/>
    </w:pPr>
    <w:rPr>
      <w:rFonts w:eastAsiaTheme="minorEastAsia"/>
    </w:rPr>
  </w:style>
  <w:style w:type="paragraph" w:customStyle="1" w:styleId="ad">
    <w:name w:val="Колонтитул"/>
    <w:basedOn w:val="a"/>
    <w:qFormat/>
  </w:style>
  <w:style w:type="paragraph" w:styleId="ae">
    <w:name w:val="header"/>
    <w:basedOn w:val="a"/>
    <w:pPr>
      <w:tabs>
        <w:tab w:val="center" w:pos="4677"/>
        <w:tab w:val="right" w:pos="9355"/>
      </w:tabs>
    </w:pPr>
  </w:style>
  <w:style w:type="paragraph" w:styleId="af">
    <w:name w:val="footer"/>
    <w:basedOn w:val="a"/>
    <w:pPr>
      <w:tabs>
        <w:tab w:val="center" w:pos="4677"/>
        <w:tab w:val="right" w:pos="9355"/>
      </w:tabs>
    </w:pPr>
  </w:style>
  <w:style w:type="paragraph" w:styleId="af0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f1">
    <w:name w:val="Intense Quote"/>
    <w:basedOn w:val="a"/>
    <w:next w:val="a"/>
    <w:uiPriority w:val="30"/>
    <w:qFormat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2">
    <w:name w:val="Содержимое врезки"/>
    <w:basedOn w:val="a"/>
    <w:qFormat/>
  </w:style>
  <w:style w:type="paragraph" w:styleId="af3">
    <w:name w:val="List Paragraph"/>
    <w:basedOn w:val="a"/>
    <w:qFormat/>
    <w:pPr>
      <w:ind w:left="720"/>
      <w:contextualSpacing/>
    </w:pPr>
  </w:style>
  <w:style w:type="table" w:styleId="af4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F7F2A-15F1-45AD-A17A-C461B889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департамента</vt:lpstr>
    </vt:vector>
  </TitlesOfParts>
  <Company>Rosatom</Company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департамента</dc:title>
  <dc:subject/>
  <dc:creator>user</dc:creator>
  <dc:description/>
  <cp:lastModifiedBy>Марков Денис Сергеевич</cp:lastModifiedBy>
  <cp:revision>3</cp:revision>
  <cp:lastPrinted>2017-03-01T12:48:00Z</cp:lastPrinted>
  <dcterms:created xsi:type="dcterms:W3CDTF">2024-08-21T11:49:00Z</dcterms:created>
  <dcterms:modified xsi:type="dcterms:W3CDTF">2024-08-21T11:49:00Z</dcterms:modified>
  <dc:language>ru-RU</dc:language>
</cp:coreProperties>
</file>