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34041" w14:textId="00FF2551" w:rsidR="00F243D2" w:rsidRPr="00204168" w:rsidRDefault="00F243D2" w:rsidP="00CA7AC2">
      <w:pPr>
        <w:pStyle w:val="Default"/>
        <w:ind w:left="720"/>
        <w:rPr>
          <w:u w:val="single"/>
        </w:rPr>
      </w:pPr>
      <w:r w:rsidRPr="00204168">
        <w:rPr>
          <w:u w:val="single"/>
        </w:rPr>
        <w:t>Вопрос</w:t>
      </w:r>
      <w:r w:rsidR="0023273E">
        <w:rPr>
          <w:u w:val="single"/>
        </w:rPr>
        <w:t xml:space="preserve"> (10.06.2025</w:t>
      </w:r>
      <w:r w:rsidR="00AB58C6" w:rsidRPr="00204168">
        <w:rPr>
          <w:u w:val="single"/>
        </w:rPr>
        <w:t>)</w:t>
      </w:r>
      <w:r w:rsidRPr="00204168">
        <w:rPr>
          <w:u w:val="single"/>
        </w:rPr>
        <w:t>:</w:t>
      </w:r>
    </w:p>
    <w:p w14:paraId="25041D19" w14:textId="77777777" w:rsidR="00F243D2" w:rsidRDefault="00F243D2" w:rsidP="00CA7AC2">
      <w:pPr>
        <w:pStyle w:val="Default"/>
        <w:ind w:left="720"/>
      </w:pPr>
    </w:p>
    <w:p w14:paraId="27FA5BED" w14:textId="77777777" w:rsidR="00F243D2" w:rsidRDefault="00F243D2" w:rsidP="00CA7AC2">
      <w:pPr>
        <w:pStyle w:val="Default"/>
        <w:ind w:left="720"/>
      </w:pPr>
      <w:r>
        <w:t>Добрый день!</w:t>
      </w:r>
    </w:p>
    <w:p w14:paraId="3AEAD811" w14:textId="26757E16" w:rsidR="00CA7AC2" w:rsidRDefault="00CA7AC2" w:rsidP="0023273E">
      <w:pPr>
        <w:pStyle w:val="Default"/>
        <w:ind w:left="720"/>
        <w:jc w:val="both"/>
      </w:pPr>
      <w:r>
        <w:br/>
      </w:r>
      <w:r w:rsidR="0023273E">
        <w:t>1. В случае положительного согласования отмены авансового платежа, во время преддоговорных переговоров, возможна ли оплата денежных средств именно на расчетный счет поставщика, а не на казначейский?</w:t>
      </w:r>
    </w:p>
    <w:p w14:paraId="1DB5756B" w14:textId="361C8D44" w:rsidR="0023273E" w:rsidRDefault="0023273E" w:rsidP="0023273E">
      <w:pPr>
        <w:pStyle w:val="Default"/>
        <w:ind w:left="720"/>
      </w:pPr>
      <w:r>
        <w:t>2. Допустимо ли отклонение от габаритных размеров воздушных заслонок, указанных в Спецификации?</w:t>
      </w:r>
    </w:p>
    <w:p w14:paraId="00643D2D" w14:textId="5748442A" w:rsidR="0023273E" w:rsidRDefault="0023273E" w:rsidP="0023273E">
      <w:pPr>
        <w:pStyle w:val="Default"/>
        <w:ind w:left="720"/>
      </w:pPr>
      <w:r>
        <w:t>3. Допустимо ли увеличение габаритных размеров крышных вентиляторов?</w:t>
      </w:r>
    </w:p>
    <w:p w14:paraId="0A6BE52A" w14:textId="4448D4BC" w:rsidR="0023273E" w:rsidRDefault="0023273E" w:rsidP="0023273E">
      <w:pPr>
        <w:pStyle w:val="Default"/>
        <w:ind w:left="720"/>
      </w:pPr>
      <w:r>
        <w:t>4. Входят ли в комплект заслонки по типу «РЭА»? Если да, то какой у них класс безопасности и категория сейсмостойкости?</w:t>
      </w:r>
    </w:p>
    <w:p w14:paraId="628A7284" w14:textId="77777777" w:rsidR="0023273E" w:rsidRDefault="0023273E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818B31F" w14:textId="57473A0A" w:rsidR="00F165B2" w:rsidRPr="00204168" w:rsidRDefault="00F243D2">
      <w:pPr>
        <w:rPr>
          <w:rFonts w:ascii="Times New Roman" w:hAnsi="Times New Roman" w:cs="Times New Roman"/>
          <w:sz w:val="24"/>
          <w:szCs w:val="24"/>
          <w:u w:val="single"/>
        </w:rPr>
      </w:pPr>
      <w:r w:rsidRPr="00204168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23273E">
        <w:rPr>
          <w:rFonts w:ascii="Times New Roman" w:hAnsi="Times New Roman" w:cs="Times New Roman"/>
          <w:sz w:val="24"/>
          <w:szCs w:val="24"/>
          <w:u w:val="single"/>
        </w:rPr>
        <w:t>твет (16</w:t>
      </w:r>
      <w:r w:rsidRPr="00204168">
        <w:rPr>
          <w:rFonts w:ascii="Times New Roman" w:hAnsi="Times New Roman" w:cs="Times New Roman"/>
          <w:sz w:val="24"/>
          <w:szCs w:val="24"/>
          <w:u w:val="single"/>
        </w:rPr>
        <w:t>.06.2025):</w:t>
      </w:r>
    </w:p>
    <w:p w14:paraId="642FBCD3" w14:textId="77777777" w:rsidR="00013519" w:rsidRPr="00F243D2" w:rsidRDefault="00013519" w:rsidP="00013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Добрый день!</w:t>
      </w:r>
    </w:p>
    <w:p w14:paraId="6EBB746F" w14:textId="77777777" w:rsidR="0023273E" w:rsidRDefault="0023273E" w:rsidP="002327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3273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Отмена аванса — это предмет обсуждения с победителем конкурса и проводится на этапе преддоговорных переговоров.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Pr="0023273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На этапе подачи заявки условия отмены аванса не обсуждаются.</w:t>
      </w:r>
      <w:r w:rsidR="00013519" w:rsidRPr="0023273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 </w:t>
      </w:r>
    </w:p>
    <w:p w14:paraId="190AC816" w14:textId="4AB2B44D" w:rsidR="0023273E" w:rsidRPr="0023273E" w:rsidRDefault="0023273E" w:rsidP="0023273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- 3. </w:t>
      </w:r>
      <w:r w:rsidRPr="0023273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Согласно п.5.12 части 2 тома 1 закупочной документации – открытие доступа организатору к первым частям заявок на участие в закупке и содержащимся в них документам и сведениям, а также к неценовым полям формы сводной таблицы стоимости, производится автоматически с помощью программно-аппаратных средств ЭТП, не позднее дня, следующего за днем окончания срока подачи заявок, установленного в извещении о проведении закупки. </w:t>
      </w:r>
    </w:p>
    <w:p w14:paraId="74AD3DD6" w14:textId="44BBDC7E" w:rsidR="00013519" w:rsidRDefault="0023273E" w:rsidP="0023273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23273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 связи с этим, все предложения участников закупки рассматриваются закупочной комиссией после открытия доступа ко всем заявкам участников.</w:t>
      </w:r>
    </w:p>
    <w:p w14:paraId="7606A48A" w14:textId="306AD2CC" w:rsidR="0023273E" w:rsidRPr="007F3657" w:rsidRDefault="0023273E" w:rsidP="007F3657">
      <w:pPr>
        <w:shd w:val="clear" w:color="auto" w:fill="FFFFFF"/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</w:t>
      </w:r>
      <w:r w:rsidRPr="0023273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</w:t>
      </w:r>
      <w:r w:rsidR="007F3657">
        <w:rPr>
          <w:rFonts w:ascii="Times New Roman" w:hAnsi="Times New Roman" w:cs="Times New Roman"/>
          <w:sz w:val="24"/>
          <w:szCs w:val="24"/>
        </w:rPr>
        <w:t>Требования к наименованию позиций, комплектации и техническим характеристикам</w:t>
      </w:r>
      <w:r w:rsidR="007F3657" w:rsidRPr="007F3657">
        <w:t xml:space="preserve"> 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вентиляционного </w:t>
      </w:r>
      <w:r w:rsidR="007F3657" w:rsidRPr="007F365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       </w:t>
      </w:r>
      <w:r w:rsidR="007F365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оборудования</w:t>
      </w:r>
      <w:r w:rsidR="007F3657" w:rsidRPr="007F365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7F365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указаны в Томе 2 Техническая часть закупочной документации.</w:t>
      </w:r>
    </w:p>
    <w:p w14:paraId="7181CDE1" w14:textId="60E13E24" w:rsidR="00013519" w:rsidRPr="00F243D2" w:rsidRDefault="0001351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13519" w:rsidRPr="00F243D2" w:rsidSect="00CA7AC2">
      <w:pgSz w:w="11906" w:h="16838"/>
      <w:pgMar w:top="426" w:right="851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B2D70"/>
    <w:multiLevelType w:val="multilevel"/>
    <w:tmpl w:val="D18CA6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CD36EBE"/>
    <w:multiLevelType w:val="hybridMultilevel"/>
    <w:tmpl w:val="F496C118"/>
    <w:lvl w:ilvl="0" w:tplc="04CC64EA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1469D"/>
    <w:multiLevelType w:val="multilevel"/>
    <w:tmpl w:val="80CA6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094"/>
    <w:rsid w:val="00013519"/>
    <w:rsid w:val="00204168"/>
    <w:rsid w:val="0023273E"/>
    <w:rsid w:val="005E14D8"/>
    <w:rsid w:val="006122CD"/>
    <w:rsid w:val="007F3657"/>
    <w:rsid w:val="009C1094"/>
    <w:rsid w:val="00A46B93"/>
    <w:rsid w:val="00AB58C6"/>
    <w:rsid w:val="00C5579F"/>
    <w:rsid w:val="00CA7AC2"/>
    <w:rsid w:val="00DC3EDC"/>
    <w:rsid w:val="00F165B2"/>
    <w:rsid w:val="00F2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E0766"/>
  <w15:chartTrackingRefBased/>
  <w15:docId w15:val="{110E313D-E42C-41E3-AEA7-C1C10499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CA7AC2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32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Ольга Владимировна</dc:creator>
  <cp:keywords/>
  <dc:description/>
  <cp:lastModifiedBy>Михайленко Наталия Николаевна</cp:lastModifiedBy>
  <cp:revision>7</cp:revision>
  <dcterms:created xsi:type="dcterms:W3CDTF">2025-06-10T01:42:00Z</dcterms:created>
  <dcterms:modified xsi:type="dcterms:W3CDTF">2025-06-16T02:41:00Z</dcterms:modified>
</cp:coreProperties>
</file>