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1E8" w:rsidRDefault="0012590A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УТВЕРЖДАЮ:</w:t>
      </w:r>
    </w:p>
    <w:p w:rsidR="007671E8" w:rsidRDefault="0012590A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Заместитель Генерального директора – директор обособленного подразделения «Энергосбыт Запорожье» </w:t>
      </w:r>
    </w:p>
    <w:p w:rsidR="007671E8" w:rsidRDefault="00CE097C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</w:t>
      </w:r>
      <w:r w:rsidR="00125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В.М. Федотов</w:t>
      </w:r>
    </w:p>
    <w:p w:rsidR="009031D4" w:rsidRPr="009031D4" w:rsidRDefault="0034729F" w:rsidP="00CE097C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CE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</w:t>
      </w:r>
      <w:r w:rsidR="009031D4" w:rsidRPr="00903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«____» ________ 2025г</w:t>
      </w:r>
      <w:r w:rsidR="00CE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31D4" w:rsidRPr="009031D4" w:rsidRDefault="009031D4" w:rsidP="009031D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Style w:val="af2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оргтехники для доукомплектования ОП ООО «Энергосбыт Запорожье»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Мелитополь</w:t>
      </w: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</w:t>
      </w:r>
      <w:r>
        <w:br w:type="page"/>
      </w: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задания </w:t>
      </w: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товаров, за исключением нестандартного технологического оборудования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7671E8" w:rsidRDefault="0012590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7671E8" w:rsidRDefault="001259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7671E8" w:rsidRDefault="0012590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7671E8" w:rsidRDefault="001259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  <w:r>
        <w:br w:type="page"/>
      </w: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273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Поставка оргтехники для доукомплектования ОП ООО «Энергосбыт Запорожье»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Поставляемый товар должен быть новым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прав третьих лиц.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характеристики товара, подтверждающие его новизну.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eastAsia="ru-RU"/>
              </w:rPr>
              <w:t>26.20.18.110 - Устройства периферийные с двумя или более функциями: печать данных, копирование, сканирование, прием и передача факсимильных сообщений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Группа товаров предназначена для обеспечения функционирования компании в рамках Уставной деятельности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26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техническим паспортам на товары и (или) инструкциями пользователя (инструкциями по эксплуатации, хранению и (или) обслуживанию)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D5578" w:rsidP="007D5578">
            <w:pPr>
              <w:tabs>
                <w:tab w:val="left" w:pos="24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Срок эксплуатации не менее 3 лет на вычислительную технику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D55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Согласно </w:t>
            </w:r>
            <w:r w:rsidRPr="007D5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ГОСТ 25359-82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7D557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Изделия электронной техники. Общие требования по надежности и методы испытаний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D55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Требования не предъявляются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D5578" w:rsidP="007D55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Требования не предъявляются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Не предъявляются 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 w:rsidP="007D55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Маркировка должна содержать маку и наименование продукции, наименование фирмы-производителя, дату изготовления, количество в упаковке.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Продукция и упаковка должны быть промаркированы таким образом, чтобы можно было однозначно идентифицировать при приемке, а также правильно ее эксплуатировать.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упаковке продукции должны быть маркировка, нанесенная производителем продукции несмываемой краской с четкой (читаемой) информацией.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7671E8">
        <w:trPr>
          <w:trHeight w:val="335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Товар должен быть в заводской упаковке, обеспечивающей его сохранность при транспортировке и погрузочно-разгрузочных работах и длительном хранении. Упаковка Товара должна быть целой, не иметь внешних дефектов и без следов вскрытия. 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Поставщик обязан в течении 90 рабочих дней с момента подписания договора доставить Товар по адресу: Запорожская область, г. Мелитополь, ул. Екатерины Великой, 110 и своими силами и средствами разгрузить его в указанном представителем Покупателя месте.</w:t>
            </w:r>
          </w:p>
          <w:p w:rsidR="007671E8" w:rsidRDefault="0012590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Приемка Товара осуществляется в месте поставки в день прибытия Товара (или на следующий рабочий день, если приемка Товара в день его доставки Покупателю Поставщиком или перевозчиком невозможна в рамках стандартного рабочего времени).</w:t>
            </w:r>
          </w:p>
          <w:p w:rsidR="007671E8" w:rsidRDefault="0012590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Датой передачи Товара Покупателю является дата подписания товарной накладной по форме ТОРГ-12 или УПД.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Документы, подтверждающие факт поставки Товара: товарная накладная или УПД, предоставляется Покупателю при поставке Товара, счет на оплату, счет-фактура предоставляются в срок не позднее 5 (пяти) рабочих дней с момента поставки Товара. Поставщик должен предоставить полный комплект технической документации на Товар, оформленные гарантийные талоны или аналогичные документы, с указанием заводских (серийных) номеров Товара и гарантийного периода.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поставляет Товар Покупателю за свой счет собственным транспортом или с привлечением транспорта третьих лиц. Поставка должна производиться с учетом отсутствия повреждения Товара в процессе транспортировки. Все виды погрузо-разгрузочных работ, включая работы с применением грузоподъемных средств, осуществляются Поставщиком собственными силами и за его счет.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Место поставки: ООО «Энергосбыт Запорожье» обособленное подразделение «Энергосбыт Запорожье», Запорожская область, г. Мелитополь, ул. Екатерины Великой, 110.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Стоимость доставки Товара и погрузо-разгрузочных работ включается в общую стоимость договора.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7671E8">
        <w:trPr>
          <w:trHeight w:val="399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должен обеспечить упаковку Товара, способную предотвратить его повреждение или порчу во время длительного хранения.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инструкции производителя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гарантирует следующее и, при условии использования Товаров в соответствии с целевым назначением, данные гарантии сохраняют силу в течение гарантийного срока: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Товар полностью соответствует требованиям проекта договора, приложений к нему;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Товар может использоваться по целевому назначению, а также в целях, предусмотренных проектом Договора, приложениями к нему;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Товар не имеет дефектов, связанных с изготовлением, сборкой, конструкцией, использованными компонентами, деталями, программным обеспечением, материалами и прочим;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Документы, передача которых предусмотрена проектом договора, являются достаточными для предъявления Покупателем Поставщику претензии по качеству Товара.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Покупатель обязан письменно уведомить о недостатке Товара в кратчайший срок после его выявления.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Недостатки Товара, обнаруженные как в ходе приемки, так и в течение гарантийного срока устраняются Поставщиком в срок, не превышающий 10 (десяти) рабочих дней с момента получения Поставщиком уведомления Покупателя о недостатке.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Если характер недостатков не позволяет устранить их в установленный срок, Поставщик обязан приступить к их устранению и представить Покупателю письменное обоснование с указанием требуемого срока.</w:t>
            </w:r>
          </w:p>
          <w:p w:rsidR="007671E8" w:rsidRDefault="0012590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Устранение недостатков осуществляется иждивением Поставщика из его материалов, его силами и средствами.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Воздействие Товара, включая его упаковку, на окружающую среду не должно превышать значений, установленных действующими нормативными документами.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гарантирует Покупателю, что приобретенная им Продукция отвечает стандартам безопасности и качества, в соответствии с законодательством РФ и соответствует техническим характеристикам Товара, заявленным заводом-изготовителем.</w:t>
            </w:r>
          </w:p>
        </w:tc>
      </w:tr>
    </w:tbl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гарантирует: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надлежащее качество материалов, используемых для изготовления Товара, безупречное качество изготовления Товара;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полное соответствие поставляемого Товара условиям настоящего Договора.</w:t>
            </w:r>
          </w:p>
        </w:tc>
      </w:tr>
    </w:tbl>
    <w:p w:rsidR="007671E8" w:rsidRDefault="007671E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671E8" w:rsidRDefault="0012590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7671E8" w:rsidRDefault="007671E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предъявляется</w:t>
            </w:r>
          </w:p>
        </w:tc>
      </w:tr>
    </w:tbl>
    <w:p w:rsidR="007671E8" w:rsidRDefault="007671E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7671E8" w:rsidRDefault="007671E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положениями статьи 3.1-4 Федерального закона от 18.07.2011 № 223-ФЗ «О закупках товаров, работ, услуг отдельными видами юридических лиц» и принятого в его развитие постановления Правительства Российской Федерации от 23.12.2024 №1875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установлено ограничение поставки товаров, происходящих из иностранных государств.</w:t>
            </w:r>
          </w:p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Товар должен быть новым (не бывшим в эксплуатации), не иметь дефектов, связанных с конструкцией, материалами или функционированием.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соответствии с Приложением №1 к Техническому заданию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01"/>
      </w:tblGrid>
      <w:tr w:rsidR="007671E8">
        <w:trPr>
          <w:trHeight w:val="399"/>
        </w:trPr>
        <w:tc>
          <w:tcPr>
            <w:tcW w:w="9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Вся техническая документация должна быть на русском языке.</w:t>
            </w:r>
          </w:p>
          <w:p w:rsidR="007671E8" w:rsidRDefault="0012590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Документы, составленные на другом языке, должны сопровождаться переводом на русский язык. Ответственность за достоверность перевода на русский язык несет Поставщик.</w:t>
            </w:r>
          </w:p>
        </w:tc>
      </w:tr>
    </w:tbl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7671E8" w:rsidRDefault="00767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7671E8"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Не предъявляются</w:t>
            </w:r>
          </w:p>
        </w:tc>
      </w:tr>
    </w:tbl>
    <w:p w:rsidR="007671E8" w:rsidRDefault="007671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7671E8" w:rsidRDefault="007671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2410"/>
        <w:gridCol w:w="5983"/>
      </w:tblGrid>
      <w:tr w:rsidR="007671E8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671E8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671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7671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71E8" w:rsidRDefault="007671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71E8" w:rsidRDefault="00125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7671E8" w:rsidRDefault="007671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6975"/>
        <w:gridCol w:w="1418"/>
      </w:tblGrid>
      <w:tr w:rsidR="007671E8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7671E8" w:rsidRDefault="0012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7671E8">
        <w:trPr>
          <w:trHeight w:val="3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1259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1E8" w:rsidRDefault="00080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9031D4" w:rsidRDefault="009031D4" w:rsidP="009031D4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031D4" w:rsidRDefault="009031D4" w:rsidP="009031D4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031D4" w:rsidRDefault="009031D4" w:rsidP="009031D4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031D4" w:rsidRDefault="009031D4" w:rsidP="009031D4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9031D4" w:rsidRDefault="009031D4" w:rsidP="009031D4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7671E8" w:rsidRDefault="007671E8">
      <w:pPr>
        <w:tabs>
          <w:tab w:val="left" w:pos="7596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7671E8">
          <w:pgSz w:w="11906" w:h="16838"/>
          <w:pgMar w:top="1134" w:right="567" w:bottom="1134" w:left="1418" w:header="0" w:footer="0" w:gutter="0"/>
          <w:cols w:space="720"/>
          <w:formProt w:val="0"/>
          <w:docGrid w:linePitch="100" w:charSpace="4096"/>
        </w:sectPr>
      </w:pPr>
    </w:p>
    <w:p w:rsidR="007671E8" w:rsidRDefault="0012590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7671E8" w:rsidRDefault="0012590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7671E8" w:rsidRDefault="0012590A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7671E8" w:rsidRDefault="007671E8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Style w:val="aff4"/>
        <w:tblW w:w="15015" w:type="dxa"/>
        <w:jc w:val="center"/>
        <w:tblLayout w:type="fixed"/>
        <w:tblLook w:val="04A0" w:firstRow="1" w:lastRow="0" w:firstColumn="1" w:lastColumn="0" w:noHBand="0" w:noVBand="1"/>
      </w:tblPr>
      <w:tblGrid>
        <w:gridCol w:w="504"/>
        <w:gridCol w:w="2043"/>
        <w:gridCol w:w="3828"/>
        <w:gridCol w:w="1985"/>
        <w:gridCol w:w="852"/>
        <w:gridCol w:w="708"/>
        <w:gridCol w:w="850"/>
        <w:gridCol w:w="1134"/>
        <w:gridCol w:w="1844"/>
        <w:gridCol w:w="1267"/>
      </w:tblGrid>
      <w:tr w:rsidR="007671E8">
        <w:trPr>
          <w:jc w:val="center"/>
        </w:trPr>
        <w:tc>
          <w:tcPr>
            <w:tcW w:w="503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№ п/п</w:t>
            </w:r>
          </w:p>
        </w:tc>
        <w:tc>
          <w:tcPr>
            <w:tcW w:w="2043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Комплектность</w:t>
            </w:r>
          </w:p>
        </w:tc>
        <w:tc>
          <w:tcPr>
            <w:tcW w:w="852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Цвет</w:t>
            </w:r>
          </w:p>
        </w:tc>
        <w:tc>
          <w:tcPr>
            <w:tcW w:w="708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Срок поставки</w:t>
            </w:r>
          </w:p>
        </w:tc>
        <w:tc>
          <w:tcPr>
            <w:tcW w:w="1844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Место поставки</w:t>
            </w:r>
          </w:p>
        </w:tc>
        <w:tc>
          <w:tcPr>
            <w:tcW w:w="1267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Объем гарантий и гарантийный срок</w:t>
            </w:r>
          </w:p>
        </w:tc>
      </w:tr>
      <w:tr w:rsidR="007671E8">
        <w:trPr>
          <w:jc w:val="center"/>
        </w:trPr>
        <w:tc>
          <w:tcPr>
            <w:tcW w:w="503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1</w:t>
            </w:r>
          </w:p>
        </w:tc>
        <w:tc>
          <w:tcPr>
            <w:tcW w:w="2043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Многофункциональное устройство</w:t>
            </w:r>
          </w:p>
        </w:tc>
        <w:tc>
          <w:tcPr>
            <w:tcW w:w="3827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Общие характеристики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Тип: МФУ лазерное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Цвет: белый (требование к брендированию компании)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Функции устройства: копир, принтер, сканер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Размещение: настольный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Аппаратная часть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Оперативная память: не менее 1024 Мб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Частота процессора: не менее 1400 МГц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Количество ядер процессора: не менее 2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Принтер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Технология печати: лазерная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Цветность печати: черно-белая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Максимальный формат: не менее А4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Максимальное разрешение черно-белой печати: не менее 1200x1200 dpi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Скорость черно-белой печати: не менее 45 стр/мин (А4)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Время выхода первого черно-белого отпечатка: не более 5.3 сек.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Максимальный месячный объем печати: не менее 150000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Автоматическая двусторонняя печать: есть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Копир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Максимальное разрешение копира: не менее 600x600 dpi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Скорость копирования: не менее 45 стр/мин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Изменение масштаба: от 25% до 400 %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Шаг масштабирования: 1%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Максимальное количество копий за цикл: не менее 999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Автоматическое копирование: есть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Сканер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Тип сканера: планшетный/протяжный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Оптическое разрешение сканера: не менее 600x600 dpi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Скорость сканирования: не менее 60 стр/мин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Устройство автоподачи: есть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Объем лотка автоподатчика, листов: не менее 75, плотностью бумаги не менее 80 г/м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vertAlign w:val="superscript"/>
                <w:lang w:eastAsia="ru-RU"/>
              </w:rPr>
              <w:t>2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Тип устройства автоподачи: двухстороннее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lastRenderedPageBreak/>
              <w:t>Расходные материалы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Количество картриджей: не менее </w:t>
            </w:r>
            <w:r w:rsidR="0075034E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 (картриджи поставляемые в комплекте поставки, должны быть </w:t>
            </w:r>
            <w:bookmarkStart w:id="0" w:name="_GoBack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произведены производителем оборудования)</w:t>
            </w:r>
            <w:bookmarkEnd w:id="0"/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Ресурс печати комплектного картриджа: не менее 6000 стр.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Ресурс печати дополнительного картриджа: не менее 12500 стр.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Интерфейсы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Интерфейсы: Ethernet (RJ-45), USB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Максимальная скорость интерфейса RJ-45: 1000 Мб/сек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Поддержка</w:t>
            </w:r>
          </w:p>
          <w:p w:rsidR="007671E8" w:rsidRDefault="007A513D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Совместимость: Linux,</w:t>
            </w:r>
            <w:r w:rsidR="0012590A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, Windows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Прямая печать: есть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Язык меню дисплея: русский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8"/>
                <w:lang w:eastAsia="ru-RU"/>
              </w:rPr>
              <w:t>Лотки для бумаги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Количество лотков для бумаги: не менее 2;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Формат бумаги: А4, A5, B5, Letter, Legal, пользовательский (92 x 216 мм – 162 x 356 мм)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Ёмкость каждого лотка для бумаги, листов: не менее 500 плотностью бумаги не менее 80 г/м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vertAlign w:val="superscript"/>
                <w:lang w:eastAsia="ru-RU"/>
              </w:rPr>
              <w:t>2</w:t>
            </w:r>
          </w:p>
          <w:p w:rsidR="007671E8" w:rsidRDefault="007671E8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8"/>
                <w:lang w:eastAsia="ru-RU"/>
              </w:rPr>
              <w:t>Энергопотребление и мощность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Потребляемая мощность в работе: не более 584</w:t>
            </w:r>
            <w:r w:rsidR="007A513D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,7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 Вт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Потребляемая мощность в режиме ожидания: не более </w:t>
            </w:r>
            <w:r w:rsidR="007A513D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54,9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 Вт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Тип и напряжение питания: 220-240В/50-60Гц</w:t>
            </w:r>
          </w:p>
        </w:tc>
        <w:tc>
          <w:tcPr>
            <w:tcW w:w="1985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lastRenderedPageBreak/>
              <w:t>1. Многофункциональное устройство;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2. Лотки для бумаги – 2 шт.;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3.</w:t>
            </w:r>
            <w:r w:rsidR="0075034E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Комплектный тонер-картридж-1шт.,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 </w:t>
            </w:r>
            <w:r w:rsidR="0075034E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ополнительный тонер-картридж</w:t>
            </w:r>
            <w:r w:rsidR="002E3681"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 3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4. Кабель питания;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 xml:space="preserve">5. Кабель для подключения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val="en-US" w:eastAsia="ru-RU"/>
              </w:rPr>
              <w:t>USB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6. Диск с ПО;</w:t>
            </w:r>
          </w:p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7. Документация</w:t>
            </w:r>
          </w:p>
        </w:tc>
        <w:tc>
          <w:tcPr>
            <w:tcW w:w="852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Белый</w:t>
            </w:r>
          </w:p>
        </w:tc>
        <w:tc>
          <w:tcPr>
            <w:tcW w:w="708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шт.</w:t>
            </w:r>
          </w:p>
        </w:tc>
        <w:tc>
          <w:tcPr>
            <w:tcW w:w="850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В течение 90 рабочих дней с даты подписания договора</w:t>
            </w:r>
          </w:p>
        </w:tc>
        <w:tc>
          <w:tcPr>
            <w:tcW w:w="1844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Запорожская область, г. Мелитополь, ул. Екатерины Великой, 110</w:t>
            </w:r>
          </w:p>
        </w:tc>
        <w:tc>
          <w:tcPr>
            <w:tcW w:w="1267" w:type="dxa"/>
            <w:vAlign w:val="center"/>
          </w:tcPr>
          <w:p w:rsidR="007671E8" w:rsidRDefault="0012590A">
            <w:pPr>
              <w:tabs>
                <w:tab w:val="left" w:pos="75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8"/>
                <w:lang w:eastAsia="ru-RU"/>
              </w:rPr>
              <w:t>Не менее 12 месяцев</w:t>
            </w:r>
          </w:p>
        </w:tc>
      </w:tr>
    </w:tbl>
    <w:p w:rsidR="007671E8" w:rsidRDefault="007671E8">
      <w:pPr>
        <w:tabs>
          <w:tab w:val="left" w:pos="7596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31D4" w:rsidRPr="009031D4" w:rsidRDefault="009031D4" w:rsidP="009031D4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031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Руководитель управления по техническому развитию</w:t>
      </w:r>
      <w:r w:rsidRPr="009031D4" w:rsidDel="00BC21A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9031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______________________/Росляков Е.Г./</w:t>
      </w:r>
    </w:p>
    <w:p w:rsidR="007671E8" w:rsidRPr="009031D4" w:rsidRDefault="007671E8"/>
    <w:p w:rsidR="007671E8" w:rsidRDefault="007671E8"/>
    <w:sectPr w:rsidR="007671E8">
      <w:headerReference w:type="default" r:id="rId7"/>
      <w:pgSz w:w="16838" w:h="11906" w:orient="landscape"/>
      <w:pgMar w:top="1134" w:right="907" w:bottom="567" w:left="907" w:header="709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675" w:rsidRDefault="00E45675">
      <w:pPr>
        <w:spacing w:after="0" w:line="240" w:lineRule="auto"/>
      </w:pPr>
      <w:r>
        <w:separator/>
      </w:r>
    </w:p>
  </w:endnote>
  <w:endnote w:type="continuationSeparator" w:id="0">
    <w:p w:rsidR="00E45675" w:rsidRDefault="00E45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675" w:rsidRDefault="00E45675">
      <w:pPr>
        <w:spacing w:after="0" w:line="240" w:lineRule="auto"/>
      </w:pPr>
      <w:r>
        <w:separator/>
      </w:r>
    </w:p>
  </w:footnote>
  <w:footnote w:type="continuationSeparator" w:id="0">
    <w:p w:rsidR="00E45675" w:rsidRDefault="00E45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0116172"/>
      <w:docPartObj>
        <w:docPartGallery w:val="Page Numbers (Top of Page)"/>
        <w:docPartUnique/>
      </w:docPartObj>
    </w:sdtPr>
    <w:sdtEndPr/>
    <w:sdtContent>
      <w:p w:rsidR="007671E8" w:rsidRDefault="0012590A">
        <w:pPr>
          <w:pStyle w:val="af0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5034E">
          <w:rPr>
            <w:noProof/>
          </w:rPr>
          <w:t>10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1E8"/>
    <w:rsid w:val="00080B98"/>
    <w:rsid w:val="0012590A"/>
    <w:rsid w:val="002E3681"/>
    <w:rsid w:val="0034729F"/>
    <w:rsid w:val="004E0932"/>
    <w:rsid w:val="0075034E"/>
    <w:rsid w:val="007671E8"/>
    <w:rsid w:val="007A513D"/>
    <w:rsid w:val="007C0C43"/>
    <w:rsid w:val="007D5578"/>
    <w:rsid w:val="008A76A2"/>
    <w:rsid w:val="009031D4"/>
    <w:rsid w:val="009C2654"/>
    <w:rsid w:val="00A46E27"/>
    <w:rsid w:val="00BC5BC1"/>
    <w:rsid w:val="00CE097C"/>
    <w:rsid w:val="00DC1A14"/>
    <w:rsid w:val="00E45675"/>
    <w:rsid w:val="00F4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76EDE"/>
  <w15:docId w15:val="{21B5EEF2-5A12-499B-BF18-CE9FE4086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9">
    <w:name w:val="Нижний колонтитул Знак"/>
    <w:link w:val="aa"/>
    <w:uiPriority w:val="99"/>
    <w:qFormat/>
  </w:style>
  <w:style w:type="character" w:customStyle="1" w:styleId="ab">
    <w:name w:val="Текст сноски Знак"/>
    <w:link w:val="ac"/>
    <w:uiPriority w:val="99"/>
    <w:qFormat/>
    <w:rPr>
      <w:sz w:val="18"/>
    </w:rPr>
  </w:style>
  <w:style w:type="character" w:customStyle="1" w:styleId="10">
    <w:name w:val="Знак сноски1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ad">
    <w:name w:val="Текст концевой сноски Знак"/>
    <w:link w:val="ae"/>
    <w:uiPriority w:val="99"/>
    <w:qFormat/>
    <w:rPr>
      <w:sz w:val="20"/>
    </w:rPr>
  </w:style>
  <w:style w:type="character" w:customStyle="1" w:styleId="11">
    <w:name w:val="Знак концевой сноски1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af">
    <w:name w:val="Верхний колонтитул Знак"/>
    <w:basedOn w:val="a0"/>
    <w:link w:val="af0"/>
    <w:uiPriority w:val="9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1">
    <w:name w:val="Strong"/>
    <w:basedOn w:val="a0"/>
    <w:uiPriority w:val="22"/>
    <w:qFormat/>
    <w:rPr>
      <w:b/>
      <w:bCs/>
    </w:rPr>
  </w:style>
  <w:style w:type="character" w:styleId="af2">
    <w:name w:val="Hyperlink"/>
    <w:basedOn w:val="a0"/>
    <w:uiPriority w:val="99"/>
    <w:unhideWhenUsed/>
    <w:rsid w:val="00F63B61"/>
    <w:rPr>
      <w:color w:val="0000FF"/>
      <w:u w:val="single"/>
    </w:rPr>
  </w:style>
  <w:style w:type="character" w:customStyle="1" w:styleId="i-text-lowcase">
    <w:name w:val="i-text-lowcase"/>
    <w:basedOn w:val="a0"/>
    <w:qFormat/>
  </w:style>
  <w:style w:type="character" w:customStyle="1" w:styleId="12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af3">
    <w:name w:val="Текст выноски Знак"/>
    <w:basedOn w:val="a0"/>
    <w:link w:val="af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uiPriority w:val="9"/>
    <w:semiHidden/>
    <w:qFormat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f5">
    <w:name w:val="Основной текст Знак"/>
    <w:basedOn w:val="a0"/>
    <w:link w:val="af6"/>
    <w:qFormat/>
    <w:rsid w:val="00597D69"/>
    <w:rPr>
      <w:rFonts w:ascii="Times New Roman" w:eastAsia="Tahoma" w:hAnsi="Times New Roman" w:cs="Noto Sans Devanagari"/>
      <w:color w:val="000000"/>
      <w:sz w:val="28"/>
      <w:szCs w:val="20"/>
      <w:lang w:eastAsia="zh-CN" w:bidi="hi-IN"/>
    </w:rPr>
  </w:style>
  <w:style w:type="character" w:customStyle="1" w:styleId="af7">
    <w:name w:val="Символ нумерации"/>
    <w:qFormat/>
  </w:style>
  <w:style w:type="paragraph" w:styleId="a4">
    <w:name w:val="Title"/>
    <w:basedOn w:val="a"/>
    <w:next w:val="af6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f6">
    <w:name w:val="Body Text"/>
    <w:basedOn w:val="a"/>
    <w:link w:val="af5"/>
    <w:rsid w:val="00597D69"/>
    <w:pPr>
      <w:spacing w:after="140"/>
      <w:ind w:firstLine="709"/>
      <w:jc w:val="both"/>
    </w:pPr>
    <w:rPr>
      <w:rFonts w:ascii="Times New Roman" w:eastAsia="Tahoma" w:hAnsi="Times New Roman" w:cs="Noto Sans Devanagari"/>
      <w:color w:val="000000"/>
      <w:sz w:val="28"/>
      <w:szCs w:val="20"/>
      <w:lang w:eastAsia="zh-CN" w:bidi="hi-IN"/>
    </w:rPr>
  </w:style>
  <w:style w:type="paragraph" w:styleId="af8">
    <w:name w:val="List"/>
    <w:basedOn w:val="af6"/>
    <w:rPr>
      <w:rFonts w:ascii="PT Astra Serif" w:hAnsi="PT Astra Serif"/>
    </w:rPr>
  </w:style>
  <w:style w:type="paragraph" w:styleId="af9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styleId="afa">
    <w:name w:val="index heading"/>
    <w:basedOn w:val="13"/>
  </w:style>
  <w:style w:type="paragraph" w:customStyle="1" w:styleId="13">
    <w:name w:val="Заголовок1"/>
    <w:basedOn w:val="a"/>
    <w:next w:val="af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b">
    <w:name w:val="No Spacing"/>
    <w:uiPriority w:val="1"/>
    <w:qFormat/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c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a">
    <w:name w:val="footer"/>
    <w:basedOn w:val="a"/>
    <w:link w:val="a9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paragraph" w:styleId="ae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d">
    <w:name w:val="TOC Heading"/>
    <w:uiPriority w:val="39"/>
    <w:unhideWhenUsed/>
    <w:qFormat/>
    <w:pPr>
      <w:spacing w:after="160" w:line="259" w:lineRule="auto"/>
    </w:pPr>
  </w:style>
  <w:style w:type="paragraph" w:styleId="afe">
    <w:name w:val="table of figures"/>
    <w:basedOn w:val="a"/>
    <w:next w:val="a"/>
    <w:uiPriority w:val="99"/>
    <w:unhideWhenUsed/>
    <w:qFormat/>
    <w:pPr>
      <w:spacing w:after="0"/>
    </w:pPr>
  </w:style>
  <w:style w:type="paragraph" w:styleId="af0">
    <w:name w:val="header"/>
    <w:basedOn w:val="a"/>
    <w:link w:val="af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paragraph" w:styleId="af4">
    <w:name w:val="Balloon Text"/>
    <w:basedOn w:val="a"/>
    <w:link w:val="af3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f1">
    <w:name w:val="Содержимое таблицы"/>
    <w:basedOn w:val="a"/>
    <w:qFormat/>
    <w:pPr>
      <w:widowControl w:val="0"/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numbering" w:customStyle="1" w:styleId="aff3">
    <w:name w:val="Без списка"/>
    <w:uiPriority w:val="99"/>
    <w:semiHidden/>
    <w:unhideWhenUsed/>
    <w:qFormat/>
  </w:style>
  <w:style w:type="table" w:styleId="aff4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4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68A2D8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4B184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A5A5A5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D865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b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b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b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b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b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450EC-B477-4601-8E88-9788A58A5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Energosbyt</Company>
  <LinksUpToDate>false</LinksUpToDate>
  <CharactersWithSpaces>13976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Стрелкова Елена Николаевна</dc:creator>
  <dc:description/>
  <cp:lastModifiedBy>Energosbyt Zaporozhye</cp:lastModifiedBy>
  <cp:revision>2</cp:revision>
  <cp:lastPrinted>2025-05-19T10:39:00Z</cp:lastPrinted>
  <dcterms:created xsi:type="dcterms:W3CDTF">2025-08-20T11:20:00Z</dcterms:created>
  <dcterms:modified xsi:type="dcterms:W3CDTF">2025-08-20T11:20:00Z</dcterms:modified>
  <dc:language>ru-RU</dc:language>
</cp:coreProperties>
</file>