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4C30C" w14:textId="1159425C" w:rsidR="00C0685B" w:rsidRPr="00BE4C50" w:rsidRDefault="00BE4C50" w:rsidP="00BE4C50">
      <w:pPr>
        <w:jc w:val="center"/>
        <w:rPr>
          <w:b/>
          <w:bCs/>
        </w:rPr>
      </w:pPr>
      <w:r w:rsidRPr="00BE4C50">
        <w:rPr>
          <w:b/>
          <w:bCs/>
        </w:rPr>
        <w:t>Запрос разъяснений положений документации о закупке</w:t>
      </w:r>
    </w:p>
    <w:p w14:paraId="24221172" w14:textId="77777777" w:rsidR="00BE4C50" w:rsidRDefault="00BE4C50" w:rsidP="00BE4C50"/>
    <w:p w14:paraId="59879952" w14:textId="41122584" w:rsidR="00BE4C50" w:rsidRPr="00BE4C50" w:rsidRDefault="00BE4C50" w:rsidP="00BE4C50">
      <w:pPr>
        <w:rPr>
          <w:b/>
          <w:bCs/>
        </w:rPr>
      </w:pPr>
      <w:r w:rsidRPr="00BE4C50">
        <w:rPr>
          <w:b/>
          <w:bCs/>
        </w:rPr>
        <w:t>Уважаемый Заказчик!</w:t>
      </w:r>
    </w:p>
    <w:p w14:paraId="64707371" w14:textId="77777777" w:rsidR="00BE4C50" w:rsidRDefault="00BE4C50" w:rsidP="00BE4C50"/>
    <w:p w14:paraId="05D4F9D0" w14:textId="66606599" w:rsidR="00BE4C50" w:rsidRDefault="00BE4C50" w:rsidP="00BE4C50">
      <w:r w:rsidRPr="00BE4C50">
        <w:t xml:space="preserve">Пунктом 2 части 1 статьи 3 </w:t>
      </w:r>
      <w:r>
        <w:t xml:space="preserve">Федерального закона от 18 июля 2011 года № 223-ФЗ «О закупках товаров, работ, услуг отдельными видами юридических лиц» (далее по тексту – Закон о закупках) </w:t>
      </w:r>
      <w:r w:rsidRPr="00BE4C50">
        <w:t>предусмотрено, что при закупке товаров, работ, услуг заказчики должны руководствоваться следующими принципами: равноправие, справедливость, отсутствие дискриминации и необоснованных ограничений конкуренции по отношению к участникам закупки.</w:t>
      </w:r>
    </w:p>
    <w:p w14:paraId="305A6296" w14:textId="77777777" w:rsidR="00BE4C50" w:rsidRDefault="00BE4C50" w:rsidP="00BE4C50">
      <w:r>
        <w:t>В соответствии с пунктом 15 части 10 статьи 4 Закона о закупках в документации о конкурентной закупке должно содержаться описание предмета такой закупки, соответствующее требованиям части 6.1 статьи 3 Закона о закупках.</w:t>
      </w:r>
    </w:p>
    <w:p w14:paraId="3167708F" w14:textId="1684E0C6" w:rsidR="00BE4C50" w:rsidRDefault="00BE4C50" w:rsidP="00BE4C50">
      <w:r>
        <w:t>Согласно пунктам 1 и 2 части 6.1 статьи 3 Закона о закупках при описании в документации о конкурентной закупке предмета закупки заказчик должен руководствоваться следующими правилами: 1) 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 2) в описание предмета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закупки.</w:t>
      </w:r>
    </w:p>
    <w:p w14:paraId="38129690" w14:textId="76FF3BE8" w:rsidR="00BE4C50" w:rsidRDefault="00BE4C50" w:rsidP="00BE4C50">
      <w:r w:rsidRPr="00BE4C50">
        <w:t>Ограничивающими количество участников закупки в правоприменительной практике признаются</w:t>
      </w:r>
      <w:r>
        <w:t xml:space="preserve">, в том числе </w:t>
      </w:r>
      <w:r w:rsidRPr="00BE4C50">
        <w:t xml:space="preserve">требования, </w:t>
      </w:r>
      <w:r>
        <w:t>которые не могут быть исполнены.</w:t>
      </w:r>
    </w:p>
    <w:p w14:paraId="73581B72" w14:textId="7502DD5D" w:rsidR="00BE4C50" w:rsidRDefault="00BE4C50" w:rsidP="00BE4C50">
      <w:r>
        <w:t>Вместе с тем в документации о закупке (техническое задание) установлены требования, которые не могут быть исполнены ни при каких условиях, так как не имеют никакого отношения к объекту закупки.</w:t>
      </w:r>
    </w:p>
    <w:p w14:paraId="5157253F" w14:textId="77777777" w:rsidR="00BE4C50" w:rsidRDefault="00BE4C50" w:rsidP="00BE4C50"/>
    <w:p w14:paraId="0EB5CEDC" w14:textId="48AC2D6A" w:rsidR="00BE4C50" w:rsidRDefault="00BE4C50" w:rsidP="00BE4C50">
      <w:r>
        <w:t>1. В подразделе 5.2 технического задания (далее – ТЗ) указано следующее: «</w:t>
      </w:r>
      <w:r w:rsidRPr="00BE4C50">
        <w:rPr>
          <w:i/>
          <w:iCs/>
        </w:rPr>
        <w:t>Вместе с Товаром Поставщик передает Покупателю следующие документы: … Документ, подтверждающий соответствие Товара требованиям ТР ТС 010/2011</w:t>
      </w:r>
      <w:r>
        <w:t>».</w:t>
      </w:r>
    </w:p>
    <w:p w14:paraId="763CF2A0" w14:textId="732C2063" w:rsidR="00BE4C50" w:rsidRDefault="00BE4C50" w:rsidP="00BE4C50">
      <w:r w:rsidRPr="00BE4C50">
        <w:t>ТР ТС 010/2011</w:t>
      </w:r>
      <w:r>
        <w:t xml:space="preserve"> – это технический регламент Таможенного союза «</w:t>
      </w:r>
      <w:r w:rsidRPr="00BE4C50">
        <w:t>О безопасности машин и оборудования</w:t>
      </w:r>
      <w:r>
        <w:t>».</w:t>
      </w:r>
      <w:r w:rsidR="00F638D8">
        <w:t xml:space="preserve"> </w:t>
      </w:r>
      <w:r w:rsidR="00F638D8" w:rsidRPr="00BE4C50">
        <w:t>ТР ТС 010/2011</w:t>
      </w:r>
      <w:r w:rsidR="00F638D8" w:rsidRPr="00F638D8">
        <w:t xml:space="preserve"> распространяется на машины и (или) оборудование, для которых выявлены и идентифицированы виды опасности, требования к устранению или уменьшению которых установлены согласно приложениям </w:t>
      </w:r>
      <w:r w:rsidR="00F638D8">
        <w:t xml:space="preserve">№ </w:t>
      </w:r>
      <w:r w:rsidR="00F638D8" w:rsidRPr="00F638D8">
        <w:t xml:space="preserve">1 и </w:t>
      </w:r>
      <w:r w:rsidR="00F638D8">
        <w:t>№</w:t>
      </w:r>
      <w:r w:rsidR="00F638D8" w:rsidRPr="00F638D8">
        <w:t xml:space="preserve"> 2</w:t>
      </w:r>
      <w:r w:rsidR="00F638D8">
        <w:t xml:space="preserve"> к </w:t>
      </w:r>
      <w:r w:rsidR="00F638D8" w:rsidRPr="00BE4C50">
        <w:t>ТР ТС 010/2011</w:t>
      </w:r>
      <w:r w:rsidR="00F638D8" w:rsidRPr="00F638D8">
        <w:t>.</w:t>
      </w:r>
    </w:p>
    <w:p w14:paraId="386C1BDA" w14:textId="26F8A3C0" w:rsidR="00F638D8" w:rsidRDefault="00F638D8" w:rsidP="00BE4C50">
      <w:r>
        <w:t>Закупаемые товары являются элементами</w:t>
      </w:r>
      <w:r w:rsidRPr="00F638D8">
        <w:t xml:space="preserve"> инженерно-технического оборудования защитных сооружений </w:t>
      </w:r>
      <w:r>
        <w:t xml:space="preserve">гражданской обороны (ЗСГО) и для них </w:t>
      </w:r>
      <w:r>
        <w:lastRenderedPageBreak/>
        <w:t xml:space="preserve">не характерны </w:t>
      </w:r>
      <w:r w:rsidRPr="00F638D8">
        <w:t xml:space="preserve">виды опасности, требования к устранению или уменьшению которых установлены согласно приложениям </w:t>
      </w:r>
      <w:r>
        <w:t xml:space="preserve">№ </w:t>
      </w:r>
      <w:r w:rsidRPr="00F638D8">
        <w:t xml:space="preserve">1 и </w:t>
      </w:r>
      <w:r>
        <w:t>№</w:t>
      </w:r>
      <w:r w:rsidRPr="00F638D8">
        <w:t xml:space="preserve"> 2</w:t>
      </w:r>
      <w:r>
        <w:t xml:space="preserve"> к </w:t>
      </w:r>
      <w:r w:rsidRPr="00BE4C50">
        <w:t>ТР ТС 010/2011</w:t>
      </w:r>
      <w:r w:rsidRPr="00F638D8">
        <w:t>.</w:t>
      </w:r>
      <w:r>
        <w:t xml:space="preserve"> Следовательно закупаемые товары в область распространения </w:t>
      </w:r>
      <w:r w:rsidRPr="00BE4C50">
        <w:t>ТР ТС 010/2011</w:t>
      </w:r>
      <w:r>
        <w:t xml:space="preserve"> не входят и документы, подтверждающие соответствие </w:t>
      </w:r>
      <w:r w:rsidRPr="00BE4C50">
        <w:t>ТР ТС 010/2011</w:t>
      </w:r>
      <w:r>
        <w:t xml:space="preserve"> в отношении данных товаров не выдаются.</w:t>
      </w:r>
    </w:p>
    <w:p w14:paraId="6A7FD226" w14:textId="08E129EE" w:rsidR="00F638D8" w:rsidRDefault="00F638D8" w:rsidP="00BE4C50">
      <w:r>
        <w:t xml:space="preserve">Также просим обратить внимание, что в Едином реестре сертификатов ЕАЭС (Таможенного союза) нет ни одной записи о действующем сертификате соответствия </w:t>
      </w:r>
      <w:r w:rsidRPr="00BE4C50">
        <w:t>ТР ТС 010/2011</w:t>
      </w:r>
      <w:r>
        <w:t xml:space="preserve">, выданном в отношении фильтра-поглотителя ФП-300, регенеративного патрона РП-100 или монтажных деталей к данной продукции. Это объясняется тем, что сертификаты соответствия </w:t>
      </w:r>
      <w:r w:rsidRPr="00BE4C50">
        <w:t>ТР ТС 010/201</w:t>
      </w:r>
      <w:r>
        <w:t>1 не выдаются органами по сертификации в отношении продукции, которая в область распространения данного технического регламента не входит.</w:t>
      </w:r>
    </w:p>
    <w:p w14:paraId="64EE6D58" w14:textId="3B32DBB1" w:rsidR="00147E20" w:rsidRDefault="00147E20" w:rsidP="00BE4C50">
      <w:r>
        <w:t>Настоятельно просим исключить из ТЗ рассматриваемое невыполнимое требование.</w:t>
      </w:r>
    </w:p>
    <w:p w14:paraId="221A3894" w14:textId="77777777" w:rsidR="00147E20" w:rsidRDefault="00147E20" w:rsidP="00BE4C50"/>
    <w:p w14:paraId="10D8F162" w14:textId="71B0F5FE" w:rsidR="00147E20" w:rsidRDefault="00147E20" w:rsidP="00BE4C50">
      <w:r>
        <w:t>2. В разделе</w:t>
      </w:r>
      <w:r w:rsidR="00642777">
        <w:t xml:space="preserve"> 11</w:t>
      </w:r>
      <w:r>
        <w:t xml:space="preserve"> ТЗ указано следующее: «</w:t>
      </w:r>
      <w:r w:rsidRPr="00147E20">
        <w:rPr>
          <w:i/>
          <w:iCs/>
        </w:rPr>
        <w:t>Требования безопасности в соответствии ТР ТС 019-2011, ГОСТ 949-2023</w:t>
      </w:r>
      <w:r>
        <w:t>».</w:t>
      </w:r>
    </w:p>
    <w:p w14:paraId="192D7BE1" w14:textId="77FB3928" w:rsidR="00642777" w:rsidRDefault="00642777" w:rsidP="00BE4C50">
      <w:r>
        <w:t>В разделе 12 ТЗ указано следующее: «</w:t>
      </w:r>
      <w:r w:rsidRPr="00642777">
        <w:rPr>
          <w:i/>
          <w:iCs/>
        </w:rPr>
        <w:t>Поставщик гарантирует соответствие поставляемого Товара по качеству, безопасности и комплектности требованиям Технического задания, ТР ТС 019-2011</w:t>
      </w:r>
      <w:r>
        <w:t>».</w:t>
      </w:r>
    </w:p>
    <w:p w14:paraId="2FECD590" w14:textId="0ADF93DF" w:rsidR="00147E20" w:rsidRDefault="00147E20" w:rsidP="00147E20">
      <w:r>
        <w:t>ТР ТС 019/2011 – это технический регламент Таможенного союза «</w:t>
      </w:r>
      <w:r w:rsidRPr="00147E20">
        <w:t>О безопасности средств индивидуальной защиты</w:t>
      </w:r>
      <w:r>
        <w:t>». С</w:t>
      </w:r>
      <w:r w:rsidRPr="00147E20">
        <w:t xml:space="preserve">редство индивидуальной защиты (СИЗ) </w:t>
      </w:r>
      <w:r>
        <w:t>–</w:t>
      </w:r>
      <w:r w:rsidRPr="00147E20">
        <w:t xml:space="preserve"> </w:t>
      </w:r>
      <w:r>
        <w:t xml:space="preserve">это </w:t>
      </w:r>
      <w:r w:rsidRPr="00147E20">
        <w:t>носимое на человеке средство индивидуального пользования для предотвращения или уменьшения воздействия на человека вредных и (или) опасных факторов, а также для защиты от загрязнения</w:t>
      </w:r>
      <w:r>
        <w:t xml:space="preserve"> (пункт 2 ТР ТС 019/2011).</w:t>
      </w:r>
    </w:p>
    <w:p w14:paraId="1C17BF0C" w14:textId="7C79615E" w:rsidR="00147E20" w:rsidRDefault="00147E20" w:rsidP="00147E20">
      <w:r>
        <w:t>Очевидно, что приобретаемые товары не являются СИЗ, следовательно не могут и не должны соответствовать требованиям безопасности</w:t>
      </w:r>
      <w:r w:rsidR="00642777">
        <w:t xml:space="preserve"> и качества</w:t>
      </w:r>
      <w:r>
        <w:t>, указанным в ТР ТС 019/2011.</w:t>
      </w:r>
    </w:p>
    <w:p w14:paraId="653076FE" w14:textId="29F28E8C" w:rsidR="00147E20" w:rsidRDefault="00147E20" w:rsidP="00147E20">
      <w:r w:rsidRPr="00147E20">
        <w:t>ГОСТ 949-2023</w:t>
      </w:r>
      <w:r>
        <w:t xml:space="preserve"> распространяется на </w:t>
      </w:r>
      <w:r w:rsidRPr="00147E20">
        <w:t>бесшовные баллоны многоразового использования на рабочее давление не более 30,0 МПа (305,9 кгс/см2), вместимостью не более 100 л из нелегированных и легированных марок сталей двух исполнений, подвергаемые закалке и отпуску, или нормализации, или нормализации и отпуску, предназначенные для хранения и использования сжатых, сжиженных или растворенных под давлением газов в температурном диапазоне от минус 50 °C до 65 °C</w:t>
      </w:r>
      <w:r>
        <w:t xml:space="preserve"> (пункт 1 </w:t>
      </w:r>
      <w:r w:rsidRPr="00147E20">
        <w:t>ГОСТ 949-2023</w:t>
      </w:r>
      <w:r>
        <w:t>).Баллон – это с</w:t>
      </w:r>
      <w:r w:rsidRPr="00147E20">
        <w:t>осуд, имеющий одну или две горловины для установки вентилей, фланцев или штуцеров, предназначенный для транспортировки, хранения и использования сжатых, сжиженных или растворенных под давлением газов.</w:t>
      </w:r>
    </w:p>
    <w:p w14:paraId="39859C28" w14:textId="43E5018F" w:rsidR="00147E20" w:rsidRDefault="00147E20" w:rsidP="00147E20">
      <w:r>
        <w:t xml:space="preserve">Очевидно, что приобретаемые товары не являются баллонами, следовательно не могут и не должны соответствовать требованиям безопасности, указанным в </w:t>
      </w:r>
      <w:r w:rsidRPr="00147E20">
        <w:t>ГОСТ 949-2023</w:t>
      </w:r>
      <w:r>
        <w:t>.</w:t>
      </w:r>
    </w:p>
    <w:p w14:paraId="146DF002" w14:textId="00C1392D" w:rsidR="00147E20" w:rsidRDefault="00147E20" w:rsidP="00147E20">
      <w:r>
        <w:t>Настоятельно просим исключить из ТЗ рассматриваемые невыполнимые требования.</w:t>
      </w:r>
    </w:p>
    <w:p w14:paraId="168BA3D5" w14:textId="77777777" w:rsidR="00147E20" w:rsidRDefault="00147E20" w:rsidP="00147E20"/>
    <w:p w14:paraId="2E38F313" w14:textId="6C0847CC" w:rsidR="00707F72" w:rsidRDefault="00707F72" w:rsidP="00147E20">
      <w:r>
        <w:lastRenderedPageBreak/>
        <w:t xml:space="preserve">3. </w:t>
      </w:r>
      <w:r w:rsidR="00154AD3">
        <w:t>В отношении фильтра-поглотителя ФП-300 установлено следующее требование: «</w:t>
      </w:r>
      <w:r w:rsidR="00154AD3" w:rsidRPr="00154AD3">
        <w:rPr>
          <w:i/>
          <w:iCs/>
        </w:rPr>
        <w:t>Герметичность (коэффициент подсоса), не более 0,001</w:t>
      </w:r>
      <w:r w:rsidR="00154AD3">
        <w:t>».</w:t>
      </w:r>
    </w:p>
    <w:p w14:paraId="5508AB56" w14:textId="30BBFD64" w:rsidR="00154AD3" w:rsidRDefault="00154AD3" w:rsidP="00147E20">
      <w:r>
        <w:t>Согласно паспорту фильтра-поглотителя ФП-300 степень негерметичности (коэффициент подсоса) составляет не более 0,1 %.</w:t>
      </w:r>
    </w:p>
    <w:p w14:paraId="65E68B56" w14:textId="63EC8D2A" w:rsidR="00154AD3" w:rsidRDefault="00154AD3" w:rsidP="00147E20">
      <w:r>
        <w:t xml:space="preserve">Не существует ни одного фильтра-поглотителя ФП-300 коэффициент подсоса которого составлял бы </w:t>
      </w:r>
      <w:r w:rsidRPr="00154AD3">
        <w:t>не более 0,001</w:t>
      </w:r>
      <w:r>
        <w:t xml:space="preserve"> %. Данное требование невыполнимо и не предусмотрено ни одним техническим регламентом и (или) документом национальной системы стандартизации.</w:t>
      </w:r>
    </w:p>
    <w:p w14:paraId="04593712" w14:textId="3454B5A0" w:rsidR="00147E20" w:rsidRDefault="00154AD3" w:rsidP="00147E20">
      <w:pPr>
        <w:rPr>
          <w:i/>
          <w:iCs/>
        </w:rPr>
      </w:pPr>
      <w:r>
        <w:t>Настоятельно просим изложить требование в следующей редакции: «</w:t>
      </w:r>
      <w:r>
        <w:rPr>
          <w:i/>
          <w:iCs/>
        </w:rPr>
        <w:t>Степень негерметичности</w:t>
      </w:r>
      <w:r w:rsidRPr="00154AD3">
        <w:rPr>
          <w:i/>
          <w:iCs/>
        </w:rPr>
        <w:t xml:space="preserve"> (коэффициент подсоса), не более 0</w:t>
      </w:r>
      <w:r>
        <w:rPr>
          <w:i/>
          <w:iCs/>
        </w:rPr>
        <w:t>,</w:t>
      </w:r>
      <w:r w:rsidRPr="00154AD3">
        <w:rPr>
          <w:i/>
          <w:iCs/>
        </w:rPr>
        <w:t>1</w:t>
      </w:r>
      <w:r>
        <w:rPr>
          <w:i/>
          <w:iCs/>
        </w:rPr>
        <w:t xml:space="preserve"> %».</w:t>
      </w:r>
    </w:p>
    <w:p w14:paraId="1ADF2FB5" w14:textId="77777777" w:rsidR="00154AD3" w:rsidRDefault="00154AD3" w:rsidP="00147E20">
      <w:pPr>
        <w:rPr>
          <w:i/>
          <w:iCs/>
        </w:rPr>
      </w:pPr>
    </w:p>
    <w:p w14:paraId="51699BA2" w14:textId="700E3525" w:rsidR="00154AD3" w:rsidRDefault="00154AD3" w:rsidP="00147E20">
      <w:r w:rsidRPr="00154AD3">
        <w:t xml:space="preserve">4. </w:t>
      </w:r>
      <w:r>
        <w:t>В отношении регенеративного патрона РП-100 установлено следующее требование: «</w:t>
      </w:r>
      <w:r w:rsidRPr="00154AD3">
        <w:rPr>
          <w:i/>
          <w:iCs/>
        </w:rPr>
        <w:t>Установленная мощность электродвигателя вентилятора 100 м</w:t>
      </w:r>
      <w:r w:rsidRPr="00154AD3">
        <w:rPr>
          <w:i/>
          <w:iCs/>
          <w:vertAlign w:val="superscript"/>
        </w:rPr>
        <w:t>3</w:t>
      </w:r>
      <w:r w:rsidRPr="00154AD3">
        <w:rPr>
          <w:i/>
          <w:iCs/>
        </w:rPr>
        <w:t>/ч</w:t>
      </w:r>
      <w:r>
        <w:t xml:space="preserve">». </w:t>
      </w:r>
    </w:p>
    <w:p w14:paraId="34B9537F" w14:textId="77777777" w:rsidR="00154AD3" w:rsidRDefault="00154AD3" w:rsidP="00147E20">
      <w:r>
        <w:t>В конструкции регенеративного патрона РП-100 не предусмотрено никаких вентиляторов с электродвигателем. Рассматриваемое требование не имеет никакого отношения к данному товару.</w:t>
      </w:r>
    </w:p>
    <w:p w14:paraId="532D5090" w14:textId="77777777" w:rsidR="00154AD3" w:rsidRDefault="00154AD3" w:rsidP="00154AD3">
      <w:r>
        <w:t xml:space="preserve"> Настоятельно просим исключить из ТЗ рассматриваемое невыполнимое требование.</w:t>
      </w:r>
    </w:p>
    <w:p w14:paraId="32A7A051" w14:textId="0C789648" w:rsidR="00154AD3" w:rsidRDefault="00154AD3" w:rsidP="00147E20"/>
    <w:p w14:paraId="2C3C954A" w14:textId="32A69482" w:rsidR="00154AD3" w:rsidRDefault="003100C1" w:rsidP="00147E20">
      <w:r>
        <w:t>5. В разделе 12 ТЗ указано следующее: «</w:t>
      </w:r>
      <w:r w:rsidRPr="003100C1">
        <w:rPr>
          <w:i/>
          <w:iCs/>
        </w:rPr>
        <w:t>Поставщик должен гарантировать оригинальность (подлинность) поставляемого Товара в том, что данный Товар произведен на производственных мощностях предприятия-изготовителя, не был восстановлен или собран из восстановленных компонентов, работоспособен и обеспечивает предусмотренную производителем функциональность</w:t>
      </w:r>
      <w:r>
        <w:t>».</w:t>
      </w:r>
    </w:p>
    <w:p w14:paraId="55BA360C" w14:textId="604BD818" w:rsidR="00C303D3" w:rsidRDefault="00C303D3" w:rsidP="00C303D3">
      <w:r>
        <w:t>В настоящее время в Российской Федерации отсутствуют технические регламенты и обязательные для применения документы национальной системы стандартизации, которые устанавливали бы требования к качеству и безопасности фильтров-поглотителей и регенеративных патронов, что способствует росту количества фальсифицированных, контрафактных, низкокачественных (кустарно произведенных) фильтров-поглотителей и регенеративных патронов на товарном рынке.</w:t>
      </w:r>
    </w:p>
    <w:p w14:paraId="63B84027" w14:textId="414326D0" w:rsidR="00C303D3" w:rsidRDefault="00C303D3" w:rsidP="00C303D3">
      <w:r>
        <w:t xml:space="preserve">В Российской Федерации оригинальные фильтры-поглотители ФП-300 и патроны РП-100 изготавливаются в соответствии с техническими условиями ВД.250.503.000 ТУ и Г-10-1074-79 ТУ соответственно, а их приемка и контроль качества осуществляются военными представительствами Министерства обороны Российской Федерации, которые созданы на предприятиях, изготавливающих указанную продукцию (ОАО «ЭХМЗ им. Н.Д. Зелинского», АО «Тамбовмаш»), но действующими независимо от данных предприятий. Указанная продукция подлежит обязательному контролю качества и приемке со стороны военных представительств Минобороны России в соответствии с Положением о военных представительствах Минобороны России, утвержденным постановлением Правительства Российской Федерации от 11 августа 1995 года № 804 «О военных представительствах Министерства обороны Российской Федерации», а также номенклатурой продукции, подлежащей контролю качества и приемке </w:t>
      </w:r>
      <w:r>
        <w:lastRenderedPageBreak/>
        <w:t>военными представительствами Минобороны России, определенной в порядке, утвержденном Минобороны России.</w:t>
      </w:r>
    </w:p>
    <w:p w14:paraId="2E81F12F" w14:textId="55AD4F85" w:rsidR="00C303D3" w:rsidRDefault="00C303D3" w:rsidP="00C303D3">
      <w:r>
        <w:t>Вместе с тем на товарном рынке представлены не оригинальные фильтры-поглотители ФП-300 и патроны РП-100, изготовление которых осуществляется не в соответствии с ВД.250.503.000 ТУ и Г-10-1074-79 ТУ. Изготовление таких фильтров-поглотителей и патронов осуществляют относительно недавно созданные организации (зарегистрированные несколько лет назад), среднесписочная численность работников которых не превышает 5 человек, а уставный капитал не превышает 50 тыс. руб. Качество и безопасность таких фильтров-поглотителей и патронов ничем не подтверждается, кроме заверения («честного слова») самого производителя, то есть носит исключительно декларативный характер. Кроме того, такого рода производители никогда не объясняют, как при среднесписочной численности работников не более 5 человек можно осуществлять стабильное серийное производство фильтров-поглотителей</w:t>
      </w:r>
      <w:r w:rsidR="008D7634">
        <w:t xml:space="preserve">, патронов </w:t>
      </w:r>
      <w:r>
        <w:t>и контроль их качества и безопасности.</w:t>
      </w:r>
    </w:p>
    <w:p w14:paraId="4A0E69D2" w14:textId="7903C977" w:rsidR="00C303D3" w:rsidRDefault="00C303D3" w:rsidP="00C303D3">
      <w:r>
        <w:t xml:space="preserve">Такого рода производители неоригинальных (кустарно изготовленных) фильтров-поглотителей </w:t>
      </w:r>
      <w:r w:rsidR="008D7634">
        <w:t xml:space="preserve">и патронов </w:t>
      </w:r>
      <w:r>
        <w:t>пользуются указанной выше проблемой, а именно отсутствием в Российской Федерации единых обязательных требований к качеству и безопасности данной продукции, а так же тем, что в условиях заказчика (покупателя) невозможно проверить качество и безопасность  фильтров-поглотителей</w:t>
      </w:r>
      <w:r w:rsidR="008D7634">
        <w:t xml:space="preserve"> и патронов</w:t>
      </w:r>
      <w:r>
        <w:t xml:space="preserve"> (у покупателя нет соответствующего оборудования и тест-веществ для проверки эффективности фильтра-поглотителя</w:t>
      </w:r>
      <w:r w:rsidR="008D7634">
        <w:t xml:space="preserve"> и патрона</w:t>
      </w:r>
      <w:r>
        <w:t>) и зачастую поставляют фильтры-поглотители</w:t>
      </w:r>
      <w:r w:rsidR="008D7634">
        <w:t xml:space="preserve"> и патроны</w:t>
      </w:r>
      <w:r>
        <w:t>, которые вовсе непригодны для использования в целях, для которых они предназначены.</w:t>
      </w:r>
    </w:p>
    <w:p w14:paraId="25FE7DA6" w14:textId="68669E28" w:rsidR="00C303D3" w:rsidRDefault="00C303D3" w:rsidP="00C303D3">
      <w:r>
        <w:t>Отметим, что проведенные в специализированной лаборатории ОАО «ЭХМЗ им. Н.Д. Зелинского» испытания  одного из неоригинальных фильтров-поглотителей показали полное отсутствие способности данного фильтра-поглотителя очищать воздух от отравляющих веществ. При этом качество (защита от отравляющих веществ) данного фильтра-поглотителя было удостоверено его производителем и «подтверждено» протоколами испытаний, которые при внимательном изучении оказались протоколами испытаний не фильтра-поглотителя в целом (в сборе), а лишь отдельной партии  катализатора, который теоретически мог быть использован (или не использован) при производстве данного фильтра-поглотителя.</w:t>
      </w:r>
    </w:p>
    <w:p w14:paraId="2F271369" w14:textId="77777777" w:rsidR="00C303D3" w:rsidRDefault="00C303D3" w:rsidP="00C303D3">
      <w:r>
        <w:t>Также встречаются случаи, когда не оригинальные фильтры-поглотители представляют собой добытые преступным путем и перемаркированные оригинальные фильтры-поглотители.</w:t>
      </w:r>
    </w:p>
    <w:p w14:paraId="09206F46" w14:textId="1380A514" w:rsidR="00C303D3" w:rsidRDefault="00C303D3" w:rsidP="00C303D3">
      <w:r>
        <w:t>Важно отметить, что от качества фильтров-поглотителей</w:t>
      </w:r>
      <w:r w:rsidR="008D7634">
        <w:t xml:space="preserve"> и патронов</w:t>
      </w:r>
      <w:r>
        <w:t>, установленных в систему вентиляции убежища, непосредственным образом зависит выживание укрывающихся в убежище людей (работников покупателя). Эффективность неоригинального (кустарно изготовленного) фильтра-поглотителя</w:t>
      </w:r>
      <w:r w:rsidR="008D7634">
        <w:t xml:space="preserve"> или патрона</w:t>
      </w:r>
      <w:r>
        <w:t xml:space="preserve"> зачастую проверяется при его непосредственном «боевом» применении (в условиях военного времени или чрезвычайной ситуации), когда уже поздно предъявлять претензии по качеству продукции его поставщику (производителю), а некачественность такого фильтра-поглотителя</w:t>
      </w:r>
      <w:r w:rsidR="008D7634">
        <w:t xml:space="preserve"> или патрона</w:t>
      </w:r>
      <w:r>
        <w:t xml:space="preserve"> уже привела к вреду здоровью или гибели </w:t>
      </w:r>
      <w:r>
        <w:lastRenderedPageBreak/>
        <w:t>укрывающихся в убежище людей. Кроме того, на момент выявления проблем качества неоригинального фильтра-поглотителя</w:t>
      </w:r>
      <w:r w:rsidR="008D7634">
        <w:t xml:space="preserve"> или патрона</w:t>
      </w:r>
      <w:r>
        <w:t xml:space="preserve"> юридического лица поставщика и производителя уже может не существовать (ликвидировать организацию из 1-5 человек с одним учредителем, небольшим оборотом и уставным капиталом не составляет труда).</w:t>
      </w:r>
    </w:p>
    <w:p w14:paraId="3C5998E3" w14:textId="64B1E1C0" w:rsidR="00C303D3" w:rsidRDefault="00C303D3" w:rsidP="00C303D3">
      <w:r>
        <w:t>Очевидно, что неоригинальный фильтр-поглотитель</w:t>
      </w:r>
      <w:r w:rsidR="008D7634">
        <w:t xml:space="preserve"> и патрон</w:t>
      </w:r>
      <w:r>
        <w:t xml:space="preserve">, собранный в кустарных условиях сомнительным производителем без должного контроля качества и безопасности, всегда будет дешевле оригинального, прошедшего все стадии постановки на производства, контроль качества и безопасности военным представительством Минобороны России. </w:t>
      </w:r>
    </w:p>
    <w:p w14:paraId="6B158255" w14:textId="699A4D95" w:rsidR="008D7634" w:rsidRDefault="008D7634" w:rsidP="00C303D3">
      <w:r>
        <w:t>В связи с вышеизложенным, просим разъяснить, как (каким методом, посредством каких испытаний, исследований) заказ</w:t>
      </w:r>
      <w:r w:rsidR="00E04E46">
        <w:t>ч</w:t>
      </w:r>
      <w:r>
        <w:t xml:space="preserve">ик будет проверять соответствие следующему требованию ТЗ « … </w:t>
      </w:r>
      <w:r w:rsidRPr="008D7634">
        <w:rPr>
          <w:i/>
          <w:iCs/>
        </w:rPr>
        <w:t>не был восстановлен или собран из восстановленных компонентов, работоспособен и обеспечивает предусмотренную производителем функциональность</w:t>
      </w:r>
      <w:r w:rsidRPr="008D7634">
        <w:t>»</w:t>
      </w:r>
      <w:r>
        <w:t>?</w:t>
      </w:r>
    </w:p>
    <w:p w14:paraId="6DB30368" w14:textId="7C8329EE" w:rsidR="00147E20" w:rsidRPr="00154AD3" w:rsidRDefault="008D7634" w:rsidP="008D7634">
      <w:r>
        <w:t>Либо заказчику подойдут кустарно произведенные фильтры-поглотители и патроны, качество, соответствие ТЗ и безопасность которых будет подтверждено только «честным словом» кустарного производителя, содержащимся в паспорте товара?</w:t>
      </w:r>
    </w:p>
    <w:p w14:paraId="5556F41F" w14:textId="0F51E2CA" w:rsidR="00147E20" w:rsidRDefault="00147E20" w:rsidP="00147E20"/>
    <w:sectPr w:rsidR="00147E20" w:rsidSect="00707F72">
      <w:footerReference w:type="default" r:id="rId6"/>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08B2C" w14:textId="77777777" w:rsidR="00DB49E8" w:rsidRDefault="00DB49E8" w:rsidP="00707F72">
      <w:r>
        <w:separator/>
      </w:r>
    </w:p>
  </w:endnote>
  <w:endnote w:type="continuationSeparator" w:id="0">
    <w:p w14:paraId="5FEAA083" w14:textId="77777777" w:rsidR="00DB49E8" w:rsidRDefault="00DB49E8" w:rsidP="00707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1281135"/>
      <w:docPartObj>
        <w:docPartGallery w:val="Page Numbers (Bottom of Page)"/>
        <w:docPartUnique/>
      </w:docPartObj>
    </w:sdtPr>
    <w:sdtContent>
      <w:p w14:paraId="25A45ECC" w14:textId="7B092B37" w:rsidR="00707F72" w:rsidRDefault="00707F72" w:rsidP="00707F72">
        <w:pPr>
          <w:pStyle w:val="af0"/>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C40AD" w14:textId="77777777" w:rsidR="00DB49E8" w:rsidRDefault="00DB49E8" w:rsidP="00707F72">
      <w:r>
        <w:separator/>
      </w:r>
    </w:p>
  </w:footnote>
  <w:footnote w:type="continuationSeparator" w:id="0">
    <w:p w14:paraId="4A3F5535" w14:textId="77777777" w:rsidR="00DB49E8" w:rsidRDefault="00DB49E8" w:rsidP="00707F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C50"/>
    <w:rsid w:val="00043D18"/>
    <w:rsid w:val="00147E20"/>
    <w:rsid w:val="00154AD3"/>
    <w:rsid w:val="003100C1"/>
    <w:rsid w:val="0031387E"/>
    <w:rsid w:val="005131DE"/>
    <w:rsid w:val="005755DF"/>
    <w:rsid w:val="005E2A17"/>
    <w:rsid w:val="00642777"/>
    <w:rsid w:val="00707F72"/>
    <w:rsid w:val="0082549B"/>
    <w:rsid w:val="008D4CBC"/>
    <w:rsid w:val="008D7634"/>
    <w:rsid w:val="00BE4C50"/>
    <w:rsid w:val="00C0685B"/>
    <w:rsid w:val="00C303D3"/>
    <w:rsid w:val="00DB49E8"/>
    <w:rsid w:val="00E04E46"/>
    <w:rsid w:val="00E50316"/>
    <w:rsid w:val="00F638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D348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kern w:val="2"/>
        <w:sz w:val="28"/>
        <w:szCs w:val="24"/>
        <w:lang w:val="ru-RU" w:eastAsia="en-US" w:bidi="ar-SA"/>
        <w14:ligatures w14:val="standardContextual"/>
      </w:rPr>
    </w:rPrDefault>
    <w:pPrDefault>
      <w:pPr>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E4C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E4C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E4C50"/>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BE4C5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BE4C50"/>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BE4C50"/>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BE4C50"/>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BE4C50"/>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BE4C50"/>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4C50"/>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BE4C50"/>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BE4C50"/>
    <w:rPr>
      <w:rFonts w:asciiTheme="minorHAnsi" w:eastAsiaTheme="majorEastAsia" w:hAnsiTheme="minorHAnsi" w:cstheme="majorBidi"/>
      <w:color w:val="0F4761" w:themeColor="accent1" w:themeShade="BF"/>
      <w:szCs w:val="28"/>
    </w:rPr>
  </w:style>
  <w:style w:type="character" w:customStyle="1" w:styleId="40">
    <w:name w:val="Заголовок 4 Знак"/>
    <w:basedOn w:val="a0"/>
    <w:link w:val="4"/>
    <w:uiPriority w:val="9"/>
    <w:semiHidden/>
    <w:rsid w:val="00BE4C50"/>
    <w:rPr>
      <w:rFonts w:asciiTheme="minorHAnsi" w:eastAsiaTheme="majorEastAsia" w:hAnsiTheme="minorHAnsi" w:cstheme="majorBidi"/>
      <w:i/>
      <w:iCs/>
      <w:color w:val="0F4761" w:themeColor="accent1" w:themeShade="BF"/>
    </w:rPr>
  </w:style>
  <w:style w:type="character" w:customStyle="1" w:styleId="50">
    <w:name w:val="Заголовок 5 Знак"/>
    <w:basedOn w:val="a0"/>
    <w:link w:val="5"/>
    <w:uiPriority w:val="9"/>
    <w:semiHidden/>
    <w:rsid w:val="00BE4C50"/>
    <w:rPr>
      <w:rFonts w:asciiTheme="minorHAnsi" w:eastAsiaTheme="majorEastAsia" w:hAnsiTheme="minorHAnsi" w:cstheme="majorBidi"/>
      <w:color w:val="0F4761" w:themeColor="accent1" w:themeShade="BF"/>
    </w:rPr>
  </w:style>
  <w:style w:type="character" w:customStyle="1" w:styleId="60">
    <w:name w:val="Заголовок 6 Знак"/>
    <w:basedOn w:val="a0"/>
    <w:link w:val="6"/>
    <w:uiPriority w:val="9"/>
    <w:semiHidden/>
    <w:rsid w:val="00BE4C50"/>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BE4C50"/>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uiPriority w:val="9"/>
    <w:semiHidden/>
    <w:rsid w:val="00BE4C50"/>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uiPriority w:val="9"/>
    <w:semiHidden/>
    <w:rsid w:val="00BE4C50"/>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BE4C50"/>
    <w:pPr>
      <w:spacing w:after="80"/>
      <w:contextualSpacing/>
    </w:pPr>
    <w:rPr>
      <w:rFonts w:asciiTheme="majorHAnsi" w:eastAsiaTheme="majorEastAsia" w:hAnsiTheme="majorHAnsi" w:cstheme="majorBidi"/>
      <w:color w:val="auto"/>
      <w:spacing w:val="-10"/>
      <w:kern w:val="28"/>
      <w:sz w:val="56"/>
      <w:szCs w:val="56"/>
    </w:rPr>
  </w:style>
  <w:style w:type="character" w:customStyle="1" w:styleId="a4">
    <w:name w:val="Заголовок Знак"/>
    <w:basedOn w:val="a0"/>
    <w:link w:val="a3"/>
    <w:uiPriority w:val="10"/>
    <w:rsid w:val="00BE4C50"/>
    <w:rPr>
      <w:rFonts w:asciiTheme="majorHAnsi" w:eastAsiaTheme="majorEastAsia" w:hAnsiTheme="majorHAnsi" w:cstheme="majorBidi"/>
      <w:color w:val="auto"/>
      <w:spacing w:val="-10"/>
      <w:kern w:val="28"/>
      <w:sz w:val="56"/>
      <w:szCs w:val="56"/>
    </w:rPr>
  </w:style>
  <w:style w:type="paragraph" w:styleId="a5">
    <w:name w:val="Subtitle"/>
    <w:basedOn w:val="a"/>
    <w:next w:val="a"/>
    <w:link w:val="a6"/>
    <w:uiPriority w:val="11"/>
    <w:qFormat/>
    <w:rsid w:val="00BE4C50"/>
    <w:pPr>
      <w:numPr>
        <w:ilvl w:val="1"/>
      </w:numPr>
      <w:spacing w:after="160"/>
      <w:ind w:firstLine="567"/>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BE4C50"/>
    <w:rPr>
      <w:rFonts w:asciiTheme="minorHAnsi" w:eastAsiaTheme="majorEastAsia" w:hAnsiTheme="minorHAnsi" w:cstheme="majorBidi"/>
      <w:color w:val="595959" w:themeColor="text1" w:themeTint="A6"/>
      <w:spacing w:val="15"/>
      <w:szCs w:val="28"/>
    </w:rPr>
  </w:style>
  <w:style w:type="paragraph" w:styleId="21">
    <w:name w:val="Quote"/>
    <w:basedOn w:val="a"/>
    <w:next w:val="a"/>
    <w:link w:val="22"/>
    <w:uiPriority w:val="29"/>
    <w:qFormat/>
    <w:rsid w:val="00BE4C50"/>
    <w:pPr>
      <w:spacing w:before="160" w:after="160"/>
      <w:jc w:val="center"/>
    </w:pPr>
    <w:rPr>
      <w:i/>
      <w:iCs/>
      <w:color w:val="404040" w:themeColor="text1" w:themeTint="BF"/>
    </w:rPr>
  </w:style>
  <w:style w:type="character" w:customStyle="1" w:styleId="22">
    <w:name w:val="Цитата 2 Знак"/>
    <w:basedOn w:val="a0"/>
    <w:link w:val="21"/>
    <w:uiPriority w:val="29"/>
    <w:rsid w:val="00BE4C50"/>
    <w:rPr>
      <w:i/>
      <w:iCs/>
      <w:color w:val="404040" w:themeColor="text1" w:themeTint="BF"/>
    </w:rPr>
  </w:style>
  <w:style w:type="paragraph" w:styleId="a7">
    <w:name w:val="List Paragraph"/>
    <w:basedOn w:val="a"/>
    <w:uiPriority w:val="34"/>
    <w:qFormat/>
    <w:rsid w:val="00BE4C50"/>
    <w:pPr>
      <w:ind w:left="720"/>
      <w:contextualSpacing/>
    </w:pPr>
  </w:style>
  <w:style w:type="character" w:styleId="a8">
    <w:name w:val="Intense Emphasis"/>
    <w:basedOn w:val="a0"/>
    <w:uiPriority w:val="21"/>
    <w:qFormat/>
    <w:rsid w:val="00BE4C50"/>
    <w:rPr>
      <w:i/>
      <w:iCs/>
      <w:color w:val="0F4761" w:themeColor="accent1" w:themeShade="BF"/>
    </w:rPr>
  </w:style>
  <w:style w:type="paragraph" w:styleId="a9">
    <w:name w:val="Intense Quote"/>
    <w:basedOn w:val="a"/>
    <w:next w:val="a"/>
    <w:link w:val="aa"/>
    <w:uiPriority w:val="30"/>
    <w:qFormat/>
    <w:rsid w:val="00BE4C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BE4C50"/>
    <w:rPr>
      <w:i/>
      <w:iCs/>
      <w:color w:val="0F4761" w:themeColor="accent1" w:themeShade="BF"/>
    </w:rPr>
  </w:style>
  <w:style w:type="character" w:styleId="ab">
    <w:name w:val="Intense Reference"/>
    <w:basedOn w:val="a0"/>
    <w:uiPriority w:val="32"/>
    <w:qFormat/>
    <w:rsid w:val="00BE4C50"/>
    <w:rPr>
      <w:b/>
      <w:bCs/>
      <w:smallCaps/>
      <w:color w:val="0F4761" w:themeColor="accent1" w:themeShade="BF"/>
      <w:spacing w:val="5"/>
    </w:rPr>
  </w:style>
  <w:style w:type="character" w:styleId="ac">
    <w:name w:val="Hyperlink"/>
    <w:basedOn w:val="a0"/>
    <w:uiPriority w:val="99"/>
    <w:unhideWhenUsed/>
    <w:rsid w:val="00F638D8"/>
    <w:rPr>
      <w:color w:val="467886" w:themeColor="hyperlink"/>
      <w:u w:val="single"/>
    </w:rPr>
  </w:style>
  <w:style w:type="character" w:styleId="ad">
    <w:name w:val="Unresolved Mention"/>
    <w:basedOn w:val="a0"/>
    <w:uiPriority w:val="99"/>
    <w:semiHidden/>
    <w:unhideWhenUsed/>
    <w:rsid w:val="00F638D8"/>
    <w:rPr>
      <w:color w:val="605E5C"/>
      <w:shd w:val="clear" w:color="auto" w:fill="E1DFDD"/>
    </w:rPr>
  </w:style>
  <w:style w:type="paragraph" w:styleId="ae">
    <w:name w:val="header"/>
    <w:basedOn w:val="a"/>
    <w:link w:val="af"/>
    <w:uiPriority w:val="99"/>
    <w:unhideWhenUsed/>
    <w:rsid w:val="00707F72"/>
    <w:pPr>
      <w:tabs>
        <w:tab w:val="center" w:pos="4677"/>
        <w:tab w:val="right" w:pos="9355"/>
      </w:tabs>
    </w:pPr>
  </w:style>
  <w:style w:type="character" w:customStyle="1" w:styleId="af">
    <w:name w:val="Верхний колонтитул Знак"/>
    <w:basedOn w:val="a0"/>
    <w:link w:val="ae"/>
    <w:uiPriority w:val="99"/>
    <w:rsid w:val="00707F72"/>
  </w:style>
  <w:style w:type="paragraph" w:styleId="af0">
    <w:name w:val="footer"/>
    <w:basedOn w:val="a"/>
    <w:link w:val="af1"/>
    <w:uiPriority w:val="99"/>
    <w:unhideWhenUsed/>
    <w:rsid w:val="00707F72"/>
    <w:pPr>
      <w:tabs>
        <w:tab w:val="center" w:pos="4677"/>
        <w:tab w:val="right" w:pos="9355"/>
      </w:tabs>
    </w:pPr>
  </w:style>
  <w:style w:type="character" w:customStyle="1" w:styleId="af1">
    <w:name w:val="Нижний колонтитул Знак"/>
    <w:basedOn w:val="a0"/>
    <w:link w:val="af0"/>
    <w:uiPriority w:val="99"/>
    <w:rsid w:val="00707F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1839</Words>
  <Characters>10488</Characters>
  <Application>Microsoft Office Word</Application>
  <DocSecurity>0</DocSecurity>
  <Lines>87</Lines>
  <Paragraphs>24</Paragraphs>
  <ScaleCrop>false</ScaleCrop>
  <Company/>
  <LinksUpToDate>false</LinksUpToDate>
  <CharactersWithSpaces>12303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2026-05-19T11:15:00Z</dcterms:created>
  <dcterms:modified xsi:type="dcterms:W3CDTF">2026-05-20T07:24:00Z</dcterms:modified>
</cp:coreProperties>
</file>