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61A" w:rsidRPr="009137CB" w:rsidRDefault="00DD4EE7" w:rsidP="009137CB">
      <w:pPr>
        <w:jc w:val="both"/>
        <w:rPr>
          <w:rFonts w:ascii="Times New Roman" w:hAnsi="Times New Roman" w:cs="Times New Roman"/>
        </w:rPr>
      </w:pPr>
      <w:r w:rsidRPr="009137CB">
        <w:rPr>
          <w:rFonts w:ascii="Times New Roman" w:hAnsi="Times New Roman" w:cs="Times New Roman"/>
        </w:rPr>
        <w:t>Доброго дня уважаемый заказчик.</w:t>
      </w:r>
    </w:p>
    <w:p w:rsidR="00DD4EE7" w:rsidRPr="009137CB" w:rsidRDefault="00DD4EE7" w:rsidP="009137CB">
      <w:pPr>
        <w:jc w:val="both"/>
        <w:rPr>
          <w:rFonts w:ascii="Times New Roman" w:hAnsi="Times New Roman" w:cs="Times New Roman"/>
        </w:rPr>
      </w:pPr>
    </w:p>
    <w:p w:rsidR="00DD4EE7" w:rsidRPr="009137CB" w:rsidRDefault="009137CB" w:rsidP="009137CB">
      <w:pPr>
        <w:jc w:val="both"/>
        <w:rPr>
          <w:rFonts w:ascii="Times New Roman" w:hAnsi="Times New Roman" w:cs="Times New Roman"/>
        </w:rPr>
      </w:pPr>
      <w:r w:rsidRPr="009137CB">
        <w:rPr>
          <w:rFonts w:ascii="Times New Roman" w:hAnsi="Times New Roman" w:cs="Times New Roman"/>
        </w:rPr>
        <w:t>В Вашем ТЗ указано:</w:t>
      </w:r>
    </w:p>
    <w:p w:rsidR="00DD4EE7" w:rsidRPr="009137CB" w:rsidRDefault="00DD4EE7" w:rsidP="009137CB">
      <w:pPr>
        <w:jc w:val="both"/>
        <w:rPr>
          <w:rFonts w:ascii="Times New Roman" w:hAnsi="Times New Roman" w:cs="Times New Roman"/>
          <w:b/>
          <w:i/>
        </w:rPr>
      </w:pPr>
      <w:r w:rsidRPr="009137CB">
        <w:rPr>
          <w:rFonts w:ascii="Times New Roman" w:hAnsi="Times New Roman" w:cs="Times New Roman"/>
          <w:b/>
          <w:i/>
        </w:rPr>
        <w:t xml:space="preserve">Комплект </w:t>
      </w:r>
      <w:proofErr w:type="gramStart"/>
      <w:r w:rsidRPr="009137CB">
        <w:rPr>
          <w:rFonts w:ascii="Times New Roman" w:hAnsi="Times New Roman" w:cs="Times New Roman"/>
          <w:b/>
          <w:i/>
        </w:rPr>
        <w:t>стеллажного оборудования</w:t>
      </w:r>
      <w:proofErr w:type="gramEnd"/>
      <w:r w:rsidRPr="009137CB">
        <w:rPr>
          <w:rFonts w:ascii="Times New Roman" w:hAnsi="Times New Roman" w:cs="Times New Roman"/>
          <w:color w:val="000000"/>
        </w:rPr>
        <w:t xml:space="preserve"> </w:t>
      </w:r>
      <w:r w:rsidRPr="009137CB">
        <w:rPr>
          <w:rFonts w:ascii="Times New Roman" w:hAnsi="Times New Roman" w:cs="Times New Roman"/>
          <w:b/>
          <w:i/>
        </w:rPr>
        <w:t xml:space="preserve">состоящего из одинарных и спаренных стеллажей из металла с длиной пролетов 1500мм/1200мм глубиной 600мм высотой 2 100мм, максимальная грузоподъемность одной ячейки не менее 300кг, </w:t>
      </w:r>
      <w:r w:rsidRPr="009137CB">
        <w:rPr>
          <w:rFonts w:ascii="Times New Roman" w:hAnsi="Times New Roman" w:cs="Times New Roman"/>
          <w:b/>
          <w:i/>
          <w:highlight w:val="yellow"/>
        </w:rPr>
        <w:t>желтого цвета</w:t>
      </w:r>
      <w:r w:rsidRPr="009473CF">
        <w:rPr>
          <w:rFonts w:ascii="Times New Roman" w:hAnsi="Times New Roman" w:cs="Times New Roman"/>
          <w:b/>
          <w:i/>
          <w:highlight w:val="cyan"/>
        </w:rPr>
        <w:t>, все углы товара обозначены светоотражающими элементами (бело-черные)</w:t>
      </w:r>
      <w:r w:rsidRPr="009137CB">
        <w:rPr>
          <w:rFonts w:ascii="Times New Roman" w:hAnsi="Times New Roman" w:cs="Times New Roman"/>
          <w:b/>
          <w:i/>
        </w:rPr>
        <w:t xml:space="preserve">, согласно габаритной </w:t>
      </w:r>
      <w:proofErr w:type="spellStart"/>
      <w:r w:rsidRPr="009137CB">
        <w:rPr>
          <w:rFonts w:ascii="Times New Roman" w:hAnsi="Times New Roman" w:cs="Times New Roman"/>
          <w:b/>
          <w:i/>
        </w:rPr>
        <w:t>компановки</w:t>
      </w:r>
      <w:proofErr w:type="spellEnd"/>
      <w:r w:rsidRPr="009137CB">
        <w:rPr>
          <w:rFonts w:ascii="Times New Roman" w:hAnsi="Times New Roman" w:cs="Times New Roman"/>
          <w:b/>
          <w:i/>
        </w:rPr>
        <w:t>.</w:t>
      </w:r>
    </w:p>
    <w:p w:rsidR="00DD4EE7" w:rsidRPr="009137CB" w:rsidRDefault="00DD4EE7" w:rsidP="009137CB">
      <w:pPr>
        <w:jc w:val="both"/>
        <w:rPr>
          <w:rFonts w:ascii="Times New Roman" w:hAnsi="Times New Roman" w:cs="Times New Roman"/>
        </w:rPr>
      </w:pPr>
      <w:r w:rsidRPr="009137CB">
        <w:rPr>
          <w:rFonts w:ascii="Times New Roman" w:hAnsi="Times New Roman" w:cs="Times New Roman"/>
        </w:rPr>
        <w:t>Как правило,</w:t>
      </w:r>
      <w:r w:rsidR="009137CB" w:rsidRPr="009137CB">
        <w:rPr>
          <w:rFonts w:ascii="Times New Roman" w:hAnsi="Times New Roman" w:cs="Times New Roman"/>
        </w:rPr>
        <w:t xml:space="preserve"> полной</w:t>
      </w:r>
      <w:r w:rsidRPr="009137CB">
        <w:rPr>
          <w:rFonts w:ascii="Times New Roman" w:hAnsi="Times New Roman" w:cs="Times New Roman"/>
        </w:rPr>
        <w:t xml:space="preserve"> окраске подлежат легкие стеллажи, используемые для хранения бумаг и небольших грузов</w:t>
      </w:r>
      <w:r w:rsidR="009137CB" w:rsidRPr="009137CB">
        <w:rPr>
          <w:rFonts w:ascii="Times New Roman" w:hAnsi="Times New Roman" w:cs="Times New Roman"/>
        </w:rPr>
        <w:t xml:space="preserve"> (до 200 кг на полку)</w:t>
      </w:r>
      <w:r w:rsidRPr="009137CB">
        <w:rPr>
          <w:rFonts w:ascii="Times New Roman" w:hAnsi="Times New Roman" w:cs="Times New Roman"/>
        </w:rPr>
        <w:t xml:space="preserve">. Грузовые стеллажи (нагрузка </w:t>
      </w:r>
      <w:r w:rsidR="009137CB" w:rsidRPr="009137CB">
        <w:rPr>
          <w:rFonts w:ascii="Times New Roman" w:hAnsi="Times New Roman" w:cs="Times New Roman"/>
        </w:rPr>
        <w:t>300-</w:t>
      </w:r>
      <w:r w:rsidRPr="009137CB">
        <w:rPr>
          <w:rFonts w:ascii="Times New Roman" w:hAnsi="Times New Roman" w:cs="Times New Roman"/>
        </w:rPr>
        <w:t>500</w:t>
      </w:r>
      <w:r w:rsidR="009137CB" w:rsidRPr="009137CB">
        <w:rPr>
          <w:rFonts w:ascii="Times New Roman" w:hAnsi="Times New Roman" w:cs="Times New Roman"/>
        </w:rPr>
        <w:t xml:space="preserve"> кг</w:t>
      </w:r>
      <w:r w:rsidRPr="009137CB">
        <w:rPr>
          <w:rFonts w:ascii="Times New Roman" w:hAnsi="Times New Roman" w:cs="Times New Roman"/>
        </w:rPr>
        <w:t xml:space="preserve"> на полку) в большинстве случаев не окрашивают, а если и окрашивают, то только рамы и балки, полки же не красят. Для наглядности прилагаем пример изображения.</w:t>
      </w:r>
    </w:p>
    <w:tbl>
      <w:tblPr>
        <w:tblStyle w:val="a3"/>
        <w:tblW w:w="9715" w:type="dxa"/>
        <w:tblLook w:val="04A0" w:firstRow="1" w:lastRow="0" w:firstColumn="1" w:lastColumn="0" w:noHBand="0" w:noVBand="1"/>
      </w:tblPr>
      <w:tblGrid>
        <w:gridCol w:w="4863"/>
        <w:gridCol w:w="4852"/>
      </w:tblGrid>
      <w:tr w:rsidR="00DD4EE7" w:rsidRPr="009137CB" w:rsidTr="009137CB">
        <w:trPr>
          <w:trHeight w:val="4589"/>
        </w:trPr>
        <w:tc>
          <w:tcPr>
            <w:tcW w:w="4863" w:type="dxa"/>
          </w:tcPr>
          <w:p w:rsidR="00DD4EE7" w:rsidRPr="009137CB" w:rsidRDefault="009137CB">
            <w:pPr>
              <w:rPr>
                <w:rFonts w:ascii="Times New Roman" w:hAnsi="Times New Roman" w:cs="Times New Roman"/>
              </w:rPr>
            </w:pPr>
            <w:r w:rsidRPr="009137CB">
              <w:rPr>
                <w:rFonts w:ascii="Times New Roman" w:hAnsi="Times New Roman" w:cs="Times New Roman"/>
              </w:rPr>
              <w:t>Окрашена только балка (рис.1)</w:t>
            </w:r>
          </w:p>
          <w:p w:rsidR="00DD4EE7" w:rsidRPr="009137CB" w:rsidRDefault="00DD4EE7">
            <w:pPr>
              <w:rPr>
                <w:rFonts w:ascii="Times New Roman" w:hAnsi="Times New Roman" w:cs="Times New Roman"/>
              </w:rPr>
            </w:pPr>
            <w:r w:rsidRPr="009137CB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1FAE026" wp14:editId="3075E56D">
                  <wp:extent cx="2773680" cy="2773680"/>
                  <wp:effectExtent l="0" t="0" r="7620" b="7620"/>
                  <wp:docPr id="2" name="Рисунок 2" descr="C:\Users\prokofevm\AppData\Local\Microsoft\Windows\INetCache\Content.Word\stellazh-metallicheskiy-ms-p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C:\Users\prokofevm\AppData\Local\Microsoft\Windows\INetCache\Content.Word\stellazh-metallicheskiy-ms-p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3680" cy="2773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2" w:type="dxa"/>
          </w:tcPr>
          <w:p w:rsidR="00DD4EE7" w:rsidRPr="009137CB" w:rsidRDefault="009137CB" w:rsidP="00DD4EE7">
            <w:pPr>
              <w:rPr>
                <w:rFonts w:ascii="Times New Roman" w:hAnsi="Times New Roman" w:cs="Times New Roman"/>
                <w:noProof/>
                <w:lang w:eastAsia="ru-RU"/>
              </w:rPr>
            </w:pPr>
            <w:r w:rsidRPr="009137CB">
              <w:rPr>
                <w:rFonts w:ascii="Times New Roman" w:hAnsi="Times New Roman" w:cs="Times New Roman"/>
                <w:noProof/>
                <w:lang w:eastAsia="ru-RU"/>
              </w:rPr>
              <w:t>Окрашены балка и рамы (рис.2)</w:t>
            </w:r>
          </w:p>
          <w:p w:rsidR="00DD4EE7" w:rsidRPr="009137CB" w:rsidRDefault="00DD4EE7" w:rsidP="00DD4EE7">
            <w:pPr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DD4EE7" w:rsidRPr="009137CB" w:rsidRDefault="00DD4EE7" w:rsidP="00DD4EE7">
            <w:pPr>
              <w:rPr>
                <w:rFonts w:ascii="Times New Roman" w:hAnsi="Times New Roman" w:cs="Times New Roman"/>
              </w:rPr>
            </w:pPr>
            <w:r w:rsidRPr="009137CB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BD4BCFE" wp14:editId="3B633FC7">
                  <wp:extent cx="2697480" cy="2505686"/>
                  <wp:effectExtent l="0" t="0" r="7620" b="9525"/>
                  <wp:docPr id="1" name="Рисунок 1" descr="C:\Users\prokofevm\AppData\Local\Microsoft\Windows\INetCache\Content.Word\3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C:\Users\prokofevm\AppData\Local\Microsoft\Windows\INetCache\Content.Word\3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6419" cy="2513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D4EE7" w:rsidRPr="009137CB" w:rsidRDefault="00DD4EE7" w:rsidP="009204AD">
      <w:pPr>
        <w:jc w:val="both"/>
        <w:rPr>
          <w:rFonts w:ascii="Times New Roman" w:hAnsi="Times New Roman" w:cs="Times New Roman"/>
        </w:rPr>
      </w:pPr>
    </w:p>
    <w:p w:rsidR="00DD4EE7" w:rsidRPr="009137CB" w:rsidRDefault="009473CF" w:rsidP="009204A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9137CB" w:rsidRPr="009473CF">
        <w:rPr>
          <w:rFonts w:ascii="Times New Roman" w:hAnsi="Times New Roman" w:cs="Times New Roman"/>
          <w:highlight w:val="yellow"/>
        </w:rPr>
        <w:t>Просим утонить</w:t>
      </w:r>
      <w:r w:rsidR="009137CB" w:rsidRPr="009137CB">
        <w:rPr>
          <w:rFonts w:ascii="Times New Roman" w:hAnsi="Times New Roman" w:cs="Times New Roman"/>
        </w:rPr>
        <w:t>, какие элементы стеллажа должны быть окрашены, чтобы удовлетворить требованию заказчика:</w:t>
      </w:r>
    </w:p>
    <w:p w:rsidR="009137CB" w:rsidRPr="009137CB" w:rsidRDefault="009137CB" w:rsidP="009204A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137CB">
        <w:rPr>
          <w:rFonts w:ascii="Times New Roman" w:hAnsi="Times New Roman" w:cs="Times New Roman"/>
        </w:rPr>
        <w:t xml:space="preserve">Только балки </w:t>
      </w:r>
      <w:r w:rsidRPr="009137CB">
        <w:rPr>
          <w:rFonts w:ascii="Times New Roman" w:hAnsi="Times New Roman" w:cs="Times New Roman"/>
        </w:rPr>
        <w:t>(поперечная перекладина в которую устанавливаются полки)</w:t>
      </w:r>
      <w:r w:rsidRPr="009137CB">
        <w:rPr>
          <w:rFonts w:ascii="Times New Roman" w:hAnsi="Times New Roman" w:cs="Times New Roman"/>
        </w:rPr>
        <w:t xml:space="preserve"> (рис.1)?</w:t>
      </w:r>
    </w:p>
    <w:p w:rsidR="009137CB" w:rsidRPr="009137CB" w:rsidRDefault="009137CB" w:rsidP="009204A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137CB">
        <w:rPr>
          <w:rFonts w:ascii="Times New Roman" w:hAnsi="Times New Roman" w:cs="Times New Roman"/>
        </w:rPr>
        <w:t>Только балки</w:t>
      </w:r>
      <w:r w:rsidRPr="009137CB">
        <w:rPr>
          <w:rFonts w:ascii="Times New Roman" w:hAnsi="Times New Roman" w:cs="Times New Roman"/>
        </w:rPr>
        <w:t xml:space="preserve"> и рамы</w:t>
      </w:r>
      <w:r w:rsidRPr="009137CB">
        <w:rPr>
          <w:rFonts w:ascii="Times New Roman" w:hAnsi="Times New Roman" w:cs="Times New Roman"/>
        </w:rPr>
        <w:t xml:space="preserve"> (поперечная перекладина в которую устанавливаются полки)</w:t>
      </w:r>
      <w:r w:rsidRPr="009137CB">
        <w:rPr>
          <w:rFonts w:ascii="Times New Roman" w:hAnsi="Times New Roman" w:cs="Times New Roman"/>
        </w:rPr>
        <w:t xml:space="preserve"> (рис.2</w:t>
      </w:r>
      <w:r w:rsidRPr="009137CB">
        <w:rPr>
          <w:rFonts w:ascii="Times New Roman" w:hAnsi="Times New Roman" w:cs="Times New Roman"/>
        </w:rPr>
        <w:t>)?</w:t>
      </w:r>
    </w:p>
    <w:p w:rsidR="009137CB" w:rsidRDefault="009137CB" w:rsidP="009204A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137CB">
        <w:rPr>
          <w:rFonts w:ascii="Times New Roman" w:hAnsi="Times New Roman" w:cs="Times New Roman"/>
        </w:rPr>
        <w:t xml:space="preserve">Вся </w:t>
      </w:r>
      <w:proofErr w:type="gramStart"/>
      <w:r w:rsidRPr="009137CB">
        <w:rPr>
          <w:rFonts w:ascii="Times New Roman" w:hAnsi="Times New Roman" w:cs="Times New Roman"/>
        </w:rPr>
        <w:t>конструкция</w:t>
      </w:r>
      <w:proofErr w:type="gramEnd"/>
      <w:r w:rsidRPr="009137CB">
        <w:rPr>
          <w:rFonts w:ascii="Times New Roman" w:hAnsi="Times New Roman" w:cs="Times New Roman"/>
        </w:rPr>
        <w:t xml:space="preserve"> включая раму, балки и полку?</w:t>
      </w:r>
    </w:p>
    <w:p w:rsidR="009473CF" w:rsidRDefault="009473CF" w:rsidP="009204AD">
      <w:pPr>
        <w:jc w:val="both"/>
        <w:rPr>
          <w:rFonts w:ascii="Times New Roman" w:hAnsi="Times New Roman" w:cs="Times New Roman"/>
        </w:rPr>
      </w:pPr>
    </w:p>
    <w:p w:rsidR="009473CF" w:rsidRPr="009473CF" w:rsidRDefault="009473CF" w:rsidP="009204A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Также </w:t>
      </w:r>
      <w:r w:rsidRPr="009473CF">
        <w:rPr>
          <w:rFonts w:ascii="Times New Roman" w:hAnsi="Times New Roman" w:cs="Times New Roman"/>
          <w:highlight w:val="cyan"/>
        </w:rPr>
        <w:t>просим утонить</w:t>
      </w:r>
      <w:r>
        <w:rPr>
          <w:rFonts w:ascii="Times New Roman" w:hAnsi="Times New Roman" w:cs="Times New Roman"/>
        </w:rPr>
        <w:t xml:space="preserve">, </w:t>
      </w:r>
      <w:r w:rsidR="009204AD">
        <w:rPr>
          <w:rFonts w:ascii="Times New Roman" w:hAnsi="Times New Roman" w:cs="Times New Roman"/>
        </w:rPr>
        <w:t xml:space="preserve">какие углы подлежат обозначению светоотражающими элементами </w:t>
      </w:r>
      <w:r w:rsidR="00D90070">
        <w:rPr>
          <w:rFonts w:ascii="Times New Roman" w:hAnsi="Times New Roman" w:cs="Times New Roman"/>
        </w:rPr>
        <w:t xml:space="preserve">только </w:t>
      </w:r>
      <w:bookmarkStart w:id="0" w:name="_GoBack"/>
      <w:bookmarkEnd w:id="0"/>
      <w:r w:rsidR="009204AD">
        <w:rPr>
          <w:rFonts w:ascii="Times New Roman" w:hAnsi="Times New Roman" w:cs="Times New Roman"/>
        </w:rPr>
        <w:t>рамы или каждой полки тоже?</w:t>
      </w:r>
    </w:p>
    <w:p w:rsidR="009473CF" w:rsidRPr="009473CF" w:rsidRDefault="009473CF" w:rsidP="009473CF">
      <w:pPr>
        <w:rPr>
          <w:rFonts w:ascii="Times New Roman" w:hAnsi="Times New Roman" w:cs="Times New Roman"/>
        </w:rPr>
      </w:pPr>
    </w:p>
    <w:sectPr w:rsidR="009473CF" w:rsidRPr="00947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BF6844"/>
    <w:multiLevelType w:val="hybridMultilevel"/>
    <w:tmpl w:val="BA562DF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41E"/>
    <w:rsid w:val="000B141E"/>
    <w:rsid w:val="009137CB"/>
    <w:rsid w:val="009204AD"/>
    <w:rsid w:val="009473CF"/>
    <w:rsid w:val="00D90070"/>
    <w:rsid w:val="00DA461A"/>
    <w:rsid w:val="00DD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9C60D2-7680-44BD-AE8F-A98395E23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4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37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Прокофьев Максим Валериевич</dc:creator>
  <cp:keywords/>
  <dc:description/>
  <cp:lastModifiedBy>Прокофьев Максим Валериевич</cp:lastModifiedBy>
  <cp:revision>7</cp:revision>
  <dcterms:created xsi:type="dcterms:W3CDTF">2021-08-24T07:24:00Z</dcterms:created>
  <dcterms:modified xsi:type="dcterms:W3CDTF">2021-08-24T07:43:00Z</dcterms:modified>
</cp:coreProperties>
</file>