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keepLines w:val="false"/>
        <w:widowControl w:val="false"/>
        <w:numPr>
          <w:ilvl w:val="0"/>
          <w:numId w:val="0"/>
        </w:numPr>
        <w:spacing w:before="0" w:after="0"/>
        <w:ind w:hanging="0" w:start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32616163847/3</w:t>
      </w:r>
    </w:p>
    <w:p>
      <w:pPr>
        <w:pStyle w:val="BodyText"/>
        <w:widowControl w:val="false"/>
        <w:numPr>
          <w:ilvl w:val="0"/>
          <w:numId w:val="0"/>
        </w:numPr>
        <w:spacing w:before="0" w:after="0"/>
        <w:ind w:hanging="0" w:start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открытого аукциона в электронной форме (МСП) на право заключения договора на выполнение работ по ремонту полов смотровых канав РС в ООО «Кольская АЭС-Авто»</w:t>
      </w:r>
    </w:p>
    <w:p>
      <w:pPr>
        <w:pStyle w:val="BodyText"/>
        <w:keepLines w:val="false"/>
        <w:widowControl w:val="false"/>
        <w:numPr>
          <w:ilvl w:val="0"/>
          <w:numId w:val="0"/>
        </w:numPr>
        <w:spacing w:before="0" w:after="0"/>
        <w:ind w:hanging="0" w:start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174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070"/>
        <w:gridCol w:w="7104"/>
      </w:tblGrid>
      <w:tr>
        <w:trPr/>
        <w:tc>
          <w:tcPr>
            <w:tcW w:w="3070" w:type="dxa"/>
            <w:tcBorders/>
          </w:tcPr>
          <w:p>
            <w:pPr>
              <w:pStyle w:val="BodyText"/>
              <w:keepLines w:val="false"/>
              <w:widowControl w:val="false"/>
              <w:spacing w:lineRule="auto" w:line="276" w:before="0" w:after="0"/>
              <w:jc w:val="star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104" w:type="dxa"/>
            <w:tcBorders/>
          </w:tcPr>
          <w:p>
            <w:pPr>
              <w:pStyle w:val="BodyText"/>
              <w:keepLines w:val="false"/>
              <w:widowControl w:val="false"/>
              <w:spacing w:lineRule="auto" w:line="276" w:before="0" w:after="0"/>
              <w:ind w:hanging="0" w:start="884"/>
              <w:jc w:val="end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 xml:space="preserve">«23» </w:t>
            </w:r>
            <w:r>
              <w:rPr>
                <w:rFonts w:ascii="Times New Roman" w:hAnsi="Times New Roman"/>
                <w:bCs/>
                <w:lang w:eastAsia="en-US"/>
              </w:rPr>
              <w:t>июля 2026 г.</w:t>
            </w:r>
          </w:p>
        </w:tc>
      </w:tr>
    </w:tbl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 217) (далее – ЕОСЗ), в редакции, указанной в документации, с использованием функционала </w:t>
      </w:r>
      <w:r>
        <w:rPr>
          <w:rFonts w:ascii="Times New Roman" w:hAnsi="Times New Roman"/>
          <w:b w:val="false"/>
          <w:bCs w:val="false"/>
          <w:i w:val="false"/>
          <w:iCs w:val="false"/>
        </w:rPr>
        <w:t xml:space="preserve">ЭТП </w:t>
      </w:r>
      <w:r>
        <w:rPr>
          <w:rFonts w:ascii="Tinos" w:hAnsi="Tinos"/>
          <w:b w:val="false"/>
          <w:bCs w:val="false"/>
          <w:i w:val="false"/>
          <w:iCs w:val="false"/>
          <w:color w:themeColor="text1" w:val="000000"/>
          <w:sz w:val="24"/>
          <w:szCs w:val="24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</w:rPr>
        <w:t xml:space="preserve">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hanging="0" w:start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hanging="0" w:start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25429/241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hanging="0" w:star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nos" w:hAnsi="Tinos"/>
        </w:rPr>
      </w:pPr>
      <w:r>
        <w:rPr>
          <w:rFonts w:ascii="Tinos" w:hAnsi="Tinos"/>
        </w:rPr>
        <w:t>Способ закупки: аукцион в электронной форме, участниками которого могут быть только субъекты малого и среднего предпринимательства (МСП).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Предмет закупки: выполнение работ по ремонту полов смотровых канав РС в ООО «Кольская АЭС-Авто».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Состав и объем работ: все необходимые сведения приведены в Томе 2 закупочной документации. 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Срок выполнения работ:</w:t>
      </w:r>
      <w:r>
        <w:rPr>
          <w:rFonts w:ascii="Times New Roman" w:hAnsi="Times New Roman"/>
          <w:shd w:fill="auto" w:val="clear"/>
        </w:rPr>
        <w:t xml:space="preserve"> с момента заключения договора в течение 65 (шестидесяти пяти) календарных дней.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 w:eastAsiaTheme="minorHAnsi"/>
        </w:rPr>
      </w:pPr>
      <w:r>
        <w:rPr>
          <w:rFonts w:ascii="Times New Roman" w:hAnsi="Times New Roman"/>
        </w:rPr>
        <w:t>Начальная (максимальная) цена договора:</w:t>
      </w:r>
    </w:p>
    <w:p>
      <w:pPr>
        <w:pStyle w:val="Normal"/>
        <w:widowControl/>
        <w:tabs>
          <w:tab w:val="clear" w:pos="708"/>
          <w:tab w:val="left" w:pos="1134" w:leader="none"/>
        </w:tabs>
        <w:suppressAutoHyphens w:val="true"/>
        <w:bidi w:val="0"/>
        <w:spacing w:before="0" w:after="0"/>
        <w:ind w:hanging="0" w:start="0" w:end="0"/>
        <w:contextualSpacing/>
        <w:jc w:val="both"/>
        <w:rPr>
          <w:rFonts w:ascii="Tinos" w:hAnsi="Tinos"/>
          <w:b w:val="false"/>
          <w:bCs w:val="false"/>
          <w:i w:val="false"/>
          <w:iCs w:val="false"/>
          <w:sz w:val="24"/>
          <w:szCs w:val="24"/>
        </w:rPr>
      </w:pPr>
      <w:r>
        <w:rPr>
          <w:rFonts w:eastAsia="Calibri" w:ascii="Tinos" w:hAnsi="Tinos"/>
          <w:b w:val="false"/>
          <w:bCs w:val="false"/>
          <w:i w:val="false"/>
          <w:iCs w:val="false"/>
          <w:sz w:val="24"/>
          <w:szCs w:val="24"/>
          <w:lang w:eastAsia="en-US"/>
        </w:rPr>
        <w:t>15 105 887 (Пятнадцать миллионов сто пять тысяч восемьсот восемьдесят семь) рублей 93 копейки,  включая НДС (НДС 22%);</w:t>
      </w:r>
    </w:p>
    <w:p>
      <w:pPr>
        <w:pStyle w:val="Normal"/>
        <w:rPr>
          <w:rFonts w:ascii="Tinos" w:hAnsi="Tinos"/>
          <w:b w:val="false"/>
          <w:bCs w:val="false"/>
          <w:i w:val="false"/>
          <w:iCs w:val="false"/>
          <w:sz w:val="24"/>
          <w:szCs w:val="24"/>
        </w:rPr>
      </w:pPr>
      <w:r>
        <w:rPr>
          <w:rFonts w:eastAsia="Calibri" w:ascii="Tinos" w:hAnsi="Tinos" w:eastAsiaTheme="minorHAnsi"/>
          <w:b w:val="false"/>
          <w:bCs w:val="false"/>
          <w:i w:val="false"/>
          <w:iCs w:val="false"/>
          <w:sz w:val="24"/>
          <w:szCs w:val="24"/>
          <w:lang w:eastAsia="en-US"/>
        </w:rPr>
        <w:t>12 381 875 (Двенадцать миллионов триста восемьдесят одна тысяча восемьсот семьдесят пять) рублей 35 копеек, без учета НДС.</w:t>
      </w:r>
      <w:r>
        <w:rPr>
          <w:rFonts w:eastAsia="Calibri" w:ascii="Tinos" w:hAnsi="Tinos" w:eastAsiaTheme="minorHAnsi"/>
          <w:b w:val="false"/>
          <w:bCs w:val="false"/>
          <w:i w:val="false"/>
          <w:iCs w:val="false"/>
          <w:sz w:val="24"/>
          <w:szCs w:val="24"/>
        </w:rPr>
        <w:t xml:space="preserve"> </w:t>
      </w:r>
    </w:p>
    <w:p>
      <w:pPr>
        <w:pStyle w:val="Normal"/>
        <w:keepLines w:val="false"/>
        <w:jc w:val="star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и закупочная документация опубликованы «30» июня 2026 года на официальном государственном сайте http://www.zakupki.gov.ru/, закупка № 32616163847, на официальном сайте по закупкам атомной отрасли http://zakupki.rosatom.ru/, закупка № 216091, на </w:t>
      </w:r>
      <w:r>
        <w:rPr>
          <w:rFonts w:ascii="Times New Roman" w:hAnsi="Times New Roman"/>
          <w:b w:val="false"/>
          <w:bCs w:val="false"/>
          <w:i w:val="false"/>
          <w:iCs w:val="false"/>
        </w:rPr>
        <w:t xml:space="preserve">ЭТП </w:t>
      </w:r>
      <w:r>
        <w:rPr>
          <w:rFonts w:ascii="Tinos" w:hAnsi="Tinos"/>
          <w:b w:val="false"/>
          <w:bCs w:val="false"/>
          <w:i w:val="false"/>
          <w:iCs w:val="false"/>
          <w:color w:themeColor="text1" w:val="000000"/>
          <w:sz w:val="24"/>
          <w:szCs w:val="24"/>
        </w:rPr>
        <w:t>АКЦИОНЕРНОЕ ОБЩЕСТВО «ЭЛЕКТРОННЫЕ ТОРГОВЫЕ СИСТЕМЫ»</w:t>
      </w:r>
      <w:r>
        <w:rPr>
          <w:rFonts w:ascii="Times New Roman" w:hAnsi="Times New Roman"/>
        </w:rPr>
        <w:t>, закупка № 32616163847.</w:t>
      </w:r>
    </w:p>
    <w:p>
      <w:pPr>
        <w:pStyle w:val="Normal"/>
        <w:numPr>
          <w:ilvl w:val="0"/>
          <w:numId w:val="0"/>
        </w:numPr>
        <w:spacing w:before="120" w:after="0"/>
        <w:ind w:hanging="0" w:start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Заседание закупочной комиссии проводится в очной форме в</w:t>
      </w:r>
      <w:r>
        <w:rPr>
          <w:rFonts w:ascii="Times New Roman" w:hAnsi="Times New Roman"/>
          <w:shd w:fill="auto" w:val="clear"/>
        </w:rPr>
        <w:t xml:space="preserve"> </w:t>
      </w:r>
      <w:r>
        <w:rPr>
          <w:rFonts w:ascii="Times New Roman" w:hAnsi="Times New Roman"/>
          <w:shd w:fill="auto" w:val="clear"/>
        </w:rPr>
        <w:t>09:00</w:t>
      </w:r>
      <w:r>
        <w:rPr>
          <w:rFonts w:ascii="Times New Roman" w:hAnsi="Times New Roman"/>
          <w:shd w:fill="auto" w:val="clear"/>
        </w:rPr>
        <w:t xml:space="preserve"> (время московское) </w:t>
      </w:r>
      <w:r>
        <w:rPr>
          <w:rFonts w:ascii="Times New Roman" w:hAnsi="Times New Roman"/>
          <w:shd w:fill="auto" w:val="clear"/>
        </w:rPr>
        <w:t>«23»</w:t>
      </w:r>
      <w:r>
        <w:rPr>
          <w:rFonts w:ascii="Times New Roman" w:hAnsi="Times New Roman"/>
        </w:rPr>
        <w:t xml:space="preserve"> июля 2026 года, по адресу: 184230, РФ, Мурманская область, г. Полярные Зори, ул. Промышленная, д. 4/1. </w:t>
      </w:r>
    </w:p>
    <w:p>
      <w:pPr>
        <w:pStyle w:val="Normal"/>
        <w:numPr>
          <w:ilvl w:val="0"/>
          <w:numId w:val="0"/>
        </w:numPr>
        <w:spacing w:before="120" w:after="0"/>
        <w:ind w:hanging="0" w:start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start w:w="22" w:type="dxa"/>
          <w:bottom w:w="0" w:type="dxa"/>
          <w:end w:w="22" w:type="dxa"/>
        </w:tblCellMar>
      </w:tblPr>
      <w:tblGrid>
        <w:gridCol w:w="3552"/>
        <w:gridCol w:w="6483"/>
      </w:tblGrid>
      <w:tr>
        <w:trPr/>
        <w:tc>
          <w:tcPr>
            <w:tcW w:w="3552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6483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>
        <w:trPr/>
        <w:tc>
          <w:tcPr>
            <w:tcW w:w="10035" w:type="dxa"/>
            <w:gridSpan w:val="2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  <w:shd w:fill="auto" w:val="clear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552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Анисимов Н.В.</w:t>
            </w:r>
          </w:p>
        </w:tc>
        <w:tc>
          <w:tcPr>
            <w:tcW w:w="6483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Главный инженер</w:t>
            </w:r>
          </w:p>
        </w:tc>
      </w:tr>
      <w:tr>
        <w:trPr/>
        <w:tc>
          <w:tcPr>
            <w:tcW w:w="10035" w:type="dxa"/>
            <w:gridSpan w:val="2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>
        <w:trPr/>
        <w:tc>
          <w:tcPr>
            <w:tcW w:w="3552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lang w:eastAsia="ru-RU"/>
              </w:rPr>
              <w:t>Эксузьян О.А.</w:t>
            </w:r>
          </w:p>
        </w:tc>
        <w:tc>
          <w:tcPr>
            <w:tcW w:w="6483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3552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lang w:eastAsia="ru-RU"/>
              </w:rPr>
              <w:t>Куропаткина С.М.</w:t>
            </w:r>
          </w:p>
        </w:tc>
        <w:tc>
          <w:tcPr>
            <w:tcW w:w="6483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Начальник ООЗиМТО</w:t>
            </w:r>
          </w:p>
        </w:tc>
      </w:tr>
      <w:tr>
        <w:trPr/>
        <w:tc>
          <w:tcPr>
            <w:tcW w:w="3552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lang w:eastAsia="ru-RU"/>
              </w:rPr>
              <w:t>Беляев А.А.</w:t>
            </w:r>
          </w:p>
        </w:tc>
        <w:tc>
          <w:tcPr>
            <w:tcW w:w="6483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 xml:space="preserve">Руководитель 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ДГ</w:t>
            </w:r>
          </w:p>
        </w:tc>
      </w:tr>
      <w:tr>
        <w:trPr/>
        <w:tc>
          <w:tcPr>
            <w:tcW w:w="3552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sz w:val="24"/>
                <w:szCs w:val="24"/>
              </w:rPr>
              <w:t>Лисицына О.Н.</w:t>
            </w:r>
          </w:p>
        </w:tc>
        <w:tc>
          <w:tcPr>
            <w:tcW w:w="6483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sz w:val="24"/>
                <w:szCs w:val="24"/>
              </w:rPr>
              <w:t>Руководитель ПЭГ</w:t>
            </w:r>
          </w:p>
        </w:tc>
      </w:tr>
      <w:tr>
        <w:trPr/>
        <w:tc>
          <w:tcPr>
            <w:tcW w:w="10035" w:type="dxa"/>
            <w:gridSpan w:val="2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>
        <w:trPr>
          <w:trHeight w:val="170" w:hRule="atLeast"/>
        </w:trPr>
        <w:tc>
          <w:tcPr>
            <w:tcW w:w="3552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lang w:eastAsia="ru-RU"/>
              </w:rPr>
              <w:t>Андронова С.А.</w:t>
            </w:r>
          </w:p>
        </w:tc>
        <w:tc>
          <w:tcPr>
            <w:tcW w:w="6483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Специалист ООЗиМТО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</w:t>
      </w:r>
      <w:r>
        <w:rPr>
          <w:rFonts w:ascii="Times New Roman" w:hAnsi="Times New Roman"/>
          <w:color w:val="000000"/>
          <w:shd w:fill="auto" w:val="clear"/>
          <w:lang w:eastAsia="ar-SA"/>
        </w:rPr>
        <w:t xml:space="preserve"> 6</w:t>
      </w:r>
      <w:r>
        <w:rPr>
          <w:rFonts w:ascii="Times New Roman" w:hAnsi="Times New Roman"/>
          <w:color w:val="000000"/>
          <w:lang w:eastAsia="ar-SA"/>
        </w:rPr>
        <w:t xml:space="preserve"> из 8 членов закупочной комиссии. 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hanging="0" w:start="0"/>
        <w:outlineLvl w:val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На момент окончания срока подачи заявок на участие в закупке на 08:00 (время московское) «08» июля 2026 года на </w:t>
      </w:r>
      <w:r>
        <w:rPr>
          <w:rFonts w:ascii="Times New Roman" w:hAnsi="Times New Roman"/>
          <w:b w:val="false"/>
          <w:bCs w:val="false"/>
          <w:i w:val="false"/>
          <w:iCs w:val="false"/>
          <w:lang w:eastAsia="ar-SA"/>
        </w:rPr>
        <w:t xml:space="preserve">ЭТП </w:t>
      </w:r>
      <w:r>
        <w:rPr>
          <w:rFonts w:ascii="Tinos" w:hAnsi="Tinos"/>
          <w:b w:val="false"/>
          <w:bCs w:val="false"/>
          <w:i w:val="false"/>
          <w:iCs w:val="false"/>
          <w:color w:themeColor="text1" w:val="000000"/>
          <w:sz w:val="24"/>
          <w:szCs w:val="24"/>
          <w:lang w:eastAsia="ar-SA"/>
        </w:rPr>
        <w:t>АКЦИОНЕРНОЕ ОБЩЕСТВО «ЭЛЕКТРОННЫЕ ТОРГОВЫЕ СИСТЕМЫ»</w:t>
      </w:r>
      <w:r>
        <w:rPr>
          <w:rFonts w:ascii="Times New Roman" w:hAnsi="Times New Roman"/>
          <w:lang w:eastAsia="ar-SA"/>
        </w:rPr>
        <w:t xml:space="preserve"> подано 6 заявок на участие в закупке.</w:t>
      </w:r>
    </w:p>
    <w:p>
      <w:pPr>
        <w:pStyle w:val="NormalWeb"/>
        <w:spacing w:before="0" w:after="0"/>
        <w:jc w:val="both"/>
        <w:rPr/>
      </w:pPr>
      <w:r>
        <w:rPr/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start w:w="75" w:type="dxa"/>
          <w:bottom w:w="75" w:type="dxa"/>
          <w:end w:w="75" w:type="dxa"/>
        </w:tblCellMar>
        <w:tblLook w:val="04a0" w:noHBand="0" w:noVBand="1" w:firstColumn="1" w:lastRow="0" w:lastColumn="0" w:firstRow="1"/>
      </w:tblPr>
      <w:tblGrid>
        <w:gridCol w:w="4618"/>
        <w:gridCol w:w="5417"/>
      </w:tblGrid>
      <w:tr>
        <w:trPr/>
        <w:tc>
          <w:tcPr>
            <w:tcW w:w="4618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1589" w:leader="none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Рег. № заявки на ЭТП</w:t>
            </w:r>
          </w:p>
        </w:tc>
        <w:tc>
          <w:tcPr>
            <w:tcW w:w="5417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Дата и время регистрации заявки</w:t>
            </w:r>
          </w:p>
        </w:tc>
      </w:tr>
      <w:tr>
        <w:trPr/>
        <w:tc>
          <w:tcPr>
            <w:tcW w:w="4618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Участник № 1 (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32616163847-1-1</w:t>
            </w: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)</w:t>
            </w:r>
          </w:p>
        </w:tc>
        <w:tc>
          <w:tcPr>
            <w:tcW w:w="5417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03.07.2026 21:36:00</w:t>
            </w:r>
          </w:p>
        </w:tc>
      </w:tr>
      <w:tr>
        <w:trPr/>
        <w:tc>
          <w:tcPr>
            <w:tcW w:w="4618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Участник № 2 (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32616163847-1-4</w:t>
            </w: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)</w:t>
            </w:r>
          </w:p>
        </w:tc>
        <w:tc>
          <w:tcPr>
            <w:tcW w:w="5417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07.07.2026 17:26:56</w:t>
            </w:r>
          </w:p>
        </w:tc>
      </w:tr>
      <w:tr>
        <w:trPr/>
        <w:tc>
          <w:tcPr>
            <w:tcW w:w="4618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nos" w:hAnsi="Tinos"/>
                <w:color w:val="000000"/>
                <w:sz w:val="24"/>
                <w:szCs w:val="24"/>
                <w:shd w:fill="auto" w:val="clear"/>
              </w:rPr>
              <w:t>Участник № 3 (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32616163847-1-5</w:t>
            </w:r>
            <w:r>
              <w:rPr>
                <w:rFonts w:eastAsia="Calibri" w:ascii="Tinos" w:hAnsi="Tinos"/>
                <w:color w:val="000000"/>
                <w:sz w:val="24"/>
                <w:szCs w:val="24"/>
                <w:shd w:fill="auto" w:val="clear"/>
              </w:rPr>
              <w:t>)</w:t>
            </w:r>
          </w:p>
        </w:tc>
        <w:tc>
          <w:tcPr>
            <w:tcW w:w="5417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08.07.2026 00:09:17</w:t>
            </w:r>
          </w:p>
        </w:tc>
      </w:tr>
      <w:tr>
        <w:trPr/>
        <w:tc>
          <w:tcPr>
            <w:tcW w:w="4618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Участник № 4 (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32616163847-1-2</w:t>
            </w: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)</w:t>
            </w:r>
          </w:p>
        </w:tc>
        <w:tc>
          <w:tcPr>
            <w:tcW w:w="5417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06.07.2026 13:45:35</w:t>
            </w:r>
          </w:p>
        </w:tc>
      </w:tr>
      <w:tr>
        <w:trPr/>
        <w:tc>
          <w:tcPr>
            <w:tcW w:w="4618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Участник № 5 (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32616163847-1-6</w:t>
            </w: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)</w:t>
            </w:r>
          </w:p>
        </w:tc>
        <w:tc>
          <w:tcPr>
            <w:tcW w:w="5417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08.07.2026 04:37:23</w:t>
            </w:r>
          </w:p>
        </w:tc>
      </w:tr>
      <w:tr>
        <w:trPr/>
        <w:tc>
          <w:tcPr>
            <w:tcW w:w="4618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Участник № 6 (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32616163847-1-3</w:t>
            </w:r>
            <w:r>
              <w:rPr>
                <w:rFonts w:eastAsia="Calibri" w:ascii="Tinos" w:hAnsi="Tinos"/>
                <w:color w:val="000000"/>
                <w:sz w:val="24"/>
                <w:szCs w:val="24"/>
              </w:rPr>
              <w:t>)</w:t>
            </w:r>
          </w:p>
        </w:tc>
        <w:tc>
          <w:tcPr>
            <w:tcW w:w="5417" w:type="dxa"/>
            <w:tcBorders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07.07.2026 15:05:51</w:t>
            </w:r>
          </w:p>
        </w:tc>
      </w:tr>
    </w:tbl>
    <w:p>
      <w:pPr>
        <w:pStyle w:val="Normal"/>
        <w:keepLines w:val="false"/>
        <w:jc w:val="star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numPr>
          <w:ilvl w:val="0"/>
          <w:numId w:val="0"/>
        </w:numPr>
        <w:ind w:hanging="0" w:start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1. Согласно протоколу рассмотрения первых частей заявок от «09» июля 2026г. № 32616163847/1,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ind w:hanging="0" w:start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/>
        <w:t>1.1. </w:t>
      </w:r>
      <w:r>
        <w:rPr>
          <w:szCs w:val="24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>1.1.  Заявка № 1 (</w:t>
      </w:r>
      <w:r>
        <w:rPr>
          <w:rFonts w:ascii="Tinos" w:hAnsi="Tinos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32616163847-1-1</w:t>
      </w:r>
      <w:r>
        <w:rPr>
          <w:rFonts w:eastAsia="Calibri" w:ascii="Tinos" w:hAnsi="Tinos"/>
          <w:bCs/>
          <w:szCs w:val="24"/>
        </w:rPr>
        <w:t>) 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>1.2.  Заявка № 2 (</w:t>
      </w:r>
      <w:r>
        <w:rPr>
          <w:rFonts w:ascii="Tinos" w:hAnsi="Tinos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32616163847-1-4</w:t>
      </w:r>
      <w:r>
        <w:rPr>
          <w:rFonts w:eastAsia="Calibri" w:ascii="Tinos" w:hAnsi="Tinos"/>
          <w:bCs/>
          <w:szCs w:val="24"/>
        </w:rPr>
        <w:t>) 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>1.3.  Заявка № 4 (</w:t>
      </w:r>
      <w:r>
        <w:rPr>
          <w:rFonts w:ascii="Tinos" w:hAnsi="Tinos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32616163847-1-2</w:t>
      </w:r>
      <w:r>
        <w:rPr>
          <w:rFonts w:eastAsia="Calibri" w:ascii="Tinos" w:hAnsi="Tinos"/>
          <w:bCs/>
          <w:szCs w:val="24"/>
        </w:rPr>
        <w:t>) 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);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/>
        <w:t>1.4.  Заявка № 5 (</w:t>
      </w: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32616163847-1-6</w:t>
      </w:r>
      <w:r>
        <w:rPr/>
        <w:t>) (</w:t>
      </w:r>
      <w:r>
        <w:rPr>
          <w:b/>
          <w:i/>
          <w:iCs/>
        </w:rPr>
        <w:t>номер заявки участника на ЭТП</w:t>
      </w:r>
      <w:r>
        <w:rPr/>
        <w:t>)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>1.5.  Заявка № 6 (</w:t>
      </w:r>
      <w:r>
        <w:rPr>
          <w:rFonts w:ascii="Tinos" w:hAnsi="Tinos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32616163847-1-3</w:t>
      </w:r>
      <w:r>
        <w:rPr>
          <w:rFonts w:eastAsia="Calibri" w:ascii="Tinos" w:hAnsi="Tinos"/>
          <w:bCs/>
          <w:szCs w:val="24"/>
        </w:rPr>
        <w:t>) (</w:t>
      </w:r>
      <w:r>
        <w:rPr>
          <w:rFonts w:eastAsia="Calibri" w:ascii="Tinos" w:hAnsi="Tinos"/>
          <w:b/>
          <w:bCs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 xml:space="preserve">); 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szCs w:val="24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>1.2. Количество отклоненных участников: 1.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highlight w:val="none"/>
          <w:shd w:fill="FFFF00" w:val="clear"/>
        </w:rPr>
      </w:pPr>
      <w:r>
        <w:rPr>
          <w:rFonts w:ascii="Times New Roman" w:hAnsi="Times New Roman"/>
          <w:shd w:fill="auto" w:val="clear"/>
        </w:rPr>
        <w:t xml:space="preserve">1.2.1. </w:t>
      </w:r>
      <w:r>
        <w:rPr>
          <w:rFonts w:eastAsia="Calibri" w:ascii="Times New Roman" w:hAnsi="Times New Roman"/>
          <w:bCs/>
          <w:sz w:val="24"/>
          <w:szCs w:val="24"/>
          <w:shd w:fill="auto" w:val="clear"/>
        </w:rPr>
        <w:t>На основании подпункта а) пункта 8.10 части 2 тома 1 закупочной документации</w:t>
      </w:r>
      <w:r>
        <w:rPr>
          <w:rFonts w:eastAsia="Times New Roman" w:ascii="Times New Roman" w:hAnsi="Times New Roman"/>
          <w:bCs/>
          <w:sz w:val="24"/>
          <w:szCs w:val="24"/>
          <w:shd w:fill="auto" w:val="clear"/>
        </w:rPr>
        <w:t xml:space="preserve"> </w:t>
      </w:r>
      <w:r>
        <w:rPr>
          <w:rFonts w:eastAsia="Calibri" w:ascii="Times New Roman" w:hAnsi="Times New Roman"/>
          <w:bCs/>
          <w:sz w:val="24"/>
          <w:szCs w:val="24"/>
          <w:shd w:fill="auto" w:val="clear"/>
        </w:rPr>
        <w:t>отказать в допуске к дальнейшему участию в закупке Участнику № 3 (</w:t>
      </w:r>
      <w:r>
        <w:rPr>
          <w:rFonts w:eastAsia="Calibri" w:ascii="Tinos" w:hAnsi="Tinos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>32616163847-1-5</w:t>
      </w:r>
      <w:r>
        <w:rPr>
          <w:rFonts w:eastAsia="Calibri" w:ascii="Times New Roman" w:hAnsi="Times New Roman"/>
          <w:bCs/>
          <w:sz w:val="24"/>
          <w:szCs w:val="24"/>
          <w:shd w:fill="auto" w:val="clear"/>
        </w:rPr>
        <w:t xml:space="preserve"> - номер заявки на ЭТП) за </w:t>
      </w:r>
      <w:bookmarkStart w:id="0" w:name="_Ref442966081"/>
      <w:r>
        <w:rPr>
          <w:rFonts w:eastAsia="Calibri" w:ascii="Times New Roman" w:hAnsi="Times New Roman"/>
          <w:bCs/>
          <w:sz w:val="24"/>
          <w:szCs w:val="24"/>
          <w:shd w:fill="auto" w:val="clear"/>
        </w:rPr>
        <w:t>несоответствие первой части заявки по составу и содержанию</w:t>
      </w:r>
      <w:bookmarkEnd w:id="0"/>
      <w:r>
        <w:rPr>
          <w:rFonts w:eastAsia="Calibri" w:ascii="Times New Roman" w:hAnsi="Times New Roman"/>
          <w:bCs/>
          <w:sz w:val="24"/>
          <w:szCs w:val="24"/>
          <w:shd w:fill="auto" w:val="clear"/>
        </w:rPr>
        <w:t xml:space="preserve">, а именно: Участник № 3 </w:t>
      </w:r>
      <w:r>
        <w:rPr>
          <w:rFonts w:eastAsia="Calibri" w:ascii="Times New Roman" w:hAnsi="Times New Roman"/>
          <w:b w:val="false"/>
          <w:bCs w:val="false"/>
          <w:color w:val="000000"/>
          <w:sz w:val="24"/>
          <w:szCs w:val="24"/>
          <w:shd w:fill="auto" w:val="clear"/>
        </w:rPr>
        <w:t>не предоставил обязательную форму 1.2 «Техническое предложение».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 Время и дата проведения аукциона (подача предложений о цене договора): </w:t>
      </w:r>
      <w:r>
        <w:rPr>
          <w:rFonts w:ascii="Times New Roman" w:hAnsi="Times New Roman"/>
          <w:b/>
          <w:bCs/>
        </w:rPr>
        <w:t>08:00 (время московское) «17» июля 2026 года.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 xml:space="preserve">2. </w:t>
      </w:r>
      <w:r>
        <w:rPr>
          <w:rFonts w:ascii="Tinos" w:hAnsi="Tinos"/>
          <w:b w:val="false"/>
          <w:bCs w:val="false"/>
          <w:shd w:fill="auto" w:val="clear"/>
        </w:rPr>
        <w:t>Согласно протоколу проведения электронного аукциона от 17.07.2026г. участниками аукциона были сделаны следующие предложения о цене и ранжированы по мере возрастания следующим образом: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tbl>
      <w:tblPr>
        <w:tblW w:w="10164" w:type="dxa"/>
        <w:jc w:val="start"/>
        <w:tblInd w:w="28" w:type="dxa"/>
        <w:tblLayout w:type="fixed"/>
        <w:tblCellMar>
          <w:top w:w="28" w:type="dxa"/>
          <w:start w:w="28" w:type="dxa"/>
          <w:bottom w:w="28" w:type="dxa"/>
          <w:end w:w="28" w:type="dxa"/>
        </w:tblCellMar>
      </w:tblPr>
      <w:tblGrid>
        <w:gridCol w:w="588"/>
        <w:gridCol w:w="4001"/>
        <w:gridCol w:w="2726"/>
        <w:gridCol w:w="2849"/>
      </w:tblGrid>
      <w:tr>
        <w:trPr/>
        <w:tc>
          <w:tcPr>
            <w:tcW w:w="588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1589" w:leader="none"/>
              </w:tabs>
              <w:jc w:val="center"/>
              <w:rPr>
                <w:rFonts w:ascii="Tinos" w:hAnsi="Tinos"/>
                <w:b/>
                <w:bCs/>
                <w:highlight w:val="none"/>
                <w:shd w:fill="auto" w:val="clear"/>
              </w:rPr>
            </w:pPr>
            <w:r>
              <w:rPr>
                <w:rFonts w:ascii="Tinos" w:hAnsi="Tinos"/>
                <w:b/>
                <w:bCs/>
                <w:shd w:fill="auto" w:val="clear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589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b/>
                <w:bCs/>
                <w:shd w:fill="auto" w:val="clear"/>
              </w:rPr>
              <w:t xml:space="preserve">№ </w:t>
            </w:r>
            <w:r>
              <w:rPr>
                <w:rFonts w:ascii="Tinos" w:hAnsi="Tinos"/>
                <w:b/>
                <w:bCs/>
                <w:shd w:fill="auto" w:val="clear"/>
              </w:rPr>
              <w:t>п/п</w:t>
            </w:r>
          </w:p>
        </w:tc>
        <w:tc>
          <w:tcPr>
            <w:tcW w:w="400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b/>
                <w:bCs/>
                <w:shd w:fill="auto" w:val="clear"/>
              </w:rPr>
              <w:t>Идентификационный номер участника аукциона, присвоенный ЭТП</w:t>
            </w:r>
          </w:p>
        </w:tc>
        <w:tc>
          <w:tcPr>
            <w:tcW w:w="2726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user3"/>
              <w:widowControl w:val="false"/>
              <w:tabs>
                <w:tab w:val="clear" w:pos="708"/>
                <w:tab w:val="left" w:pos="2497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b/>
                <w:bCs/>
                <w:shd w:fill="auto" w:val="clear"/>
              </w:rPr>
              <w:t>Последнее предложение о цене договора, сделанное участником (в том числе с НДС), руб.</w:t>
            </w:r>
          </w:p>
        </w:tc>
        <w:tc>
          <w:tcPr>
            <w:tcW w:w="2849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user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b/>
                <w:bCs/>
                <w:shd w:fill="auto" w:val="clear"/>
              </w:rPr>
              <w:t>Дата и время поступления последнего предложения о цене договора, сделанного участником (МСК+00:00)</w:t>
            </w:r>
          </w:p>
        </w:tc>
      </w:tr>
      <w:tr>
        <w:trPr/>
        <w:tc>
          <w:tcPr>
            <w:tcW w:w="588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user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1</w:t>
            </w:r>
          </w:p>
        </w:tc>
        <w:tc>
          <w:tcPr>
            <w:tcW w:w="400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start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b w:val="false"/>
                <w:bCs w:val="false"/>
                <w:sz w:val="24"/>
                <w:szCs w:val="24"/>
                <w:shd w:fill="auto" w:val="clear"/>
              </w:rPr>
              <w:t>Заявка № 6 (</w:t>
            </w:r>
            <w:r>
              <w:rPr>
                <w:rFonts w:ascii="Tinos" w:hAnsi="Tinos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32616163847-1-6</w:t>
            </w:r>
            <w:r>
              <w:rPr>
                <w:rFonts w:eastAsia="Calibri" w:ascii="Tinos" w:hAnsi="Tinos"/>
                <w:b w:val="false"/>
                <w:bCs w:val="false"/>
                <w:sz w:val="24"/>
                <w:szCs w:val="24"/>
                <w:shd w:fill="auto" w:val="clear"/>
              </w:rPr>
              <w:t>)</w:t>
            </w:r>
          </w:p>
          <w:p>
            <w:pPr>
              <w:pStyle w:val="Normal"/>
              <w:tabs>
                <w:tab w:val="clear" w:pos="708"/>
                <w:tab w:val="left" w:pos="426" w:leader="none"/>
              </w:tabs>
              <w:spacing w:lineRule="auto" w:line="259" w:before="0" w:after="160"/>
              <w:contextualSpacing/>
              <w:rPr>
                <w:highlight w:val="none"/>
                <w:shd w:fill="auto" w:val="clear"/>
              </w:rPr>
            </w:pPr>
            <w:r>
              <w:rPr>
                <w:rFonts w:eastAsia="Calibri" w:ascii="Tinos" w:hAnsi="Tinos"/>
                <w:b w:val="false"/>
                <w:bCs w:val="false"/>
                <w:sz w:val="24"/>
                <w:szCs w:val="24"/>
                <w:shd w:fill="auto" w:val="clear"/>
              </w:rPr>
              <w:t>Индивидуальный предприниматель Абабакиров Сатимкул Сапарович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start"/>
              <w:rPr>
                <w:highlight w:val="none"/>
                <w:shd w:fill="auto" w:val="clear"/>
              </w:rPr>
            </w:pPr>
            <w:r>
              <w:rPr>
                <w:rFonts w:eastAsia="Calibri" w:ascii="Tinos" w:hAnsi="Tinos"/>
                <w:b w:val="false"/>
                <w:bCs w:val="false"/>
                <w:sz w:val="24"/>
                <w:szCs w:val="24"/>
                <w:shd w:fill="auto" w:val="clear"/>
              </w:rPr>
              <w:t>ИНН 401901092955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start"/>
              <w:rPr>
                <w:highlight w:val="none"/>
                <w:shd w:fill="auto" w:val="clear"/>
              </w:rPr>
            </w:pPr>
            <w:r>
              <w:rPr>
                <w:rFonts w:eastAsia="Calibri" w:ascii="Tinos" w:hAnsi="Tinos"/>
                <w:b w:val="false"/>
                <w:bCs w:val="false"/>
                <w:sz w:val="24"/>
                <w:szCs w:val="24"/>
                <w:shd w:fill="auto" w:val="clear"/>
              </w:rPr>
              <w:t>Адрес: 184230, Мурманская обл.,       г. Полярные Зори, ул. Белова, д.3</w:t>
            </w:r>
          </w:p>
        </w:tc>
        <w:tc>
          <w:tcPr>
            <w:tcW w:w="27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user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10 574 121,53</w:t>
            </w:r>
          </w:p>
        </w:tc>
        <w:tc>
          <w:tcPr>
            <w:tcW w:w="2849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user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17.07.2026г.  08:23:34</w:t>
            </w:r>
          </w:p>
        </w:tc>
      </w:tr>
      <w:tr>
        <w:trPr/>
        <w:tc>
          <w:tcPr>
            <w:tcW w:w="588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user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2</w:t>
            </w:r>
          </w:p>
        </w:tc>
        <w:tc>
          <w:tcPr>
            <w:tcW w:w="400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start"/>
              <w:rPr>
                <w:highlight w:val="none"/>
                <w:shd w:fill="auto" w:val="clear"/>
              </w:rPr>
            </w:pPr>
            <w:r>
              <w:rPr>
                <w:b w:val="false"/>
                <w:bCs w:val="false"/>
                <w:szCs w:val="24"/>
                <w:shd w:fill="auto" w:val="clear"/>
              </w:rPr>
              <w:t>Заявка № 4 (</w:t>
            </w:r>
            <w:r>
              <w:rPr>
                <w:rFonts w:ascii="Tinos" w:hAnsi="Tinos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32616163847-1-4</w:t>
            </w:r>
            <w:r>
              <w:rPr>
                <w:rFonts w:eastAsia="Calibri" w:ascii="Tinos" w:hAnsi="Tinos"/>
                <w:b w:val="false"/>
                <w:bCs w:val="false"/>
                <w:szCs w:val="24"/>
                <w:shd w:fill="auto" w:val="clear"/>
              </w:rPr>
              <w:t>)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start"/>
              <w:rPr>
                <w:highlight w:val="none"/>
                <w:shd w:fill="auto" w:val="clear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  <w:shd w:fill="auto" w:val="clear"/>
              </w:rPr>
              <w:t>Общество с ограниченной ответственностью «Кицунэ»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start"/>
              <w:rPr>
                <w:highlight w:val="none"/>
                <w:shd w:fill="auto" w:val="clear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  <w:shd w:fill="auto" w:val="clear"/>
              </w:rPr>
              <w:t>ИНН 5190089074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start"/>
              <w:rPr>
                <w:highlight w:val="none"/>
                <w:shd w:fill="auto" w:val="clear"/>
              </w:rPr>
            </w:pPr>
            <w:r>
              <w:rPr>
                <w:rFonts w:eastAsia="Calibri" w:ascii="Tinos" w:hAnsi="Tinos"/>
                <w:b w:val="false"/>
                <w:bCs w:val="false"/>
                <w:szCs w:val="24"/>
                <w:shd w:fill="auto" w:val="clear"/>
              </w:rPr>
              <w:t xml:space="preserve">Адрес: 183017, </w:t>
            </w:r>
            <w:r>
              <w:rPr>
                <w:rFonts w:eastAsia="Calibri" w:ascii="Tinos" w:hAnsi="Tinos"/>
                <w:b w:val="false"/>
                <w:bCs/>
                <w:szCs w:val="24"/>
                <w:shd w:fill="auto" w:val="clear"/>
              </w:rPr>
              <w:t>г. Мурманск,            ул. Полины Осипенко, д.37А</w:t>
            </w:r>
          </w:p>
        </w:tc>
        <w:tc>
          <w:tcPr>
            <w:tcW w:w="27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user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10 649 650,97</w:t>
            </w:r>
          </w:p>
        </w:tc>
        <w:tc>
          <w:tcPr>
            <w:tcW w:w="2849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user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17.07.2026г.  08:21:11</w:t>
            </w:r>
          </w:p>
        </w:tc>
      </w:tr>
      <w:tr>
        <w:trPr/>
        <w:tc>
          <w:tcPr>
            <w:tcW w:w="588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user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3</w:t>
            </w:r>
          </w:p>
        </w:tc>
        <w:tc>
          <w:tcPr>
            <w:tcW w:w="4001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start"/>
              <w:rPr>
                <w:highlight w:val="none"/>
                <w:shd w:fill="auto" w:val="clear"/>
              </w:rPr>
            </w:pPr>
            <w:r>
              <w:rPr>
                <w:bCs/>
                <w:szCs w:val="24"/>
                <w:shd w:fill="auto" w:val="clear"/>
              </w:rPr>
              <w:t>Заявка № 3 (</w:t>
            </w:r>
            <w:r>
              <w:rPr>
                <w:rFonts w:ascii="Tinos" w:hAnsi="Tinos"/>
                <w:b w:val="false"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</w:rPr>
              <w:t>32616163847-1-3</w:t>
            </w:r>
            <w:r>
              <w:rPr>
                <w:rFonts w:eastAsia="Calibri" w:ascii="Tinos" w:hAnsi="Tinos"/>
                <w:bCs/>
                <w:szCs w:val="24"/>
                <w:shd w:fill="auto" w:val="clear"/>
              </w:rPr>
              <w:t>)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start"/>
              <w:rPr>
                <w:highlight w:val="none"/>
                <w:shd w:fill="auto" w:val="clear"/>
              </w:rPr>
            </w:pPr>
            <w:r>
              <w:rPr>
                <w:rFonts w:eastAsia="Calibri" w:ascii="Tinos" w:hAnsi="Tinos"/>
                <w:bCs/>
                <w:szCs w:val="24"/>
                <w:shd w:fill="auto" w:val="clear"/>
              </w:rPr>
              <w:t>Общество с ограниченной ответственностью «ИнСтрой»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start"/>
              <w:rPr>
                <w:highlight w:val="none"/>
                <w:shd w:fill="auto" w:val="clear"/>
              </w:rPr>
            </w:pPr>
            <w:r>
              <w:rPr>
                <w:rFonts w:eastAsia="Calibri" w:ascii="Tinos" w:hAnsi="Tinos"/>
                <w:bCs/>
                <w:szCs w:val="24"/>
                <w:shd w:fill="auto" w:val="clear"/>
              </w:rPr>
              <w:t>ИНН 5190904480</w:t>
            </w:r>
          </w:p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start"/>
              <w:rPr>
                <w:highlight w:val="none"/>
                <w:shd w:fill="auto" w:val="clear"/>
              </w:rPr>
            </w:pPr>
            <w:r>
              <w:rPr>
                <w:rFonts w:eastAsia="Calibri" w:ascii="Tinos" w:hAnsi="Tinos"/>
                <w:bCs/>
                <w:szCs w:val="24"/>
                <w:shd w:fill="auto" w:val="clear"/>
              </w:rPr>
              <w:t>Адрес: 183010, г. Мурманск,            ул. Декабристов, д.10, офис 6</w:t>
            </w:r>
          </w:p>
        </w:tc>
        <w:tc>
          <w:tcPr>
            <w:tcW w:w="272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user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10 951 768,73</w:t>
            </w:r>
          </w:p>
        </w:tc>
        <w:tc>
          <w:tcPr>
            <w:tcW w:w="2849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user3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hd w:fill="auto" w:val="clear"/>
              </w:rPr>
              <w:t>17.07.2026г.  08:06:47</w:t>
            </w:r>
          </w:p>
        </w:tc>
      </w:tr>
    </w:tbl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Согласно протоколу рассмотрения вторых частей заявок от «20» июля 2026г. №32616163847/2,  закупочной комиссией приняты следующие решения: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nos" w:hAnsi="Tinos"/>
        </w:rPr>
      </w:pPr>
      <w:r>
        <w:rPr>
          <w:rFonts w:ascii="Tinos" w:hAnsi="Tinos"/>
        </w:rPr>
        <w:t>1. Признать соответствующими требованиям аукционной документации следующих участников аукциона и их заявки в целом: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nos" w:hAnsi="Tinos"/>
        </w:rPr>
      </w:pPr>
      <w:r>
        <w:rPr>
          <w:rFonts w:ascii="Tinos" w:hAnsi="Tinos"/>
        </w:rPr>
        <w:t xml:space="preserve">1.1. </w:t>
      </w:r>
      <w:r>
        <w:rPr>
          <w:rFonts w:eastAsia="Calibri" w:ascii="Tinos" w:hAnsi="Tinos"/>
          <w:b w:val="false"/>
          <w:bCs w:val="false"/>
          <w:szCs w:val="24"/>
          <w:shd w:fill="auto" w:val="clear"/>
        </w:rPr>
        <w:t>Индивидуальный предприниматель Абабакиров Сатимкул Сапарович</w:t>
      </w:r>
      <w:r>
        <w:rPr>
          <w:rFonts w:ascii="Tinos" w:hAnsi="Tinos"/>
        </w:rPr>
        <w:t>;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nos" w:hAnsi="Tinos"/>
        </w:rPr>
      </w:pPr>
      <w:r>
        <w:rPr>
          <w:rFonts w:ascii="Tinos" w:hAnsi="Tinos"/>
        </w:rPr>
        <w:t xml:space="preserve">1.2. </w:t>
      </w:r>
      <w:r>
        <w:rPr>
          <w:rFonts w:eastAsia="Calibri" w:ascii="Tinos" w:hAnsi="Tinos"/>
          <w:b w:val="false"/>
          <w:bCs w:val="false"/>
          <w:szCs w:val="24"/>
          <w:shd w:fill="auto" w:val="clear"/>
        </w:rPr>
        <w:t>Общество с ограниченной ответственностью «Кицунэ»;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nos" w:hAnsi="Tinos" w:eastAsia="Calibri"/>
          <w:b w:val="false"/>
          <w:bCs w:val="false"/>
          <w:szCs w:val="24"/>
          <w:shd w:fill="auto" w:val="clear"/>
        </w:rPr>
      </w:pPr>
      <w:r>
        <w:rPr>
          <w:rFonts w:eastAsia="Calibri" w:ascii="Tinos" w:hAnsi="Tinos"/>
          <w:b w:val="false"/>
          <w:bCs w:val="false"/>
          <w:szCs w:val="24"/>
          <w:shd w:fill="auto" w:val="clear"/>
        </w:rPr>
        <w:t>1.3. Общество с ограниченной ответственностью «ИнСтрой».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nos" w:hAnsi="Tinos" w:eastAsia="Calibri"/>
          <w:b w:val="false"/>
          <w:bCs w:val="false"/>
          <w:szCs w:val="24"/>
          <w:shd w:fill="auto" w:val="clear"/>
        </w:rPr>
      </w:pPr>
      <w:r>
        <w:rPr>
          <w:rFonts w:eastAsia="Calibri" w:ascii="Tinos" w:hAnsi="Tinos"/>
          <w:b w:val="false"/>
          <w:bCs w:val="false"/>
          <w:szCs w:val="24"/>
          <w:shd w:fill="auto" w:val="clear"/>
        </w:rPr>
      </w:r>
    </w:p>
    <w:p>
      <w:pPr>
        <w:pStyle w:val="Normal"/>
        <w:tabs>
          <w:tab w:val="clear" w:pos="708"/>
          <w:tab w:val="left" w:pos="284" w:leader="none"/>
          <w:tab w:val="left" w:pos="567" w:leader="none"/>
        </w:tabs>
        <w:spacing w:lineRule="auto" w:line="228" w:before="120" w:after="120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  <w:shd w:fill="auto" w:val="clear"/>
        </w:rPr>
        <w:t>По результатам рассмотрения заявок на оценочной стадии закупочной комиссией были приняты следующие решения:</w:t>
      </w:r>
    </w:p>
    <w:p>
      <w:pPr>
        <w:pStyle w:val="Normal"/>
        <w:numPr>
          <w:ilvl w:val="0"/>
          <w:numId w:val="0"/>
        </w:numPr>
        <w:spacing w:before="0" w:after="0"/>
        <w:ind w:hanging="0" w:start="0"/>
        <w:contextualSpacing/>
        <w:outlineLvl w:val="0"/>
        <w:rPr>
          <w:highlight w:val="none"/>
          <w:shd w:fill="auto" w:val="clear"/>
        </w:rPr>
      </w:pPr>
      <w:r>
        <w:rPr>
          <w:rFonts w:eastAsia="Calibri" w:ascii="Tinos" w:hAnsi="Tinos"/>
          <w:b w:val="false"/>
          <w:bCs w:val="false"/>
          <w:sz w:val="24"/>
          <w:szCs w:val="24"/>
          <w:shd w:fill="auto" w:val="clear"/>
        </w:rPr>
        <w:t>1. Места, присвоенные участникам закупки, заявки которых были признаны соответствующими требованиям закупочной документации (заявке участника, который предложил минимальную цену договора, присвоено первое место):</w:t>
      </w:r>
    </w:p>
    <w:tbl>
      <w:tblPr>
        <w:tblW w:w="10055" w:type="dxa"/>
        <w:jc w:val="center"/>
        <w:tblInd w:w="0" w:type="dxa"/>
        <w:tblLayout w:type="fixed"/>
        <w:tblCellMar>
          <w:top w:w="0" w:type="dxa"/>
          <w:start w:w="22" w:type="dxa"/>
          <w:bottom w:w="0" w:type="dxa"/>
          <w:end w:w="22" w:type="dxa"/>
        </w:tblCellMar>
        <w:tblLook w:val="04a0" w:noHBand="0" w:noVBand="1" w:firstColumn="1" w:lastRow="0" w:lastColumn="0" w:firstRow="1"/>
      </w:tblPr>
      <w:tblGrid>
        <w:gridCol w:w="788"/>
        <w:gridCol w:w="2496"/>
        <w:gridCol w:w="6771"/>
      </w:tblGrid>
      <w:tr>
        <w:trPr/>
        <w:tc>
          <w:tcPr>
            <w:tcW w:w="788" w:type="dxa"/>
            <w:tcBorders>
              <w:top w:val="outset" w:sz="2" w:space="0" w:color="000000"/>
              <w:star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2496" w:type="dxa"/>
            <w:tcBorders>
              <w:top w:val="outset" w:sz="2" w:space="0" w:color="000000"/>
              <w:star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6771" w:type="dxa"/>
            <w:tcBorders>
              <w:top w:val="outset" w:sz="2" w:space="0" w:color="000000"/>
              <w:start w:val="outset" w:sz="2" w:space="0" w:color="000000"/>
              <w:bottom w:val="outset" w:sz="2" w:space="0" w:color="000000"/>
              <w:end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</w:rPr>
              <w:t>Сведения об окончательном предложении участка закупки</w:t>
            </w:r>
          </w:p>
        </w:tc>
      </w:tr>
      <w:tr>
        <w:trPr/>
        <w:tc>
          <w:tcPr>
            <w:tcW w:w="788" w:type="dxa"/>
            <w:tcBorders>
              <w:star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1</w:t>
            </w:r>
          </w:p>
        </w:tc>
        <w:tc>
          <w:tcPr>
            <w:tcW w:w="2496" w:type="dxa"/>
            <w:tcBorders>
              <w:star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nos" w:hAnsi="Tinos"/>
                <w:bCs/>
                <w:sz w:val="24"/>
                <w:szCs w:val="24"/>
                <w:shd w:fill="auto" w:val="clear"/>
              </w:rPr>
              <w:t>Индивидуальный предприниматель Абабакиров Сатимкул Сапарович</w:t>
            </w:r>
          </w:p>
        </w:tc>
        <w:tc>
          <w:tcPr>
            <w:tcW w:w="6771" w:type="dxa"/>
            <w:tcBorders>
              <w:start w:val="outset" w:sz="2" w:space="0" w:color="000000"/>
              <w:bottom w:val="outset" w:sz="2" w:space="0" w:color="000000"/>
              <w:end w:val="outset" w:sz="2" w:space="0" w:color="000000"/>
            </w:tcBorders>
            <w:vAlign w:val="center"/>
          </w:tcPr>
          <w:p>
            <w:pPr>
              <w:pStyle w:val="Style27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10 070 591 (Десять миллионов семьдесят тысяч пятьсот девяносто один) рубль 9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5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 копе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ек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, без НДС</w:t>
            </w:r>
          </w:p>
          <w:p>
            <w:pPr>
              <w:pStyle w:val="Style27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nos" w:hAnsi="Tinos"/>
                <w:sz w:val="24"/>
                <w:szCs w:val="24"/>
                <w:shd w:fill="auto" w:val="clear"/>
              </w:rPr>
              <w:t>10 574 121 (Десять миллионов пятьсот семьдесят четыре тысячи сто двадцать один) рубль 53 копейки, с НДС 5 %</w:t>
            </w:r>
          </w:p>
        </w:tc>
      </w:tr>
      <w:tr>
        <w:trPr/>
        <w:tc>
          <w:tcPr>
            <w:tcW w:w="788" w:type="dxa"/>
            <w:tcBorders>
              <w:star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sz w:val="24"/>
                <w:szCs w:val="24"/>
              </w:rPr>
              <w:t>2</w:t>
            </w:r>
          </w:p>
        </w:tc>
        <w:tc>
          <w:tcPr>
            <w:tcW w:w="2496" w:type="dxa"/>
            <w:tcBorders>
              <w:star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nos" w:hAnsi="Tinos"/>
                <w:b w:val="false"/>
                <w:bCs w:val="false"/>
                <w:sz w:val="24"/>
                <w:szCs w:val="24"/>
                <w:shd w:fill="auto" w:val="clear"/>
              </w:rPr>
              <w:t>ООО «ИнСтрой»</w:t>
            </w:r>
          </w:p>
        </w:tc>
        <w:tc>
          <w:tcPr>
            <w:tcW w:w="6771" w:type="dxa"/>
            <w:tcBorders>
              <w:start w:val="outset" w:sz="2" w:space="0" w:color="000000"/>
              <w:bottom w:val="outset" w:sz="2" w:space="0" w:color="000000"/>
              <w:end w:val="outset" w:sz="2" w:space="0" w:color="000000"/>
            </w:tcBorders>
            <w:vAlign w:val="center"/>
          </w:tcPr>
          <w:p>
            <w:pPr>
              <w:pStyle w:val="Style27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10 430 255 (Десять миллионов четыреста тридцать тысяч двести пятьдесят пять) рублей 9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5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 копе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ек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>, без НДС</w:t>
            </w:r>
          </w:p>
          <w:p>
            <w:pPr>
              <w:pStyle w:val="Style27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Calibri" w:ascii="Tinos" w:hAnsi="Tinos"/>
                <w:sz w:val="24"/>
                <w:szCs w:val="24"/>
                <w:shd w:fill="auto" w:val="clear"/>
              </w:rPr>
              <w:t>10 951 768 (Десять миллионов девятьсот пятьдесят одна тысяча семьсот шестьдесят восемь) рублей 73 копейки, с НДС 5 %</w:t>
            </w:r>
          </w:p>
        </w:tc>
      </w:tr>
      <w:tr>
        <w:trPr/>
        <w:tc>
          <w:tcPr>
            <w:tcW w:w="788" w:type="dxa"/>
            <w:tcBorders>
              <w:star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sz w:val="24"/>
                <w:szCs w:val="24"/>
              </w:rPr>
              <w:t>3</w:t>
            </w:r>
          </w:p>
        </w:tc>
        <w:tc>
          <w:tcPr>
            <w:tcW w:w="2496" w:type="dxa"/>
            <w:tcBorders>
              <w:start w:val="outset" w:sz="2" w:space="0" w:color="000000"/>
              <w:bottom w:val="outset" w:sz="2" w:space="0" w:color="000000"/>
            </w:tcBorders>
            <w:vAlign w:val="center"/>
          </w:tcPr>
          <w:p>
            <w:pPr>
              <w:pStyle w:val="Times12"/>
              <w:widowControl w:val="false"/>
              <w:tabs>
                <w:tab w:val="clear" w:pos="708"/>
                <w:tab w:val="left" w:pos="1416" w:leader="none"/>
              </w:tabs>
              <w:spacing w:lineRule="auto" w:line="240"/>
              <w:ind w:hanging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ООО </w:t>
            </w:r>
            <w:r>
              <w:rPr>
                <w:rFonts w:eastAsia="Calibri" w:ascii="Tinos" w:hAnsi="Tinos"/>
                <w:b w:val="false"/>
                <w:bCs w:val="false"/>
                <w:sz w:val="24"/>
                <w:szCs w:val="24"/>
                <w:shd w:fill="auto" w:val="clear"/>
              </w:rPr>
              <w:t>«Кицунэ»</w:t>
            </w:r>
          </w:p>
        </w:tc>
        <w:tc>
          <w:tcPr>
            <w:tcW w:w="6771" w:type="dxa"/>
            <w:tcBorders>
              <w:start w:val="outset" w:sz="2" w:space="0" w:color="000000"/>
              <w:bottom w:val="outset" w:sz="2" w:space="0" w:color="000000"/>
              <w:end w:val="outset" w:sz="2" w:space="0" w:color="000000"/>
            </w:tcBorders>
            <w:vAlign w:val="center"/>
          </w:tcPr>
          <w:p>
            <w:pPr>
              <w:pStyle w:val="Style27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10 649 650 (Десять миллионов шестьсот сорок девять тысяч шестьсот пятьдесят) рублей 97 копеек, без НДС</w:t>
            </w:r>
          </w:p>
        </w:tc>
      </w:tr>
    </w:tbl>
    <w:p>
      <w:pPr>
        <w:pStyle w:val="ListParagraph"/>
        <w:keepLines/>
        <w:numPr>
          <w:ilvl w:val="0"/>
          <w:numId w:val="0"/>
        </w:numPr>
        <w:spacing w:before="0" w:after="0"/>
        <w:ind w:hanging="0" w:start="0"/>
        <w:contextualSpacing/>
        <w:jc w:val="both"/>
        <w:outlineLvl w:val="0"/>
        <w:rPr>
          <w:rFonts w:ascii="Tinos" w:hAnsi="Tinos" w:eastAsia="Calibri" w:eastAsiaTheme="minorHAnsi"/>
          <w:sz w:val="24"/>
          <w:szCs w:val="24"/>
        </w:rPr>
      </w:pPr>
      <w:r>
        <w:rPr>
          <w:rFonts w:eastAsia="Calibri" w:eastAsiaTheme="minorHAnsi" w:ascii="Tinos" w:hAnsi="Tinos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0"/>
        <w:ind w:hanging="0" w:start="0"/>
        <w:contextualSpacing/>
        <w:outlineLvl w:val="0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2. По результатам ранжирования заявок на участие закупочной</w:t>
      </w:r>
      <w:bookmarkStart w:id="1" w:name="_GoBack_Копия_1"/>
      <w:bookmarkEnd w:id="1"/>
      <w:r>
        <w:rPr>
          <w:rFonts w:ascii="Tinos" w:hAnsi="Tinos"/>
          <w:sz w:val="24"/>
          <w:szCs w:val="24"/>
        </w:rPr>
        <w:t xml:space="preserve"> комиссией принято решение признать победителем открытого аукциона в электронной форме (МСП) участника </w:t>
      </w:r>
      <w:r>
        <w:rPr>
          <w:rFonts w:eastAsia="Calibri" w:ascii="Tinos" w:hAnsi="Tinos"/>
          <w:bCs/>
          <w:sz w:val="24"/>
          <w:szCs w:val="24"/>
          <w:shd w:fill="auto" w:val="clear"/>
        </w:rPr>
        <w:t>Индивидуальный предприниматель Абабакиров Сатимкул Сапарович</w:t>
      </w:r>
      <w:r>
        <w:rPr>
          <w:rFonts w:ascii="Tinos" w:hAnsi="Tinos"/>
          <w:sz w:val="24"/>
          <w:szCs w:val="24"/>
        </w:rPr>
        <w:t xml:space="preserve"> с ценой заявки </w:t>
      </w:r>
      <w:r>
        <w:rPr>
          <w:rFonts w:eastAsia="Calibri" w:ascii="Tinos" w:hAnsi="Tinos"/>
          <w:sz w:val="24"/>
          <w:szCs w:val="24"/>
          <w:shd w:fill="auto" w:val="clear"/>
        </w:rPr>
        <w:t>10 574 121 (Десять миллионов пятьсот семьдесят четыре тысячи сто двадцать один) рубль 53 копейки, с НДС 5 %.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nos" w:hAnsi="Tinos"/>
        </w:rPr>
      </w:pPr>
      <w:r>
        <w:rPr>
          <w:rFonts w:ascii="Tinos" w:hAnsi="Tinos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hanging="0" w:star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hanging="0" w:star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hanging="0" w:start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ind w:hanging="0" w:star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hanging="0" w:star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ind w:hanging="0" w:start="141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start w:w="22" w:type="dxa"/>
          <w:bottom w:w="0" w:type="dxa"/>
          <w:end w:w="22" w:type="dxa"/>
        </w:tblCellMar>
        <w:tblLook w:val="04a0" w:noHBand="0" w:noVBand="1" w:firstColumn="1" w:lastRow="0" w:lastColumn="0" w:firstRow="1"/>
      </w:tblPr>
      <w:tblGrid>
        <w:gridCol w:w="3062"/>
        <w:gridCol w:w="4566"/>
        <w:gridCol w:w="2407"/>
      </w:tblGrid>
      <w:tr>
        <w:trPr/>
        <w:tc>
          <w:tcPr>
            <w:tcW w:w="3062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66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407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star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062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566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ООЗиМТО</w:t>
            </w:r>
          </w:p>
        </w:tc>
        <w:tc>
          <w:tcPr>
            <w:tcW w:w="2407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keepLines w:val="false"/>
        <w:jc w:val="start"/>
        <w:rPr>
          <w:rFonts w:ascii="Times New Roman" w:hAnsi="Times New Roman" w:eastAsia="Calibri"/>
          <w:color w:val="000000"/>
          <w:sz w:val="28"/>
          <w:lang w:eastAsia="ar-SA"/>
        </w:rPr>
      </w:pPr>
      <w:r>
        <w:rPr>
          <w:rFonts w:eastAsia="Calibri" w:ascii="Times New Roman" w:hAnsi="Times New Roman"/>
          <w:color w:val="000000"/>
          <w:sz w:val="28"/>
          <w:lang w:eastAsia="ar-SA"/>
        </w:rPr>
      </w:r>
      <w:bookmarkStart w:id="2" w:name="_GoBack"/>
      <w:bookmarkStart w:id="3" w:name="_GoBack"/>
      <w:bookmarkEnd w:id="3"/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keepLines w:val="false"/>
      <w:widowControl w:val="false"/>
      <w:numPr>
        <w:ilvl w:val="0"/>
        <w:numId w:val="0"/>
      </w:numPr>
      <w:spacing w:before="0" w:after="0"/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ПРОТОКОЛ № 32616163847/3</w:t>
    </w:r>
  </w:p>
  <w:p>
    <w:pPr>
      <w:pStyle w:val="BodyText"/>
      <w:widowControl w:val="false"/>
      <w:numPr>
        <w:ilvl w:val="0"/>
        <w:numId w:val="0"/>
      </w:numPr>
      <w:spacing w:before="0" w:after="0"/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подведению итогов открытого аукциона в электронной форме (МСП) на право заключения договора на выполнение работ по ремонту полов смотровых канав РС в ООО «Кольская АЭС-Авто»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Footer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rFonts w:ascii="Times New Roman" w:hAnsi="Times New Roman"/>
            <w:bCs/>
            <w:sz w:val="16"/>
            <w:szCs w:val="16"/>
          </w:rPr>
          <w:instrText xml:space="preserve"> PAGE </w:instrText>
        </w:r>
        <w:r>
          <w:rPr>
            <w:rFonts w:ascii="Times New Roman" w:hAnsi="Times New Roman"/>
            <w:bCs/>
            <w:sz w:val="16"/>
            <w:szCs w:val="16"/>
          </w:rPr>
          <w:fldChar w:fldCharType="separate"/>
        </w:r>
        <w:r>
          <w:rPr>
            <w:rFonts w:ascii="Times New Roman" w:hAnsi="Times New Roman"/>
            <w:bCs/>
            <w:sz w:val="16"/>
            <w:szCs w:val="16"/>
          </w:rPr>
          <w:t>4</w:t>
        </w:r>
        <w:r>
          <w:rPr>
            <w:rFonts w:ascii="Times New Roman" w:hAnsi="Times New Roman"/>
            <w:bCs/>
            <w:sz w:val="16"/>
            <w:szCs w:val="16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rFonts w:ascii="Times New Roman" w:hAnsi="Times New Roman"/>
            <w:bCs/>
            <w:sz w:val="16"/>
            <w:szCs w:val="16"/>
          </w:rPr>
          <w:instrText xml:space="preserve"> NUMPAGES </w:instrText>
        </w:r>
        <w:r>
          <w:rPr>
            <w:rFonts w:ascii="Times New Roman" w:hAnsi="Times New Roman"/>
            <w:bCs/>
            <w:sz w:val="16"/>
            <w:szCs w:val="16"/>
          </w:rPr>
          <w:fldChar w:fldCharType="separate"/>
        </w:r>
        <w:r>
          <w:rPr>
            <w:rFonts w:ascii="Times New Roman" w:hAnsi="Times New Roman"/>
            <w:bCs/>
            <w:sz w:val="16"/>
            <w:szCs w:val="16"/>
          </w:rPr>
          <w:t>4</w:t>
        </w:r>
        <w:r>
          <w:rPr>
            <w:rFonts w:ascii="Times New Roman" w:hAnsi="Times New Roman"/>
            <w:bCs/>
            <w:sz w:val="16"/>
            <w:szCs w:val="16"/>
          </w:rPr>
          <w:fldChar w:fldCharType="end"/>
        </w:r>
      </w:p>
      <w:p>
        <w:pPr>
          <w:pStyle w:val="Foo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keepLines w:val="false"/>
      <w:widowControl w:val="false"/>
      <w:numPr>
        <w:ilvl w:val="0"/>
        <w:numId w:val="0"/>
      </w:numPr>
      <w:spacing w:before="0" w:after="0"/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ПРОТОКОЛ № 32616163847/3</w:t>
    </w:r>
  </w:p>
  <w:p>
    <w:pPr>
      <w:pStyle w:val="BodyText"/>
      <w:widowControl w:val="false"/>
      <w:numPr>
        <w:ilvl w:val="0"/>
        <w:numId w:val="0"/>
      </w:numPr>
      <w:spacing w:before="0" w:after="0"/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подведению итогов открытого аукциона в электронной форме (МСП) на право заключения договора на выполнение работ по ремонту полов смотровых канав РС в ООО «Кольская АЭС-Авто»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Footer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rFonts w:ascii="Times New Roman" w:hAnsi="Times New Roman"/>
            <w:bCs/>
            <w:sz w:val="16"/>
            <w:szCs w:val="16"/>
          </w:rPr>
          <w:instrText xml:space="preserve"> PAGE </w:instrText>
        </w:r>
        <w:r>
          <w:rPr>
            <w:rFonts w:ascii="Times New Roman" w:hAnsi="Times New Roman"/>
            <w:bCs/>
            <w:sz w:val="16"/>
            <w:szCs w:val="16"/>
          </w:rPr>
          <w:fldChar w:fldCharType="separate"/>
        </w:r>
        <w:r>
          <w:rPr>
            <w:rFonts w:ascii="Times New Roman" w:hAnsi="Times New Roman"/>
            <w:bCs/>
            <w:sz w:val="16"/>
            <w:szCs w:val="16"/>
          </w:rPr>
          <w:t>4</w:t>
        </w:r>
        <w:r>
          <w:rPr>
            <w:rFonts w:ascii="Times New Roman" w:hAnsi="Times New Roman"/>
            <w:bCs/>
            <w:sz w:val="16"/>
            <w:szCs w:val="16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rFonts w:ascii="Times New Roman" w:hAnsi="Times New Roman"/>
            <w:bCs/>
            <w:sz w:val="16"/>
            <w:szCs w:val="16"/>
          </w:rPr>
          <w:instrText xml:space="preserve"> NUMPAGES </w:instrText>
        </w:r>
        <w:r>
          <w:rPr>
            <w:rFonts w:ascii="Times New Roman" w:hAnsi="Times New Roman"/>
            <w:bCs/>
            <w:sz w:val="16"/>
            <w:szCs w:val="16"/>
          </w:rPr>
          <w:fldChar w:fldCharType="separate"/>
        </w:r>
        <w:r>
          <w:rPr>
            <w:rFonts w:ascii="Times New Roman" w:hAnsi="Times New Roman"/>
            <w:bCs/>
            <w:sz w:val="16"/>
            <w:szCs w:val="16"/>
          </w:rPr>
          <w:t>4</w:t>
        </w:r>
        <w:r>
          <w:rPr>
            <w:rFonts w:ascii="Times New Roman" w:hAnsi="Times New Roman"/>
            <w:bCs/>
            <w:sz w:val="16"/>
            <w:szCs w:val="16"/>
          </w:rPr>
          <w:fldChar w:fldCharType="end"/>
        </w:r>
      </w:p>
      <w:p>
        <w:pPr>
          <w:pStyle w:val="Foo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2"/>
  <w:defaultTabStop w:val="708"/>
  <w:autoHyphenation w:val="true"/>
  <w:hyphenationZone w:val="360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4">
    <w:name w:val="heading 4"/>
    <w:basedOn w:val="Style22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themeColor="followedHyperlink" w:val="800080"/>
      <w:u w:val="single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4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18" w:customStyle="1">
    <w:name w:val="Тема примечания Знак"/>
    <w:basedOn w:val="Style13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19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Comment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1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2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link w:val="Style16"/>
    <w:uiPriority w:val="99"/>
    <w:unhideWhenUsed/>
    <w:pPr>
      <w:spacing w:before="0" w:after="16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start"/>
    </w:pPr>
    <w:rPr>
      <w:rFonts w:ascii="Times New Roman" w:hAnsi="Times New Roman"/>
    </w:rPr>
  </w:style>
  <w:style w:type="paragraph" w:styleId="CommentText">
    <w:name w:val="annotation text"/>
    <w:basedOn w:val="Normal"/>
    <w:link w:val="Style13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Style25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7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CommentText"/>
    <w:next w:val="CommentText"/>
    <w:link w:val="Style18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0"/>
    <w:uiPriority w:val="34"/>
    <w:semiHidden/>
    <w:qFormat/>
    <w:pPr>
      <w:keepLines w:val="false"/>
      <w:ind w:hanging="0" w:start="720"/>
      <w:jc w:val="star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star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6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star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Times12" w:customStyle="1">
    <w:name w:val="Times 12"/>
    <w:basedOn w:val="Normal"/>
    <w:qFormat/>
    <w:rsid w:val="00f07aad"/>
    <w:pPr>
      <w:keepLines w:val="false"/>
      <w:overflowPunct w:val="true"/>
      <w:ind w:firstLine="567"/>
    </w:pPr>
    <w:rPr>
      <w:rFonts w:ascii="Times New Roman" w:hAnsi="Times New Roman"/>
      <w:bCs/>
      <w:szCs w:val="22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user3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4">
    <w:name w:val="Заголовок таблицы (user)"/>
    <w:basedOn w:val="user3"/>
    <w:qFormat/>
    <w:pPr>
      <w:suppressLineNumbers/>
      <w:jc w:val="center"/>
    </w:pPr>
    <w:rPr>
      <w:b/>
      <w:bCs/>
    </w:rPr>
  </w:style>
  <w:style w:type="numbering" w:styleId="user5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719A1-925B-4276-8299-D876741E2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1150</TotalTime>
  <Application>LibreOffice/25.8.4.2$Linux_X86_64 LibreOffice_project/580$Build-2</Application>
  <AppVersion>15.0000</AppVersion>
  <Pages>4</Pages>
  <Words>1170</Words>
  <Characters>7877</Characters>
  <CharactersWithSpaces>8963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2020-08-18T12:26:00Z</dcterms:created>
  <dc:creator>ss</dc:creator>
  <dc:description/>
  <dc:language>ru-RU</dc:language>
  <cp:lastModifiedBy/>
  <cp:lastPrinted>2026-07-23T08:26:20Z</cp:lastPrinted>
  <dcterms:modified xsi:type="dcterms:W3CDTF">2026-07-23T08:27:14Z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