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E35AE" w:rsidRDefault="00AC099E">
      <w:pPr>
        <w:jc w:val="center"/>
        <w:outlineLvl w:val="0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 xml:space="preserve">ВЫПИСКА ИЗ </w:t>
      </w:r>
      <w:r w:rsidR="00962EBD">
        <w:rPr>
          <w:rFonts w:ascii="Times New Roman" w:hAnsi="Times New Roman"/>
          <w:b/>
          <w:bCs/>
          <w:sz w:val="28"/>
          <w:szCs w:val="28"/>
        </w:rPr>
        <w:t>П</w:t>
      </w:r>
      <w:r w:rsidR="00962EBD">
        <w:rPr>
          <w:rFonts w:ascii="Times New Roman" w:hAnsi="Times New Roman"/>
          <w:b/>
          <w:bCs/>
          <w:caps/>
          <w:sz w:val="28"/>
          <w:szCs w:val="28"/>
        </w:rPr>
        <w:t>ротокол</w:t>
      </w:r>
      <w:r>
        <w:rPr>
          <w:rFonts w:ascii="Times New Roman" w:hAnsi="Times New Roman"/>
          <w:b/>
          <w:bCs/>
          <w:caps/>
          <w:sz w:val="28"/>
          <w:szCs w:val="28"/>
        </w:rPr>
        <w:t>А</w:t>
      </w:r>
      <w:r w:rsidR="00962EBD">
        <w:rPr>
          <w:rFonts w:ascii="Times New Roman" w:hAnsi="Times New Roman"/>
          <w:b/>
          <w:bCs/>
          <w:sz w:val="28"/>
          <w:szCs w:val="28"/>
        </w:rPr>
        <w:t xml:space="preserve"> № 32413726766-02</w:t>
      </w:r>
    </w:p>
    <w:p w:rsidR="009E35AE" w:rsidRDefault="00962EBD">
      <w:pPr>
        <w:pStyle w:val="ac"/>
        <w:keepLines w:val="0"/>
        <w:widowControl w:val="0"/>
        <w:spacing w:after="0"/>
        <w:jc w:val="center"/>
        <w:outlineLvl w:val="0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 xml:space="preserve">заседания закупочной комиссии по рассмотрению первых частей заявок на участие в закупке на право заключения договора на Поставку уплотнения манжетного </w:t>
      </w:r>
    </w:p>
    <w:p w:rsidR="009E35AE" w:rsidRDefault="009E35AE">
      <w:pPr>
        <w:pStyle w:val="ac"/>
        <w:keepLines w:val="0"/>
        <w:widowControl w:val="0"/>
        <w:spacing w:after="0"/>
        <w:jc w:val="center"/>
        <w:outlineLvl w:val="0"/>
        <w:rPr>
          <w:rFonts w:ascii="Times New Roman" w:hAnsi="Times New Roman"/>
          <w:b/>
          <w:bCs/>
          <w:sz w:val="28"/>
          <w:szCs w:val="28"/>
        </w:rPr>
      </w:pPr>
    </w:p>
    <w:p w:rsidR="009E35AE" w:rsidRDefault="009E35AE">
      <w:pPr>
        <w:pStyle w:val="ac"/>
        <w:keepLines w:val="0"/>
        <w:widowControl w:val="0"/>
        <w:spacing w:after="0"/>
        <w:outlineLvl w:val="0"/>
        <w:rPr>
          <w:rFonts w:ascii="Times New Roman" w:hAnsi="Times New Roman"/>
          <w:b/>
          <w:bCs/>
          <w:sz w:val="28"/>
          <w:szCs w:val="28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3402"/>
        <w:gridCol w:w="6379"/>
      </w:tblGrid>
      <w:tr w:rsidR="009E35AE">
        <w:tc>
          <w:tcPr>
            <w:tcW w:w="3402" w:type="dxa"/>
            <w:hideMark/>
          </w:tcPr>
          <w:p w:rsidR="009E35AE" w:rsidRPr="00962EBD" w:rsidRDefault="00962EBD">
            <w:pPr>
              <w:pStyle w:val="ac"/>
              <w:keepLines w:val="0"/>
              <w:widowControl w:val="0"/>
              <w:spacing w:after="0" w:line="276" w:lineRule="auto"/>
              <w:jc w:val="left"/>
              <w:rPr>
                <w:rFonts w:ascii="Times New Roman" w:hAnsi="Times New Roman"/>
                <w:bCs/>
                <w:sz w:val="28"/>
                <w:szCs w:val="28"/>
                <w:lang w:eastAsia="en-US"/>
              </w:rPr>
            </w:pPr>
            <w:r w:rsidRPr="00962EBD">
              <w:rPr>
                <w:rFonts w:ascii="Times New Roman" w:hAnsi="Times New Roman"/>
                <w:bCs/>
                <w:sz w:val="28"/>
                <w:szCs w:val="28"/>
                <w:lang w:eastAsia="en-US"/>
              </w:rPr>
              <w:t>г. Москва</w:t>
            </w:r>
          </w:p>
        </w:tc>
        <w:tc>
          <w:tcPr>
            <w:tcW w:w="6379" w:type="dxa"/>
            <w:hideMark/>
          </w:tcPr>
          <w:p w:rsidR="009E35AE" w:rsidRPr="00962EBD" w:rsidRDefault="00962EBD">
            <w:pPr>
              <w:pStyle w:val="ac"/>
              <w:keepLines w:val="0"/>
              <w:widowControl w:val="0"/>
              <w:spacing w:after="0" w:line="276" w:lineRule="auto"/>
              <w:jc w:val="right"/>
              <w:rPr>
                <w:rFonts w:ascii="Times New Roman" w:hAnsi="Times New Roman"/>
                <w:bCs/>
                <w:sz w:val="28"/>
                <w:szCs w:val="28"/>
                <w:lang w:eastAsia="en-US"/>
              </w:rPr>
            </w:pPr>
            <w:r w:rsidRPr="00962EBD">
              <w:rPr>
                <w:rFonts w:ascii="Times New Roman" w:hAnsi="Times New Roman"/>
                <w:bCs/>
                <w:sz w:val="28"/>
                <w:szCs w:val="28"/>
                <w:lang w:eastAsia="en-US"/>
              </w:rPr>
              <w:t xml:space="preserve"> «25» июля 2024 г.</w:t>
            </w:r>
          </w:p>
        </w:tc>
      </w:tr>
    </w:tbl>
    <w:p w:rsidR="00962EBD" w:rsidRDefault="00962EBD" w:rsidP="00962EBD">
      <w:pPr>
        <w:keepLines w:val="0"/>
        <w:widowControl w:val="0"/>
        <w:tabs>
          <w:tab w:val="left" w:pos="252"/>
        </w:tabs>
        <w:outlineLvl w:val="0"/>
        <w:rPr>
          <w:rFonts w:ascii="Times New Roman" w:hAnsi="Times New Roman"/>
          <w:sz w:val="28"/>
          <w:szCs w:val="28"/>
        </w:rPr>
      </w:pPr>
    </w:p>
    <w:p w:rsidR="00962EBD" w:rsidRDefault="00962EBD" w:rsidP="00962EBD">
      <w:pPr>
        <w:keepLines w:val="0"/>
        <w:widowControl w:val="0"/>
        <w:tabs>
          <w:tab w:val="left" w:pos="252"/>
        </w:tabs>
        <w:outlineLvl w:val="0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Аукцион в электронной форме (среди субъектов МСП) проводится в соответствии с Единым отраслевым стандартом закупок (Положением о закупке) Государственной корпорации по атомной энергии «Росатом», утвержденным решением наблюдательного совета Госкорпорации «Росатом» (протокол от 07.02.2012 № 37) (далее – ЕОСЗ) в редакции, указанной в </w:t>
      </w:r>
      <w:r>
        <w:rPr>
          <w:rFonts w:ascii="Times New Roman" w:hAnsi="Times New Roman"/>
          <w:color w:val="000000"/>
          <w:sz w:val="28"/>
          <w:szCs w:val="28"/>
          <w:lang w:eastAsia="ar-SA"/>
        </w:rPr>
        <w:t>документации по процедуре закупки,</w:t>
      </w:r>
      <w:r>
        <w:rPr>
          <w:rFonts w:ascii="Times New Roman" w:hAnsi="Times New Roman"/>
          <w:color w:val="FF0000"/>
          <w:sz w:val="28"/>
          <w:szCs w:val="28"/>
          <w:lang w:eastAsia="ar-SA"/>
        </w:rPr>
        <w:t xml:space="preserve"> </w:t>
      </w:r>
      <w:r>
        <w:rPr>
          <w:rFonts w:ascii="Times New Roman" w:hAnsi="Times New Roman"/>
          <w:color w:val="000000"/>
          <w:sz w:val="28"/>
          <w:szCs w:val="28"/>
          <w:lang w:eastAsia="ar-SA"/>
        </w:rPr>
        <w:t xml:space="preserve">с использованием функционала </w:t>
      </w:r>
      <w:r>
        <w:rPr>
          <w:rFonts w:ascii="Times New Roman" w:hAnsi="Times New Roman"/>
          <w:sz w:val="28"/>
          <w:szCs w:val="28"/>
        </w:rPr>
        <w:t xml:space="preserve">ЭТП АКЦИОНЕРНОЕ ОБЩЕСТВО «ЭЛЕКТРОННЫЕ ТОРГОВЫЕ СИСТЕМЫ» </w:t>
      </w:r>
      <w:r>
        <w:rPr>
          <w:rFonts w:ascii="Times New Roman" w:hAnsi="Times New Roman"/>
          <w:color w:val="000000"/>
          <w:sz w:val="28"/>
          <w:szCs w:val="28"/>
          <w:lang w:eastAsia="ar-SA"/>
        </w:rPr>
        <w:t>согласно регламенту ее работы.</w:t>
      </w:r>
    </w:p>
    <w:p w:rsidR="00962EBD" w:rsidRDefault="00962EBD">
      <w:pPr>
        <w:keepLines w:val="0"/>
        <w:widowControl w:val="0"/>
        <w:tabs>
          <w:tab w:val="left" w:pos="252"/>
        </w:tabs>
        <w:rPr>
          <w:rFonts w:ascii="Times New Roman" w:hAnsi="Times New Roman"/>
          <w:b/>
          <w:bCs/>
          <w:sz w:val="28"/>
          <w:szCs w:val="28"/>
        </w:rPr>
      </w:pPr>
    </w:p>
    <w:p w:rsidR="009E35AE" w:rsidRDefault="00962EBD">
      <w:pPr>
        <w:keepLines w:val="0"/>
        <w:widowControl w:val="0"/>
        <w:tabs>
          <w:tab w:val="left" w:pos="252"/>
        </w:tabs>
        <w:outlineLvl w:val="0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Информация о закупке:</w:t>
      </w:r>
    </w:p>
    <w:p w:rsidR="009E35AE" w:rsidRDefault="00962EBD">
      <w:pPr>
        <w:tabs>
          <w:tab w:val="left" w:pos="252"/>
        </w:tabs>
        <w:outlineLvl w:val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Заказчик: Акционерное общество «НоваВинд».</w:t>
      </w:r>
    </w:p>
    <w:p w:rsidR="009E35AE" w:rsidRDefault="00962EBD">
      <w:pPr>
        <w:tabs>
          <w:tab w:val="left" w:pos="252"/>
        </w:tabs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Организатор закупки: Акционерное общество «НоваВинд».</w:t>
      </w:r>
    </w:p>
    <w:p w:rsidR="009E35AE" w:rsidRDefault="00962EBD">
      <w:pPr>
        <w:tabs>
          <w:tab w:val="left" w:pos="252"/>
        </w:tabs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Способ закупки: Аукцион в электронной форме, участниками которого могут быть только субъекты малого и среднего предпринимательства.</w:t>
      </w:r>
    </w:p>
    <w:p w:rsidR="009E35AE" w:rsidRDefault="00962EBD">
      <w:pPr>
        <w:keepLines w:val="0"/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>Предмет закупки: Право заключения договора на Поставку уплотнения манжетного.</w:t>
      </w:r>
    </w:p>
    <w:p w:rsidR="009E35AE" w:rsidRDefault="00962EBD">
      <w:pPr>
        <w:keepLines w:val="0"/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>Состав и объем товара: Все необходимые сведения приведены в Томе 2 закупочной документации.</w:t>
      </w:r>
    </w:p>
    <w:p w:rsidR="00962EBD" w:rsidRDefault="00962EBD" w:rsidP="00962EBD">
      <w:pPr>
        <w:keepLines w:val="0"/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 xml:space="preserve">Срок поставки товара: </w:t>
      </w:r>
      <w:r>
        <w:rPr>
          <w:rFonts w:ascii="Times New Roman" w:eastAsia="Calibri" w:hAnsi="Times New Roman"/>
          <w:sz w:val="28"/>
          <w:szCs w:val="28"/>
        </w:rPr>
        <w:t>В соответствии с проектом договора и приложениями к нему.</w:t>
      </w:r>
    </w:p>
    <w:p w:rsidR="009E35AE" w:rsidRDefault="009E35AE">
      <w:pPr>
        <w:keepLines w:val="0"/>
        <w:rPr>
          <w:rFonts w:ascii="Times New Roman" w:eastAsiaTheme="minorHAnsi" w:hAnsi="Times New Roman"/>
          <w:sz w:val="28"/>
          <w:szCs w:val="28"/>
        </w:rPr>
      </w:pPr>
    </w:p>
    <w:p w:rsidR="00962EBD" w:rsidRDefault="00962EBD" w:rsidP="00962EBD">
      <w:pPr>
        <w:keepLines w:val="0"/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 xml:space="preserve">Начальная (максимальная) цена договора: 59 990 400 (Пятьдесят девять миллионов девятьсот девяносто тысяч четыреста) рублей 00 копеек, с учетом всех налогов и сборов. </w:t>
      </w:r>
    </w:p>
    <w:p w:rsidR="009E35AE" w:rsidRDefault="009E35AE">
      <w:pPr>
        <w:keepLines w:val="0"/>
        <w:rPr>
          <w:rFonts w:ascii="Times New Roman" w:eastAsiaTheme="minorHAnsi" w:hAnsi="Times New Roman"/>
          <w:sz w:val="28"/>
          <w:szCs w:val="28"/>
        </w:rPr>
      </w:pPr>
    </w:p>
    <w:p w:rsidR="00962EBD" w:rsidRDefault="00962EBD" w:rsidP="00962EBD">
      <w:pPr>
        <w:keepLines w:val="0"/>
        <w:jc w:val="left"/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 xml:space="preserve">Начальная (максимальная) цена единицы продукции: </w:t>
      </w:r>
    </w:p>
    <w:tbl>
      <w:tblPr>
        <w:tblW w:w="5050" w:type="pct"/>
        <w:jc w:val="center"/>
        <w:tblCellMar>
          <w:top w:w="75" w:type="dxa"/>
          <w:left w:w="75" w:type="dxa"/>
          <w:bottom w:w="75" w:type="dxa"/>
          <w:right w:w="75" w:type="dxa"/>
        </w:tblCellMar>
        <w:tblLook w:val="04A0" w:firstRow="1" w:lastRow="0" w:firstColumn="1" w:lastColumn="0" w:noHBand="0" w:noVBand="1"/>
      </w:tblPr>
      <w:tblGrid>
        <w:gridCol w:w="558"/>
        <w:gridCol w:w="6946"/>
        <w:gridCol w:w="2615"/>
      </w:tblGrid>
      <w:tr w:rsidR="00962EBD" w:rsidTr="00962EBD">
        <w:trPr>
          <w:jc w:val="center"/>
        </w:trPr>
        <w:tc>
          <w:tcPr>
            <w:tcW w:w="27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62EBD" w:rsidRDefault="00962EBD" w:rsidP="007F3635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 xml:space="preserve">№ п/п </w:t>
            </w:r>
          </w:p>
        </w:tc>
        <w:tc>
          <w:tcPr>
            <w:tcW w:w="343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62EBD" w:rsidRDefault="00962EBD" w:rsidP="007F3635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>Наименование продукции</w:t>
            </w:r>
          </w:p>
        </w:tc>
        <w:tc>
          <w:tcPr>
            <w:tcW w:w="129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62EBD" w:rsidRDefault="00962EBD" w:rsidP="007F3635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>Начальная (максимальная) цена единицы продукции, руб., с учетом всех налогов и сборов</w:t>
            </w:r>
          </w:p>
        </w:tc>
      </w:tr>
      <w:tr w:rsidR="00962EBD" w:rsidTr="00962EBD">
        <w:trPr>
          <w:jc w:val="center"/>
        </w:trPr>
        <w:tc>
          <w:tcPr>
            <w:tcW w:w="2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62EBD" w:rsidRDefault="00962EBD" w:rsidP="007F3635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1</w:t>
            </w:r>
          </w:p>
        </w:tc>
        <w:tc>
          <w:tcPr>
            <w:tcW w:w="34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62EBD" w:rsidRPr="000A5552" w:rsidRDefault="00962EBD" w:rsidP="007F3635">
            <w:pPr>
              <w:tabs>
                <w:tab w:val="left" w:pos="1134"/>
              </w:tabs>
              <w:rPr>
                <w:rFonts w:ascii="Times New Roman" w:hAnsi="Times New Roman"/>
                <w:sz w:val="28"/>
                <w:szCs w:val="28"/>
              </w:rPr>
            </w:pPr>
            <w:r w:rsidRPr="000A5552">
              <w:rPr>
                <w:rFonts w:ascii="Times New Roman" w:hAnsi="Times New Roman"/>
                <w:sz w:val="28"/>
                <w:szCs w:val="28"/>
              </w:rPr>
              <w:t>Манжета 1400х1464х29 сторона ступицы (синий)</w:t>
            </w:r>
          </w:p>
        </w:tc>
        <w:tc>
          <w:tcPr>
            <w:tcW w:w="12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62EBD" w:rsidRDefault="00962EBD" w:rsidP="007F3635">
            <w:pPr>
              <w:tabs>
                <w:tab w:val="left" w:pos="1134"/>
              </w:tabs>
              <w:jc w:val="center"/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147 600,00</w:t>
            </w:r>
          </w:p>
        </w:tc>
      </w:tr>
      <w:tr w:rsidR="00962EBD" w:rsidTr="00962EBD">
        <w:trPr>
          <w:trHeight w:val="69"/>
          <w:jc w:val="center"/>
        </w:trPr>
        <w:tc>
          <w:tcPr>
            <w:tcW w:w="2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62EBD" w:rsidRDefault="00962EBD" w:rsidP="007F3635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2</w:t>
            </w:r>
          </w:p>
        </w:tc>
        <w:tc>
          <w:tcPr>
            <w:tcW w:w="34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62EBD" w:rsidRPr="000A5552" w:rsidRDefault="00962EBD" w:rsidP="007F3635">
            <w:pPr>
              <w:tabs>
                <w:tab w:val="left" w:pos="1134"/>
              </w:tabs>
              <w:rPr>
                <w:rFonts w:ascii="Times New Roman" w:hAnsi="Times New Roman"/>
                <w:sz w:val="28"/>
                <w:szCs w:val="28"/>
              </w:rPr>
            </w:pPr>
            <w:r w:rsidRPr="000A5552">
              <w:rPr>
                <w:rFonts w:ascii="Times New Roman" w:hAnsi="Times New Roman"/>
                <w:sz w:val="28"/>
                <w:szCs w:val="28"/>
              </w:rPr>
              <w:t>Манжета 1400х1464х29 (черный)</w:t>
            </w:r>
          </w:p>
        </w:tc>
        <w:tc>
          <w:tcPr>
            <w:tcW w:w="12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62EBD" w:rsidRDefault="00962EBD" w:rsidP="007F3635">
            <w:pPr>
              <w:tabs>
                <w:tab w:val="left" w:pos="1134"/>
              </w:tabs>
              <w:jc w:val="center"/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147 600,00</w:t>
            </w:r>
          </w:p>
        </w:tc>
      </w:tr>
      <w:tr w:rsidR="00962EBD" w:rsidTr="00962EBD">
        <w:trPr>
          <w:jc w:val="center"/>
        </w:trPr>
        <w:tc>
          <w:tcPr>
            <w:tcW w:w="2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62EBD" w:rsidRDefault="00962EBD" w:rsidP="007F3635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3</w:t>
            </w:r>
          </w:p>
        </w:tc>
        <w:tc>
          <w:tcPr>
            <w:tcW w:w="34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62EBD" w:rsidRPr="000A5552" w:rsidRDefault="00962EBD" w:rsidP="007F3635">
            <w:pPr>
              <w:tabs>
                <w:tab w:val="left" w:pos="1134"/>
              </w:tabs>
              <w:rPr>
                <w:rFonts w:ascii="Times New Roman" w:hAnsi="Times New Roman"/>
                <w:sz w:val="28"/>
                <w:szCs w:val="28"/>
              </w:rPr>
            </w:pPr>
            <w:r w:rsidRPr="000A5552">
              <w:rPr>
                <w:rFonts w:ascii="Times New Roman" w:hAnsi="Times New Roman"/>
                <w:sz w:val="28"/>
                <w:szCs w:val="28"/>
              </w:rPr>
              <w:t>Манжета 1400х1464х29 сторона гондолы соединенный</w:t>
            </w:r>
          </w:p>
        </w:tc>
        <w:tc>
          <w:tcPr>
            <w:tcW w:w="12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62EBD" w:rsidRDefault="00962EBD" w:rsidP="007F3635">
            <w:pPr>
              <w:tabs>
                <w:tab w:val="left" w:pos="1134"/>
              </w:tabs>
              <w:jc w:val="center"/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155 100,00</w:t>
            </w:r>
          </w:p>
        </w:tc>
      </w:tr>
    </w:tbl>
    <w:p w:rsidR="00962EBD" w:rsidRDefault="00962EBD" w:rsidP="00962EBD">
      <w:pPr>
        <w:keepLines w:val="0"/>
        <w:jc w:val="left"/>
        <w:rPr>
          <w:rFonts w:ascii="Times New Roman" w:eastAsiaTheme="minorHAnsi" w:hAnsi="Times New Roman"/>
          <w:sz w:val="28"/>
          <w:szCs w:val="28"/>
        </w:rPr>
      </w:pPr>
    </w:p>
    <w:p w:rsidR="009E35AE" w:rsidRDefault="00962EBD">
      <w:pPr>
        <w:keepLines w:val="0"/>
        <w:widowControl w:val="0"/>
        <w:tabs>
          <w:tab w:val="left" w:pos="252"/>
        </w:tabs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Извещение о проведении закупки (закупочная </w:t>
      </w:r>
      <w:r>
        <w:rPr>
          <w:rFonts w:ascii="Times New Roman" w:hAnsi="Times New Roman"/>
          <w:color w:val="000000"/>
          <w:sz w:val="28"/>
          <w:szCs w:val="28"/>
          <w:lang w:eastAsia="ar-SA"/>
        </w:rPr>
        <w:t>документация) опубликовано</w:t>
      </w:r>
      <w:r>
        <w:rPr>
          <w:rFonts w:ascii="Times New Roman" w:hAnsi="Times New Roman"/>
          <w:sz w:val="28"/>
          <w:szCs w:val="28"/>
        </w:rPr>
        <w:t xml:space="preserve"> «20» июня 2024 года на официальном государственном сайте </w:t>
      </w:r>
      <w:hyperlink r:id="rId8" w:history="1">
        <w:r>
          <w:rPr>
            <w:rStyle w:val="a3"/>
            <w:rFonts w:ascii="Times New Roman" w:hAnsi="Times New Roman"/>
            <w:color w:val="0000FF"/>
            <w:sz w:val="28"/>
            <w:szCs w:val="28"/>
            <w:u w:val="single"/>
            <w:lang w:val="en-US"/>
          </w:rPr>
          <w:t>http</w:t>
        </w:r>
        <w:r>
          <w:rPr>
            <w:rStyle w:val="a3"/>
            <w:rFonts w:ascii="Times New Roman" w:hAnsi="Times New Roman"/>
            <w:color w:val="0000FF"/>
            <w:sz w:val="28"/>
            <w:szCs w:val="28"/>
            <w:u w:val="single"/>
          </w:rPr>
          <w:t>://</w:t>
        </w:r>
        <w:r>
          <w:rPr>
            <w:rStyle w:val="a3"/>
            <w:rFonts w:ascii="Times New Roman" w:hAnsi="Times New Roman"/>
            <w:color w:val="0000FF"/>
            <w:sz w:val="28"/>
            <w:szCs w:val="28"/>
            <w:u w:val="single"/>
            <w:lang w:val="en-US"/>
          </w:rPr>
          <w:t>www</w:t>
        </w:r>
        <w:r>
          <w:rPr>
            <w:rStyle w:val="a3"/>
            <w:rFonts w:ascii="Times New Roman" w:hAnsi="Times New Roman"/>
            <w:color w:val="0000FF"/>
            <w:sz w:val="28"/>
            <w:szCs w:val="28"/>
            <w:u w:val="single"/>
          </w:rPr>
          <w:t>.</w:t>
        </w:r>
        <w:r>
          <w:rPr>
            <w:rStyle w:val="a3"/>
            <w:rFonts w:ascii="Times New Roman" w:hAnsi="Times New Roman"/>
            <w:color w:val="0000FF"/>
            <w:sz w:val="28"/>
            <w:szCs w:val="28"/>
            <w:u w:val="single"/>
            <w:lang w:val="en-US"/>
          </w:rPr>
          <w:t>zakupki</w:t>
        </w:r>
        <w:r>
          <w:rPr>
            <w:rStyle w:val="a3"/>
            <w:rFonts w:ascii="Times New Roman" w:hAnsi="Times New Roman"/>
            <w:color w:val="0000FF"/>
            <w:sz w:val="28"/>
            <w:szCs w:val="28"/>
            <w:u w:val="single"/>
          </w:rPr>
          <w:t>.</w:t>
        </w:r>
        <w:r>
          <w:rPr>
            <w:rStyle w:val="a3"/>
            <w:rFonts w:ascii="Times New Roman" w:hAnsi="Times New Roman"/>
            <w:color w:val="0000FF"/>
            <w:sz w:val="28"/>
            <w:szCs w:val="28"/>
            <w:u w:val="single"/>
            <w:lang w:val="en-US"/>
          </w:rPr>
          <w:t>gov</w:t>
        </w:r>
        <w:r>
          <w:rPr>
            <w:rStyle w:val="a3"/>
            <w:rFonts w:ascii="Times New Roman" w:hAnsi="Times New Roman"/>
            <w:color w:val="0000FF"/>
            <w:sz w:val="28"/>
            <w:szCs w:val="28"/>
            <w:u w:val="single"/>
          </w:rPr>
          <w:t>.</w:t>
        </w:r>
        <w:r>
          <w:rPr>
            <w:rStyle w:val="a3"/>
            <w:rFonts w:ascii="Times New Roman" w:hAnsi="Times New Roman"/>
            <w:color w:val="0000FF"/>
            <w:sz w:val="28"/>
            <w:szCs w:val="28"/>
            <w:u w:val="single"/>
            <w:lang w:val="en-US"/>
          </w:rPr>
          <w:t>ru</w:t>
        </w:r>
      </w:hyperlink>
      <w:r>
        <w:rPr>
          <w:rStyle w:val="a3"/>
          <w:rFonts w:ascii="Times New Roman" w:hAnsi="Times New Roman"/>
          <w:color w:val="0000FF"/>
          <w:sz w:val="28"/>
          <w:szCs w:val="28"/>
          <w:u w:val="single"/>
        </w:rPr>
        <w:t>/</w:t>
      </w:r>
      <w:r>
        <w:rPr>
          <w:rFonts w:ascii="Times New Roman" w:hAnsi="Times New Roman"/>
          <w:sz w:val="28"/>
          <w:szCs w:val="28"/>
        </w:rPr>
        <w:t xml:space="preserve">, </w:t>
      </w:r>
      <w:r>
        <w:rPr>
          <w:rFonts w:ascii="Times New Roman" w:hAnsi="Times New Roman"/>
          <w:sz w:val="28"/>
          <w:szCs w:val="28"/>
        </w:rPr>
        <w:lastRenderedPageBreak/>
        <w:t xml:space="preserve">закупка 32413726766, на официальном сайте по закупкам атомной отрасли </w:t>
      </w:r>
      <w:hyperlink r:id="rId9" w:history="1">
        <w:r>
          <w:rPr>
            <w:rStyle w:val="a3"/>
            <w:rFonts w:ascii="Times New Roman" w:hAnsi="Times New Roman"/>
            <w:color w:val="0000FF"/>
            <w:sz w:val="28"/>
            <w:szCs w:val="28"/>
            <w:u w:val="single"/>
            <w:lang w:val="en-US"/>
          </w:rPr>
          <w:t>http</w:t>
        </w:r>
        <w:r>
          <w:rPr>
            <w:rStyle w:val="a3"/>
            <w:rFonts w:ascii="Times New Roman" w:hAnsi="Times New Roman"/>
            <w:color w:val="0000FF"/>
            <w:sz w:val="28"/>
            <w:szCs w:val="28"/>
            <w:u w:val="single"/>
          </w:rPr>
          <w:t>://</w:t>
        </w:r>
        <w:r>
          <w:rPr>
            <w:rStyle w:val="a3"/>
            <w:rFonts w:ascii="Times New Roman" w:hAnsi="Times New Roman"/>
            <w:color w:val="0000FF"/>
            <w:sz w:val="28"/>
            <w:szCs w:val="28"/>
            <w:u w:val="single"/>
            <w:lang w:val="en-US"/>
          </w:rPr>
          <w:t>zakupki</w:t>
        </w:r>
        <w:r>
          <w:rPr>
            <w:rStyle w:val="a3"/>
            <w:rFonts w:ascii="Times New Roman" w:hAnsi="Times New Roman"/>
            <w:color w:val="0000FF"/>
            <w:sz w:val="28"/>
            <w:szCs w:val="28"/>
            <w:u w:val="single"/>
          </w:rPr>
          <w:t>.</w:t>
        </w:r>
        <w:r>
          <w:rPr>
            <w:rStyle w:val="a3"/>
            <w:rFonts w:ascii="Times New Roman" w:hAnsi="Times New Roman"/>
            <w:color w:val="0000FF"/>
            <w:sz w:val="28"/>
            <w:szCs w:val="28"/>
            <w:u w:val="single"/>
            <w:lang w:val="en-US"/>
          </w:rPr>
          <w:t>rosatom</w:t>
        </w:r>
        <w:r>
          <w:rPr>
            <w:rStyle w:val="a3"/>
            <w:rFonts w:ascii="Times New Roman" w:hAnsi="Times New Roman"/>
            <w:color w:val="0000FF"/>
            <w:sz w:val="28"/>
            <w:szCs w:val="28"/>
            <w:u w:val="single"/>
          </w:rPr>
          <w:t>.</w:t>
        </w:r>
        <w:r>
          <w:rPr>
            <w:rStyle w:val="a3"/>
            <w:rFonts w:ascii="Times New Roman" w:hAnsi="Times New Roman"/>
            <w:color w:val="0000FF"/>
            <w:sz w:val="28"/>
            <w:szCs w:val="28"/>
            <w:u w:val="single"/>
            <w:lang w:val="en-US"/>
          </w:rPr>
          <w:t>ru</w:t>
        </w:r>
      </w:hyperlink>
      <w:r>
        <w:rPr>
          <w:rStyle w:val="a3"/>
          <w:rFonts w:ascii="Times New Roman" w:hAnsi="Times New Roman"/>
          <w:color w:val="0000FF"/>
          <w:sz w:val="28"/>
          <w:szCs w:val="28"/>
          <w:u w:val="single"/>
        </w:rPr>
        <w:t>/</w:t>
      </w:r>
      <w:r>
        <w:rPr>
          <w:rFonts w:ascii="Times New Roman" w:hAnsi="Times New Roman"/>
          <w:sz w:val="28"/>
          <w:szCs w:val="28"/>
        </w:rPr>
        <w:t>, закупка № 240620/40289/172,</w:t>
      </w:r>
      <w:r>
        <w:rPr>
          <w:rFonts w:ascii="Times New Roman" w:hAnsi="Times New Roman"/>
          <w:color w:val="FF0000"/>
          <w:sz w:val="28"/>
        </w:rPr>
        <w:t xml:space="preserve"> </w:t>
      </w:r>
      <w:r>
        <w:rPr>
          <w:rFonts w:ascii="Times New Roman" w:hAnsi="Times New Roman"/>
          <w:sz w:val="28"/>
          <w:szCs w:val="28"/>
        </w:rPr>
        <w:t>на ЭТП АКЦИОНЕРНОЕ ОБЩЕСТВО «ЭЛЕКТРОННЫЕ ТОРГОВЫЕ СИСТЕМЫ», закупка № 32413726766.</w:t>
      </w:r>
    </w:p>
    <w:p w:rsidR="009E35AE" w:rsidRDefault="009E35AE">
      <w:pPr>
        <w:keepLines w:val="0"/>
        <w:widowControl w:val="0"/>
        <w:tabs>
          <w:tab w:val="left" w:pos="252"/>
        </w:tabs>
        <w:rPr>
          <w:rFonts w:ascii="Times New Roman" w:hAnsi="Times New Roman"/>
          <w:sz w:val="28"/>
          <w:szCs w:val="28"/>
          <w:lang w:eastAsia="ar-SA"/>
        </w:rPr>
      </w:pPr>
    </w:p>
    <w:p w:rsidR="009E35AE" w:rsidRDefault="00962EBD">
      <w:pPr>
        <w:widowControl w:val="0"/>
        <w:numPr>
          <w:ilvl w:val="0"/>
          <w:numId w:val="2"/>
        </w:numPr>
        <w:ind w:left="284" w:hanging="284"/>
        <w:rPr>
          <w:rFonts w:ascii="Times New Roman" w:hAnsi="Times New Roman"/>
          <w:color w:val="000000"/>
          <w:sz w:val="28"/>
          <w:szCs w:val="28"/>
          <w:lang w:eastAsia="ar-SA"/>
        </w:rPr>
      </w:pPr>
      <w:r>
        <w:rPr>
          <w:rFonts w:ascii="Times New Roman" w:hAnsi="Times New Roman"/>
          <w:sz w:val="28"/>
          <w:szCs w:val="28"/>
          <w:lang w:eastAsia="ar-SA"/>
        </w:rPr>
        <w:t xml:space="preserve">Срок окончания подачи заявок на участие в закупке </w:t>
      </w:r>
      <w:r>
        <w:rPr>
          <w:rFonts w:ascii="Times New Roman" w:hAnsi="Times New Roman"/>
          <w:color w:val="000000"/>
          <w:sz w:val="28"/>
          <w:szCs w:val="28"/>
          <w:lang w:eastAsia="ar-SA"/>
        </w:rPr>
        <w:t xml:space="preserve">10:00 (время московское) «15» июля 2024 года. </w:t>
      </w:r>
    </w:p>
    <w:p w:rsidR="009E35AE" w:rsidRDefault="00962EBD" w:rsidP="00962EBD">
      <w:pPr>
        <w:pStyle w:val="af5"/>
        <w:widowControl w:val="0"/>
        <w:tabs>
          <w:tab w:val="left" w:pos="252"/>
        </w:tabs>
        <w:ind w:left="0"/>
        <w:jc w:val="both"/>
        <w:rPr>
          <w:rFonts w:ascii="Times New Roman" w:hAnsi="Times New Roman"/>
          <w:sz w:val="28"/>
          <w:szCs w:val="28"/>
          <w:lang w:eastAsia="ar-SA"/>
        </w:rPr>
      </w:pPr>
      <w:r>
        <w:rPr>
          <w:rFonts w:ascii="Times New Roman" w:hAnsi="Times New Roman"/>
          <w:sz w:val="28"/>
          <w:szCs w:val="28"/>
          <w:lang w:eastAsia="ar-SA"/>
        </w:rPr>
        <w:t xml:space="preserve">Количество поданных на ЭТП  </w:t>
      </w:r>
      <w:r>
        <w:rPr>
          <w:rFonts w:ascii="Times New Roman" w:hAnsi="Times New Roman"/>
          <w:sz w:val="28"/>
          <w:szCs w:val="28"/>
        </w:rPr>
        <w:t>АКЦИОНЕРНОЕ ОБЩЕСТВО «ЭЛЕКТРОННЫЕ ТОРГОВЫЕ СИСТЕМЫ»</w:t>
      </w:r>
      <w:hyperlink r:id="rId10" w:history="1">
        <w:r>
          <w:rPr>
            <w:rStyle w:val="a3"/>
            <w:rFonts w:ascii="Times New Roman" w:hAnsi="Times New Roman"/>
            <w:color w:val="auto"/>
            <w:sz w:val="28"/>
            <w:szCs w:val="28"/>
            <w:lang w:eastAsia="ar-SA"/>
          </w:rPr>
          <w:t xml:space="preserve"> заявок на участие в закупке: </w:t>
        </w:r>
      </w:hyperlink>
      <w:r>
        <w:rPr>
          <w:rFonts w:ascii="Times New Roman" w:hAnsi="Times New Roman"/>
          <w:sz w:val="28"/>
          <w:szCs w:val="28"/>
          <w:lang w:eastAsia="ar-SA"/>
        </w:rPr>
        <w:t>2.</w:t>
      </w:r>
    </w:p>
    <w:p w:rsidR="009E35AE" w:rsidRDefault="00962EBD">
      <w:pPr>
        <w:pStyle w:val="a5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Согласно результатам открытия доступа к первым частям заявок на участие в закупке: </w:t>
      </w:r>
    </w:p>
    <w:tbl>
      <w:tblPr>
        <w:tblW w:w="5050" w:type="pct"/>
        <w:jc w:val="center"/>
        <w:tblCellMar>
          <w:top w:w="75" w:type="dxa"/>
          <w:left w:w="75" w:type="dxa"/>
          <w:bottom w:w="75" w:type="dxa"/>
          <w:right w:w="75" w:type="dxa"/>
        </w:tblCellMar>
        <w:tblLook w:val="04A0" w:firstRow="1" w:lastRow="0" w:firstColumn="1" w:lastColumn="0" w:noHBand="0" w:noVBand="1"/>
      </w:tblPr>
      <w:tblGrid>
        <w:gridCol w:w="3465"/>
        <w:gridCol w:w="6654"/>
      </w:tblGrid>
      <w:tr w:rsidR="009E35AE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E35AE" w:rsidRDefault="00962EBD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</w:rPr>
            </w:pPr>
            <w:r>
              <w:rPr>
                <w:rFonts w:ascii="Times New Roman" w:eastAsiaTheme="minorHAnsi" w:hAnsi="Times New Roman"/>
                <w:b/>
                <w:bCs/>
              </w:rPr>
              <w:t>Рег. № заявки на ЭТП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E35AE" w:rsidRDefault="00962EBD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</w:rPr>
            </w:pPr>
            <w:r>
              <w:rPr>
                <w:rFonts w:ascii="Times New Roman" w:eastAsiaTheme="minorHAnsi" w:hAnsi="Times New Roman"/>
                <w:b/>
                <w:bCs/>
              </w:rPr>
              <w:t>Дата и время регистрации заявки</w:t>
            </w:r>
          </w:p>
        </w:tc>
      </w:tr>
      <w:tr w:rsidR="009E35AE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E35AE" w:rsidRDefault="00962EBD">
            <w:pPr>
              <w:keepLines w:val="0"/>
              <w:jc w:val="center"/>
              <w:rPr>
                <w:rFonts w:ascii="Times New Roman" w:eastAsiaTheme="minorHAnsi" w:hAnsi="Times New Roman"/>
              </w:rPr>
            </w:pPr>
            <w:r>
              <w:rPr>
                <w:rFonts w:ascii="Times New Roman" w:eastAsiaTheme="minorHAnsi" w:hAnsi="Times New Roman"/>
              </w:rPr>
              <w:t>32413726766-1-1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E35AE" w:rsidRDefault="00962EBD">
            <w:pPr>
              <w:keepLines w:val="0"/>
              <w:jc w:val="center"/>
              <w:rPr>
                <w:rFonts w:ascii="Times New Roman" w:eastAsiaTheme="minorHAnsi" w:hAnsi="Times New Roman"/>
              </w:rPr>
            </w:pPr>
            <w:r>
              <w:rPr>
                <w:rFonts w:ascii="Times New Roman" w:eastAsiaTheme="minorHAnsi" w:hAnsi="Times New Roman"/>
              </w:rPr>
              <w:t>«11» июля 2024 года 15:49 (время московское)</w:t>
            </w:r>
          </w:p>
        </w:tc>
      </w:tr>
      <w:tr w:rsidR="009E35AE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E35AE" w:rsidRDefault="00962EBD">
            <w:pPr>
              <w:keepLines w:val="0"/>
              <w:jc w:val="center"/>
              <w:rPr>
                <w:rFonts w:ascii="Times New Roman" w:eastAsiaTheme="minorHAnsi" w:hAnsi="Times New Roman"/>
              </w:rPr>
            </w:pPr>
            <w:r>
              <w:rPr>
                <w:rFonts w:ascii="Times New Roman" w:eastAsiaTheme="minorHAnsi" w:hAnsi="Times New Roman"/>
              </w:rPr>
              <w:t>32413726766-1-2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E35AE" w:rsidRDefault="00962EBD">
            <w:pPr>
              <w:keepLines w:val="0"/>
              <w:jc w:val="center"/>
              <w:rPr>
                <w:rFonts w:ascii="Times New Roman" w:eastAsiaTheme="minorHAnsi" w:hAnsi="Times New Roman"/>
              </w:rPr>
            </w:pPr>
            <w:r>
              <w:rPr>
                <w:rFonts w:ascii="Times New Roman" w:eastAsiaTheme="minorHAnsi" w:hAnsi="Times New Roman"/>
              </w:rPr>
              <w:t>«13» июля 2024 года 00:01 (время московское)</w:t>
            </w:r>
          </w:p>
        </w:tc>
      </w:tr>
    </w:tbl>
    <w:p w:rsidR="009E35AE" w:rsidRDefault="009E35AE">
      <w:pPr>
        <w:keepLines w:val="0"/>
        <w:jc w:val="left"/>
        <w:rPr>
          <w:rFonts w:ascii="Times New Roman" w:eastAsiaTheme="minorHAnsi" w:hAnsi="Times New Roman"/>
          <w:sz w:val="28"/>
          <w:szCs w:val="28"/>
        </w:rPr>
      </w:pPr>
    </w:p>
    <w:p w:rsidR="009E35AE" w:rsidRPr="00962EBD" w:rsidRDefault="00962EBD">
      <w:pPr>
        <w:keepLines w:val="0"/>
        <w:widowControl w:val="0"/>
        <w:spacing w:after="160"/>
        <w:outlineLvl w:val="0"/>
        <w:rPr>
          <w:rFonts w:ascii="Times New Roman CYR" w:eastAsia="Calibri" w:hAnsi="Times New Roman CYR" w:cs="Times New Roman CYR"/>
          <w:sz w:val="28"/>
          <w:szCs w:val="28"/>
        </w:rPr>
      </w:pPr>
      <w:r w:rsidRPr="00962EBD">
        <w:rPr>
          <w:rFonts w:ascii="Times New Roman CYR" w:eastAsia="Calibri" w:hAnsi="Times New Roman CYR" w:cs="Times New Roman CYR"/>
          <w:sz w:val="28"/>
          <w:szCs w:val="28"/>
        </w:rPr>
        <w:t>2. Согласно протоколу заседания закупочной комиссии от «19» июля 2024 №</w:t>
      </w:r>
      <w:r>
        <w:rPr>
          <w:rFonts w:ascii="Times New Roman CYR" w:eastAsia="Calibri" w:hAnsi="Times New Roman CYR" w:cs="Times New Roman CYR"/>
          <w:sz w:val="28"/>
          <w:szCs w:val="28"/>
          <w:lang w:val="en-US"/>
        </w:rPr>
        <w:t> </w:t>
      </w:r>
      <w:r w:rsidRPr="00962EBD">
        <w:rPr>
          <w:rFonts w:ascii="Times New Roman CYR" w:eastAsia="Calibri" w:hAnsi="Times New Roman CYR" w:cs="Times New Roman CYR"/>
          <w:sz w:val="28"/>
          <w:szCs w:val="28"/>
        </w:rPr>
        <w:t xml:space="preserve">32413726766-01 закупочной комиссией были приняты следующие решения: </w:t>
      </w:r>
    </w:p>
    <w:p w:rsidR="009E35AE" w:rsidRPr="00962EBD" w:rsidRDefault="00962EBD">
      <w:pPr>
        <w:pStyle w:val="a5"/>
        <w:jc w:val="both"/>
        <w:rPr>
          <w:sz w:val="28"/>
          <w:szCs w:val="28"/>
        </w:rPr>
      </w:pPr>
      <w:r w:rsidRPr="00962EBD">
        <w:rPr>
          <w:sz w:val="28"/>
          <w:szCs w:val="28"/>
        </w:rPr>
        <w:t>2.1. Направить запросы по уточнению первых частей заявок на участие в закупке участни</w:t>
      </w:r>
      <w:r>
        <w:rPr>
          <w:sz w:val="28"/>
          <w:szCs w:val="28"/>
        </w:rPr>
        <w:t>кам</w:t>
      </w:r>
      <w:r w:rsidRPr="00962EBD">
        <w:rPr>
          <w:sz w:val="28"/>
          <w:szCs w:val="28"/>
        </w:rPr>
        <w:t>, подавших заявки со следующими уникальными идентификационными номерами:</w:t>
      </w:r>
    </w:p>
    <w:p w:rsidR="009E35AE" w:rsidRPr="00962EBD" w:rsidRDefault="00962EBD">
      <w:pPr>
        <w:pStyle w:val="a5"/>
        <w:jc w:val="both"/>
        <w:rPr>
          <w:sz w:val="28"/>
          <w:szCs w:val="28"/>
        </w:rPr>
      </w:pPr>
      <w:r w:rsidRPr="00962EBD">
        <w:rPr>
          <w:sz w:val="28"/>
          <w:szCs w:val="28"/>
        </w:rPr>
        <w:t xml:space="preserve">2.1.1. 32413726766-1-1 </w:t>
      </w:r>
      <w:r w:rsidRPr="00962EBD">
        <w:rPr>
          <w:b/>
          <w:bCs/>
          <w:i/>
          <w:iCs/>
        </w:rPr>
        <w:t>(присвоенный ЭТП идентификационный номер участника закупки)</w:t>
      </w:r>
    </w:p>
    <w:p w:rsidR="009E35AE" w:rsidRPr="00962EBD" w:rsidRDefault="00962EBD">
      <w:pPr>
        <w:pStyle w:val="a5"/>
        <w:jc w:val="both"/>
        <w:rPr>
          <w:sz w:val="28"/>
          <w:szCs w:val="28"/>
        </w:rPr>
      </w:pPr>
      <w:r w:rsidRPr="00962EBD">
        <w:rPr>
          <w:sz w:val="28"/>
          <w:szCs w:val="28"/>
        </w:rPr>
        <w:t xml:space="preserve">2.1.2. 32413726766-1-2 </w:t>
      </w:r>
      <w:r w:rsidRPr="00962EBD">
        <w:rPr>
          <w:b/>
          <w:bCs/>
          <w:i/>
          <w:iCs/>
        </w:rPr>
        <w:t>(присвоенный ЭТП идентификационный номер участника закупки)</w:t>
      </w:r>
    </w:p>
    <w:p w:rsidR="009E35AE" w:rsidRPr="00962EBD" w:rsidRDefault="00962EBD">
      <w:pPr>
        <w:pStyle w:val="a5"/>
        <w:jc w:val="both"/>
        <w:rPr>
          <w:sz w:val="28"/>
          <w:szCs w:val="28"/>
        </w:rPr>
      </w:pPr>
      <w:r w:rsidRPr="00962EBD">
        <w:rPr>
          <w:sz w:val="28"/>
          <w:szCs w:val="28"/>
        </w:rPr>
        <w:t>3. По результатам рассмотрения первых частей заявок на участие в закупке</w:t>
      </w:r>
      <w:r>
        <w:rPr>
          <w:sz w:val="28"/>
          <w:szCs w:val="28"/>
        </w:rPr>
        <w:t xml:space="preserve"> и дополнительно направленных документов</w:t>
      </w:r>
      <w:r w:rsidRPr="00962EBD">
        <w:rPr>
          <w:sz w:val="28"/>
          <w:szCs w:val="28"/>
        </w:rPr>
        <w:t xml:space="preserve"> закупочной комиссией были приняты следующие решения:</w:t>
      </w:r>
    </w:p>
    <w:p w:rsidR="009E35AE" w:rsidRPr="00962EBD" w:rsidRDefault="00962EBD">
      <w:pPr>
        <w:pStyle w:val="a5"/>
        <w:jc w:val="both"/>
        <w:rPr>
          <w:sz w:val="28"/>
          <w:szCs w:val="28"/>
        </w:rPr>
      </w:pPr>
      <w:r w:rsidRPr="00962EBD">
        <w:rPr>
          <w:sz w:val="28"/>
          <w:szCs w:val="28"/>
        </w:rPr>
        <w:t>3.1. Признать соответствующими требованиям закупочной документации первые части заявок, которым присвоены следующие уникальные идентификационные номера:</w:t>
      </w:r>
    </w:p>
    <w:p w:rsidR="009E35AE" w:rsidRPr="00962EBD" w:rsidRDefault="00962EBD">
      <w:pPr>
        <w:pStyle w:val="a5"/>
        <w:jc w:val="both"/>
        <w:rPr>
          <w:sz w:val="28"/>
          <w:szCs w:val="28"/>
        </w:rPr>
      </w:pPr>
      <w:r w:rsidRPr="00962EBD">
        <w:rPr>
          <w:sz w:val="28"/>
          <w:szCs w:val="28"/>
        </w:rPr>
        <w:t xml:space="preserve">3.1.1. 32413726766-1-1 </w:t>
      </w:r>
      <w:r w:rsidRPr="00962EBD">
        <w:rPr>
          <w:b/>
          <w:bCs/>
          <w:i/>
          <w:iCs/>
        </w:rPr>
        <w:t>(присвоенный ЭТП идентификационный номер участника процедуры закупки)</w:t>
      </w:r>
    </w:p>
    <w:p w:rsidR="009E35AE" w:rsidRPr="00962EBD" w:rsidRDefault="00962EBD">
      <w:pPr>
        <w:pStyle w:val="a5"/>
        <w:jc w:val="both"/>
        <w:rPr>
          <w:sz w:val="28"/>
          <w:szCs w:val="28"/>
        </w:rPr>
      </w:pPr>
      <w:r w:rsidRPr="00962EBD">
        <w:rPr>
          <w:sz w:val="28"/>
          <w:szCs w:val="28"/>
        </w:rPr>
        <w:t xml:space="preserve">3.1.2. 32413726766-1-2 </w:t>
      </w:r>
      <w:r w:rsidRPr="00962EBD">
        <w:rPr>
          <w:b/>
          <w:bCs/>
          <w:i/>
          <w:iCs/>
        </w:rPr>
        <w:t>(присвоенный ЭТП идентификационный номер участника процедуры закупки)</w:t>
      </w:r>
    </w:p>
    <w:p w:rsidR="00962EBD" w:rsidRDefault="00962EBD" w:rsidP="00962EBD">
      <w:pPr>
        <w:rPr>
          <w:rFonts w:ascii="Times New Roman" w:hAnsi="Times New Roman"/>
          <w:color w:val="000000"/>
          <w:sz w:val="28"/>
          <w:lang w:eastAsia="ar-SA"/>
        </w:rPr>
      </w:pPr>
      <w:r>
        <w:rPr>
          <w:rFonts w:ascii="Times New Roman" w:hAnsi="Times New Roman"/>
          <w:b/>
          <w:color w:val="000000"/>
          <w:sz w:val="28"/>
          <w:lang w:eastAsia="ar-SA"/>
        </w:rPr>
        <w:t>Закупочная комиссия</w:t>
      </w:r>
      <w:r>
        <w:rPr>
          <w:rFonts w:ascii="Times New Roman" w:hAnsi="Times New Roman"/>
          <w:color w:val="000000"/>
          <w:sz w:val="28"/>
          <w:lang w:eastAsia="ar-SA"/>
        </w:rPr>
        <w:t>:</w:t>
      </w:r>
    </w:p>
    <w:p w:rsidR="00962EBD" w:rsidRDefault="00962EBD" w:rsidP="00962EBD">
      <w:pPr>
        <w:keepLines w:val="0"/>
        <w:rPr>
          <w:rFonts w:ascii="Times New Roman" w:hAnsi="Times New Roman"/>
          <w:color w:val="000000"/>
          <w:sz w:val="28"/>
          <w:szCs w:val="28"/>
          <w:lang w:eastAsia="ar-SA"/>
        </w:rPr>
      </w:pPr>
      <w:r>
        <w:rPr>
          <w:rFonts w:ascii="Times New Roman" w:hAnsi="Times New Roman"/>
          <w:color w:val="000000"/>
          <w:sz w:val="28"/>
          <w:szCs w:val="28"/>
          <w:lang w:eastAsia="ar-SA"/>
        </w:rPr>
        <w:t xml:space="preserve">Член </w:t>
      </w:r>
      <w:r>
        <w:rPr>
          <w:rFonts w:ascii="Times New Roman" w:hAnsi="Times New Roman"/>
          <w:color w:val="000000"/>
          <w:sz w:val="28"/>
          <w:lang w:eastAsia="ar-SA"/>
        </w:rPr>
        <w:t>закупочной</w:t>
      </w:r>
      <w:r>
        <w:rPr>
          <w:rFonts w:ascii="Times New Roman" w:hAnsi="Times New Roman"/>
          <w:color w:val="000000"/>
          <w:sz w:val="28"/>
          <w:szCs w:val="28"/>
          <w:lang w:eastAsia="ar-SA"/>
        </w:rPr>
        <w:t xml:space="preserve"> комиссии, подписавший настоящий протокол, руководствуясь положением о закупочной комиссии (Приложение 4 ЕОСЗ):</w:t>
      </w:r>
    </w:p>
    <w:p w:rsidR="00962EBD" w:rsidRDefault="00962EBD" w:rsidP="00962EBD">
      <w:pPr>
        <w:pStyle w:val="af5"/>
        <w:numPr>
          <w:ilvl w:val="0"/>
          <w:numId w:val="5"/>
        </w:numPr>
        <w:tabs>
          <w:tab w:val="left" w:pos="993"/>
        </w:tabs>
        <w:rPr>
          <w:rFonts w:ascii="Times New Roman" w:hAnsi="Times New Roman"/>
          <w:color w:val="000000"/>
          <w:sz w:val="28"/>
          <w:szCs w:val="28"/>
          <w:lang w:eastAsia="ar-SA"/>
        </w:rPr>
      </w:pPr>
      <w:r>
        <w:rPr>
          <w:rFonts w:ascii="Times New Roman" w:hAnsi="Times New Roman"/>
          <w:color w:val="000000"/>
          <w:sz w:val="28"/>
          <w:szCs w:val="28"/>
          <w:lang w:eastAsia="ar-SA"/>
        </w:rPr>
        <w:lastRenderedPageBreak/>
        <w:t>подтверждает объективность принимаемых решений;</w:t>
      </w:r>
    </w:p>
    <w:p w:rsidR="00962EBD" w:rsidRDefault="00962EBD" w:rsidP="00962EBD">
      <w:pPr>
        <w:pStyle w:val="af5"/>
        <w:numPr>
          <w:ilvl w:val="0"/>
          <w:numId w:val="5"/>
        </w:numPr>
        <w:tabs>
          <w:tab w:val="left" w:pos="993"/>
        </w:tabs>
        <w:rPr>
          <w:rFonts w:ascii="Times New Roman" w:hAnsi="Times New Roman"/>
          <w:color w:val="000000"/>
          <w:sz w:val="28"/>
          <w:szCs w:val="28"/>
          <w:lang w:eastAsia="ar-SA"/>
        </w:rPr>
      </w:pPr>
      <w:r>
        <w:rPr>
          <w:rFonts w:ascii="Times New Roman" w:hAnsi="Times New Roman"/>
          <w:color w:val="000000"/>
          <w:sz w:val="28"/>
          <w:szCs w:val="28"/>
          <w:lang w:eastAsia="ar-SA"/>
        </w:rPr>
        <w:t xml:space="preserve">заявляет об отсутствии личной заинтересованности в исходе </w:t>
      </w:r>
      <w:r>
        <w:rPr>
          <w:rFonts w:ascii="Times New Roman" w:hAnsi="Times New Roman"/>
          <w:bCs/>
          <w:color w:val="000000"/>
          <w:sz w:val="28"/>
          <w:lang w:eastAsia="ar-SA"/>
        </w:rPr>
        <w:t>закупки;</w:t>
      </w:r>
    </w:p>
    <w:p w:rsidR="00962EBD" w:rsidRDefault="00962EBD" w:rsidP="00962EBD">
      <w:pPr>
        <w:pStyle w:val="af5"/>
        <w:numPr>
          <w:ilvl w:val="0"/>
          <w:numId w:val="5"/>
        </w:numPr>
        <w:tabs>
          <w:tab w:val="left" w:pos="993"/>
        </w:tabs>
        <w:rPr>
          <w:rFonts w:ascii="Times New Roman" w:hAnsi="Times New Roman"/>
          <w:color w:val="000000"/>
          <w:sz w:val="28"/>
          <w:szCs w:val="28"/>
          <w:lang w:eastAsia="ar-SA"/>
        </w:rPr>
      </w:pPr>
      <w:r>
        <w:rPr>
          <w:rFonts w:ascii="Times New Roman" w:hAnsi="Times New Roman"/>
          <w:color w:val="000000"/>
          <w:sz w:val="28"/>
          <w:szCs w:val="28"/>
          <w:lang w:eastAsia="ar-SA"/>
        </w:rPr>
        <w:t>принимает на себя обязательства:</w:t>
      </w:r>
    </w:p>
    <w:p w:rsidR="00962EBD" w:rsidRDefault="00962EBD" w:rsidP="00962EBD">
      <w:pPr>
        <w:pStyle w:val="af5"/>
        <w:numPr>
          <w:ilvl w:val="0"/>
          <w:numId w:val="6"/>
        </w:numPr>
        <w:jc w:val="both"/>
        <w:rPr>
          <w:rFonts w:ascii="Arial" w:hAnsi="Arial"/>
          <w:color w:val="000000"/>
          <w:sz w:val="24"/>
          <w:szCs w:val="24"/>
          <w:lang w:eastAsia="ar-SA"/>
        </w:rPr>
      </w:pPr>
      <w:r>
        <w:rPr>
          <w:rFonts w:ascii="Times New Roman" w:hAnsi="Times New Roman"/>
          <w:color w:val="000000"/>
          <w:sz w:val="28"/>
          <w:szCs w:val="28"/>
          <w:lang w:eastAsia="ar-SA"/>
        </w:rPr>
        <w:t xml:space="preserve">не допускать во время проведения </w:t>
      </w:r>
      <w:r>
        <w:rPr>
          <w:rFonts w:ascii="Times New Roman" w:hAnsi="Times New Roman"/>
          <w:bCs/>
          <w:color w:val="000000"/>
          <w:sz w:val="28"/>
          <w:lang w:eastAsia="ar-SA"/>
        </w:rPr>
        <w:t xml:space="preserve">закупки </w:t>
      </w:r>
      <w:r>
        <w:rPr>
          <w:rFonts w:ascii="Times New Roman" w:hAnsi="Times New Roman"/>
          <w:color w:val="000000"/>
          <w:sz w:val="28"/>
          <w:szCs w:val="28"/>
          <w:lang w:eastAsia="ar-SA"/>
        </w:rPr>
        <w:t xml:space="preserve">предоставления сведений о предложениях участников закупки, содержании экспертных заключений, ходе проведения </w:t>
      </w:r>
      <w:r>
        <w:rPr>
          <w:rFonts w:ascii="Times New Roman" w:hAnsi="Times New Roman"/>
          <w:bCs/>
          <w:color w:val="000000"/>
          <w:sz w:val="28"/>
          <w:lang w:eastAsia="ar-SA"/>
        </w:rPr>
        <w:t>закупки</w:t>
      </w:r>
      <w:r>
        <w:rPr>
          <w:rFonts w:ascii="Times New Roman" w:hAnsi="Times New Roman"/>
          <w:color w:val="000000"/>
          <w:sz w:val="28"/>
          <w:szCs w:val="28"/>
          <w:lang w:eastAsia="ar-SA"/>
        </w:rPr>
        <w:t xml:space="preserve"> и принимаемых решениях, за исключением сведений, находящихся в открытом доступе, любым лицам кроме контролирующих органов, руководства заказчика, Госкорпорации «Росатом» и кроме случаев, установленных ЕОСЗ, прямо предусмотренных законодательством Российской Федерации, организационно-распорядительными документами по закупочной деятельности, извещением о проведении закупки (закупочной документацией);</w:t>
      </w:r>
    </w:p>
    <w:p w:rsidR="00962EBD" w:rsidRDefault="00962EBD" w:rsidP="00962EBD">
      <w:pPr>
        <w:pStyle w:val="af5"/>
        <w:numPr>
          <w:ilvl w:val="0"/>
          <w:numId w:val="6"/>
        </w:numPr>
        <w:jc w:val="both"/>
        <w:rPr>
          <w:rFonts w:ascii="Times New Roman" w:hAnsi="Times New Roman"/>
          <w:color w:val="000000"/>
          <w:sz w:val="28"/>
          <w:szCs w:val="28"/>
          <w:lang w:eastAsia="ar-SA"/>
        </w:rPr>
      </w:pPr>
      <w:r>
        <w:rPr>
          <w:rFonts w:ascii="Times New Roman" w:hAnsi="Times New Roman"/>
          <w:color w:val="000000"/>
          <w:sz w:val="28"/>
          <w:szCs w:val="28"/>
          <w:lang w:eastAsia="ar-SA"/>
        </w:rPr>
        <w:t xml:space="preserve">не координировать деятельность участников в рамках </w:t>
      </w:r>
      <w:r>
        <w:rPr>
          <w:rFonts w:ascii="Times New Roman" w:hAnsi="Times New Roman"/>
          <w:bCs/>
          <w:color w:val="000000"/>
          <w:sz w:val="28"/>
          <w:lang w:eastAsia="ar-SA"/>
        </w:rPr>
        <w:t xml:space="preserve">закупки </w:t>
      </w:r>
      <w:r>
        <w:rPr>
          <w:rFonts w:ascii="Times New Roman" w:hAnsi="Times New Roman"/>
          <w:color w:val="000000"/>
          <w:sz w:val="28"/>
          <w:szCs w:val="28"/>
          <w:lang w:eastAsia="ar-SA"/>
        </w:rPr>
        <w:t xml:space="preserve">иначе, чем это предусмотрено законодательством Российской Федерации, ЕОСЗ и условиями проведения </w:t>
      </w:r>
      <w:r>
        <w:rPr>
          <w:rFonts w:ascii="Times New Roman" w:hAnsi="Times New Roman"/>
          <w:bCs/>
          <w:color w:val="000000"/>
          <w:sz w:val="28"/>
          <w:lang w:eastAsia="ar-SA"/>
        </w:rPr>
        <w:t>закупки;</w:t>
      </w:r>
    </w:p>
    <w:p w:rsidR="00962EBD" w:rsidRDefault="00962EBD" w:rsidP="00962EBD">
      <w:pPr>
        <w:pStyle w:val="af5"/>
        <w:numPr>
          <w:ilvl w:val="0"/>
          <w:numId w:val="6"/>
        </w:numPr>
        <w:jc w:val="both"/>
        <w:rPr>
          <w:rFonts w:ascii="Times New Roman" w:hAnsi="Times New Roman"/>
          <w:color w:val="000000"/>
          <w:sz w:val="28"/>
          <w:szCs w:val="28"/>
          <w:lang w:eastAsia="ar-SA"/>
        </w:rPr>
      </w:pPr>
      <w:r>
        <w:rPr>
          <w:rFonts w:ascii="Times New Roman" w:hAnsi="Times New Roman"/>
          <w:color w:val="000000"/>
          <w:sz w:val="28"/>
          <w:szCs w:val="28"/>
          <w:lang w:eastAsia="ar-SA"/>
        </w:rPr>
        <w:t xml:space="preserve">не проводить переговоров с участниками </w:t>
      </w:r>
      <w:r>
        <w:rPr>
          <w:rFonts w:ascii="Times New Roman" w:hAnsi="Times New Roman"/>
          <w:bCs/>
          <w:color w:val="000000"/>
          <w:sz w:val="28"/>
          <w:lang w:eastAsia="ar-SA"/>
        </w:rPr>
        <w:t xml:space="preserve">закупки по вопросам, относящихся к проводимой закупке, </w:t>
      </w:r>
      <w:r>
        <w:rPr>
          <w:rFonts w:ascii="Times New Roman" w:hAnsi="Times New Roman"/>
          <w:color w:val="000000"/>
          <w:sz w:val="28"/>
          <w:szCs w:val="28"/>
          <w:lang w:eastAsia="ar-SA"/>
        </w:rPr>
        <w:t xml:space="preserve">кроме случаев, прямо предусмотренных условиями проведения </w:t>
      </w:r>
      <w:r>
        <w:rPr>
          <w:rFonts w:ascii="Times New Roman" w:hAnsi="Times New Roman"/>
          <w:bCs/>
          <w:color w:val="000000"/>
          <w:sz w:val="28"/>
          <w:lang w:eastAsia="ar-SA"/>
        </w:rPr>
        <w:t>закупки.</w:t>
      </w:r>
    </w:p>
    <w:p w:rsidR="00962EBD" w:rsidRDefault="00962EBD" w:rsidP="00962EBD">
      <w:pPr>
        <w:pStyle w:val="af9"/>
        <w:rPr>
          <w:lang w:eastAsia="ar-SA"/>
        </w:rPr>
      </w:pPr>
    </w:p>
    <w:p w:rsidR="00962EBD" w:rsidRDefault="00962EBD" w:rsidP="00962EBD">
      <w:pPr>
        <w:pStyle w:val="af9"/>
        <w:rPr>
          <w:lang w:eastAsia="ar-SA"/>
        </w:rPr>
      </w:pPr>
    </w:p>
    <w:p w:rsidR="00962EBD" w:rsidRDefault="00962EBD" w:rsidP="00962EBD">
      <w:pPr>
        <w:pStyle w:val="af9"/>
        <w:rPr>
          <w:lang w:eastAsia="ar-SA"/>
        </w:rPr>
      </w:pPr>
    </w:p>
    <w:p w:rsidR="00962EBD" w:rsidRDefault="00962EBD" w:rsidP="00962EBD">
      <w:pPr>
        <w:rPr>
          <w:rFonts w:ascii="Times New Roman" w:hAnsi="Times New Roman"/>
          <w:color w:val="000000"/>
          <w:sz w:val="28"/>
          <w:szCs w:val="28"/>
          <w:lang w:eastAsia="ar-SA"/>
        </w:rPr>
      </w:pPr>
      <w:bookmarkStart w:id="0" w:name="_GoBack"/>
      <w:bookmarkEnd w:id="0"/>
    </w:p>
    <w:tbl>
      <w:tblPr>
        <w:tblW w:w="5000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104"/>
        <w:gridCol w:w="4931"/>
      </w:tblGrid>
      <w:tr w:rsidR="00962EBD" w:rsidTr="00962EBD">
        <w:trPr>
          <w:jc w:val="center"/>
        </w:trPr>
        <w:tc>
          <w:tcPr>
            <w:tcW w:w="2543" w:type="pct"/>
            <w:vAlign w:val="center"/>
            <w:hideMark/>
          </w:tcPr>
          <w:p w:rsidR="00962EBD" w:rsidRDefault="00962EBD" w:rsidP="007F3635">
            <w:pPr>
              <w:jc w:val="left"/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>Эксперт группы по проведению закупочных процедур</w:t>
            </w:r>
          </w:p>
        </w:tc>
        <w:tc>
          <w:tcPr>
            <w:tcW w:w="2457" w:type="pct"/>
            <w:hideMark/>
          </w:tcPr>
          <w:p w:rsidR="00962EBD" w:rsidRDefault="00962EBD" w:rsidP="007F3635">
            <w:pPr>
              <w:jc w:val="right"/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>Я.В. Белослудцева</w:t>
            </w:r>
          </w:p>
        </w:tc>
      </w:tr>
    </w:tbl>
    <w:p w:rsidR="009E35AE" w:rsidRDefault="009E35AE" w:rsidP="00962EBD">
      <w:pPr>
        <w:rPr>
          <w:rFonts w:ascii="Times New Roman" w:eastAsiaTheme="minorHAnsi" w:hAnsi="Times New Roman"/>
          <w:sz w:val="28"/>
          <w:szCs w:val="28"/>
        </w:rPr>
      </w:pPr>
    </w:p>
    <w:sectPr w:rsidR="009E35AE">
      <w:footerReference w:type="default" r:id="rId11"/>
      <w:pgSz w:w="11906" w:h="16838"/>
      <w:pgMar w:top="1134" w:right="737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9E35AE" w:rsidRDefault="00962EBD">
      <w:r>
        <w:separator/>
      </w:r>
    </w:p>
  </w:endnote>
  <w:endnote w:type="continuationSeparator" w:id="0">
    <w:p w:rsidR="009E35AE" w:rsidRDefault="00962EB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Book Antiqua">
    <w:panose1 w:val="02040602050305030304"/>
    <w:charset w:val="CC"/>
    <w:family w:val="roman"/>
    <w:pitch w:val="variable"/>
    <w:sig w:usb0="00000287" w:usb1="00000000" w:usb2="00000000" w:usb3="00000000" w:csb0="0000009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E35AE" w:rsidRDefault="00AC099E">
    <w:pPr>
      <w:pStyle w:val="aa"/>
      <w:jc w:val="center"/>
      <w:rPr>
        <w:rFonts w:ascii="Times New Roman" w:hAnsi="Times New Roman"/>
        <w:bCs/>
        <w:sz w:val="16"/>
        <w:szCs w:val="16"/>
      </w:rPr>
    </w:pPr>
    <w:r>
      <w:rPr>
        <w:rFonts w:ascii="Times New Roman" w:hAnsi="Times New Roman"/>
        <w:bCs/>
        <w:sz w:val="16"/>
        <w:szCs w:val="16"/>
      </w:rPr>
      <w:t xml:space="preserve">Выписка из </w:t>
    </w:r>
    <w:r w:rsidR="00962EBD">
      <w:rPr>
        <w:rFonts w:ascii="Times New Roman" w:hAnsi="Times New Roman"/>
        <w:bCs/>
        <w:sz w:val="16"/>
        <w:szCs w:val="16"/>
      </w:rPr>
      <w:t>Протокол</w:t>
    </w:r>
    <w:r>
      <w:rPr>
        <w:rFonts w:ascii="Times New Roman" w:hAnsi="Times New Roman"/>
        <w:bCs/>
        <w:sz w:val="16"/>
        <w:szCs w:val="16"/>
      </w:rPr>
      <w:t>а</w:t>
    </w:r>
    <w:r w:rsidR="00962EBD">
      <w:rPr>
        <w:rFonts w:ascii="Times New Roman" w:hAnsi="Times New Roman"/>
        <w:bCs/>
        <w:sz w:val="16"/>
        <w:szCs w:val="16"/>
      </w:rPr>
      <w:t xml:space="preserve"> № 32413726766-02 заседания закупочной комиссии по рассмотрению первых частей заявок на участие в закупке на право заключения договора на Поставку уплотнения манжетного</w:t>
    </w:r>
  </w:p>
  <w:p w:rsidR="009E35AE" w:rsidRDefault="00AC099E">
    <w:pPr>
      <w:pStyle w:val="aa"/>
      <w:jc w:val="center"/>
      <w:rPr>
        <w:rFonts w:ascii="Times New Roman" w:hAnsi="Times New Roman"/>
        <w:bCs/>
        <w:sz w:val="16"/>
        <w:szCs w:val="16"/>
      </w:rPr>
    </w:pPr>
    <w:sdt>
      <w:sdtPr>
        <w:rPr>
          <w:rFonts w:ascii="Times New Roman" w:hAnsi="Times New Roman"/>
          <w:bCs/>
          <w:sz w:val="16"/>
          <w:szCs w:val="16"/>
        </w:rPr>
        <w:id w:val="196304799"/>
        <w:docPartObj>
          <w:docPartGallery w:val="Page Numbers (Bottom of Page)"/>
          <w:docPartUnique/>
        </w:docPartObj>
      </w:sdtPr>
      <w:sdtEndPr/>
      <w:sdtContent>
        <w:sdt>
          <w:sdtPr>
            <w:rPr>
              <w:rFonts w:ascii="Times New Roman" w:hAnsi="Times New Roman"/>
              <w:bCs/>
              <w:sz w:val="16"/>
              <w:szCs w:val="16"/>
            </w:rPr>
            <w:id w:val="43076246"/>
            <w:docPartObj>
              <w:docPartGallery w:val="Page Numbers (Top of Page)"/>
              <w:docPartUnique/>
            </w:docPartObj>
          </w:sdtPr>
          <w:sdtEndPr/>
          <w:sdtContent>
            <w:r w:rsidR="00962EBD">
              <w:rPr>
                <w:rFonts w:ascii="Times New Roman" w:hAnsi="Times New Roman"/>
                <w:bCs/>
                <w:sz w:val="16"/>
                <w:szCs w:val="16"/>
              </w:rPr>
              <w:t xml:space="preserve">Страница </w:t>
            </w:r>
            <w:r w:rsidR="00962EBD">
              <w:rPr>
                <w:rFonts w:ascii="Times New Roman" w:hAnsi="Times New Roman"/>
                <w:bCs/>
                <w:sz w:val="16"/>
                <w:szCs w:val="16"/>
              </w:rPr>
              <w:fldChar w:fldCharType="begin"/>
            </w:r>
            <w:r w:rsidR="00962EBD">
              <w:rPr>
                <w:rFonts w:ascii="Times New Roman" w:hAnsi="Times New Roman"/>
                <w:bCs/>
                <w:sz w:val="16"/>
                <w:szCs w:val="16"/>
              </w:rPr>
              <w:instrText>PAGE</w:instrText>
            </w:r>
            <w:r w:rsidR="00962EBD">
              <w:rPr>
                <w:rFonts w:ascii="Times New Roman" w:hAnsi="Times New Roman"/>
                <w:bCs/>
                <w:sz w:val="16"/>
                <w:szCs w:val="16"/>
              </w:rPr>
              <w:fldChar w:fldCharType="separate"/>
            </w:r>
            <w:r>
              <w:rPr>
                <w:rFonts w:ascii="Times New Roman" w:hAnsi="Times New Roman"/>
                <w:bCs/>
                <w:noProof/>
                <w:sz w:val="16"/>
                <w:szCs w:val="16"/>
              </w:rPr>
              <w:t>2</w:t>
            </w:r>
            <w:r w:rsidR="00962EBD">
              <w:rPr>
                <w:rFonts w:ascii="Times New Roman" w:hAnsi="Times New Roman"/>
                <w:bCs/>
                <w:sz w:val="16"/>
                <w:szCs w:val="16"/>
              </w:rPr>
              <w:fldChar w:fldCharType="end"/>
            </w:r>
            <w:r w:rsidR="00962EBD">
              <w:rPr>
                <w:rFonts w:ascii="Times New Roman" w:hAnsi="Times New Roman"/>
                <w:bCs/>
                <w:sz w:val="16"/>
                <w:szCs w:val="16"/>
              </w:rPr>
              <w:t xml:space="preserve"> из </w:t>
            </w:r>
            <w:r w:rsidR="00962EBD">
              <w:rPr>
                <w:rFonts w:ascii="Times New Roman" w:hAnsi="Times New Roman"/>
                <w:bCs/>
                <w:sz w:val="16"/>
                <w:szCs w:val="16"/>
              </w:rPr>
              <w:fldChar w:fldCharType="begin"/>
            </w:r>
            <w:r w:rsidR="00962EBD">
              <w:rPr>
                <w:rFonts w:ascii="Times New Roman" w:hAnsi="Times New Roman"/>
                <w:bCs/>
                <w:sz w:val="16"/>
                <w:szCs w:val="16"/>
              </w:rPr>
              <w:instrText>NUMPAGES</w:instrText>
            </w:r>
            <w:r w:rsidR="00962EBD">
              <w:rPr>
                <w:rFonts w:ascii="Times New Roman" w:hAnsi="Times New Roman"/>
                <w:bCs/>
                <w:sz w:val="16"/>
                <w:szCs w:val="16"/>
              </w:rPr>
              <w:fldChar w:fldCharType="separate"/>
            </w:r>
            <w:r>
              <w:rPr>
                <w:rFonts w:ascii="Times New Roman" w:hAnsi="Times New Roman"/>
                <w:bCs/>
                <w:noProof/>
                <w:sz w:val="16"/>
                <w:szCs w:val="16"/>
              </w:rPr>
              <w:t>3</w:t>
            </w:r>
            <w:r w:rsidR="00962EBD">
              <w:rPr>
                <w:rFonts w:ascii="Times New Roman" w:hAnsi="Times New Roman"/>
                <w:bCs/>
                <w:sz w:val="16"/>
                <w:szCs w:val="16"/>
              </w:rPr>
              <w:fldChar w:fldCharType="end"/>
            </w:r>
          </w:sdtContent>
        </w:sdt>
      </w:sdtContent>
    </w:sdt>
  </w:p>
  <w:p w:rsidR="009E35AE" w:rsidRDefault="009E35AE">
    <w:pPr>
      <w:pStyle w:val="aa"/>
      <w:rPr>
        <w:rFonts w:ascii="Times New Roman" w:hAnsi="Times New Roman"/>
        <w:bCs/>
        <w:sz w:val="16"/>
        <w:szCs w:val="16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9E35AE" w:rsidRDefault="00962EBD">
      <w:r>
        <w:separator/>
      </w:r>
    </w:p>
  </w:footnote>
  <w:footnote w:type="continuationSeparator" w:id="0">
    <w:p w:rsidR="009E35AE" w:rsidRDefault="00962EBD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A6568DA"/>
    <w:multiLevelType w:val="hybridMultilevel"/>
    <w:tmpl w:val="38F45BC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CFE0D30"/>
    <w:multiLevelType w:val="hybridMultilevel"/>
    <w:tmpl w:val="29A896E8"/>
    <w:lvl w:ilvl="0" w:tplc="041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2" w15:restartNumberingAfterBreak="0">
    <w:nsid w:val="5BEA7AE8"/>
    <w:multiLevelType w:val="hybridMultilevel"/>
    <w:tmpl w:val="CF10479C"/>
    <w:lvl w:ilvl="0" w:tplc="8492658A">
      <w:start w:val="1"/>
      <w:numFmt w:val="bullet"/>
      <w:lvlText w:val=""/>
      <w:lvlJc w:val="left"/>
      <w:pPr>
        <w:ind w:left="789" w:hanging="360"/>
      </w:pPr>
      <w:rPr>
        <w:rFonts w:ascii="Symbol" w:hAnsi="Symbol" w:hint="default"/>
        <w:sz w:val="28"/>
        <w:szCs w:val="28"/>
      </w:rPr>
    </w:lvl>
    <w:lvl w:ilvl="1" w:tplc="04190003">
      <w:start w:val="1"/>
      <w:numFmt w:val="bullet"/>
      <w:lvlText w:val="o"/>
      <w:lvlJc w:val="left"/>
      <w:pPr>
        <w:ind w:left="1509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229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949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69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89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109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829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549" w:hanging="360"/>
      </w:pPr>
      <w:rPr>
        <w:rFonts w:ascii="Wingdings" w:hAnsi="Wingdings" w:hint="default"/>
      </w:rPr>
    </w:lvl>
  </w:abstractNum>
  <w:abstractNum w:abstractNumId="3" w15:restartNumberingAfterBreak="0">
    <w:nsid w:val="5D803E89"/>
    <w:multiLevelType w:val="hybridMultilevel"/>
    <w:tmpl w:val="B9383522"/>
    <w:lvl w:ilvl="0" w:tplc="8492658A">
      <w:start w:val="1"/>
      <w:numFmt w:val="bullet"/>
      <w:lvlText w:val=""/>
      <w:lvlJc w:val="left"/>
      <w:pPr>
        <w:ind w:left="2138" w:hanging="360"/>
      </w:pPr>
      <w:rPr>
        <w:rFonts w:ascii="Symbol" w:hAnsi="Symbol" w:hint="default"/>
        <w:sz w:val="28"/>
        <w:szCs w:val="28"/>
      </w:rPr>
    </w:lvl>
    <w:lvl w:ilvl="1" w:tplc="04190003">
      <w:start w:val="1"/>
      <w:numFmt w:val="bullet"/>
      <w:lvlText w:val="o"/>
      <w:lvlJc w:val="left"/>
      <w:pPr>
        <w:ind w:left="2858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3578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4298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5018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5738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6458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7178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7898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2"/>
  </w:num>
  <w:num w:numId="4">
    <w:abstractNumId w:val="2"/>
  </w:num>
  <w:num w:numId="5">
    <w:abstractNumId w:val="1"/>
  </w:num>
  <w:num w:numId="6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2"/>
  <w:defaultTabStop w:val="708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62EBD"/>
    <w:rsid w:val="00962EBD"/>
    <w:rsid w:val="009E35AE"/>
    <w:rsid w:val="00AC099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147B9E08"/>
  <w15:chartTrackingRefBased/>
  <w15:docId w15:val="{4937A73E-BAE9-4740-A8FA-ED911BE96D4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lang w:val="ru-RU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keepLines/>
      <w:jc w:val="both"/>
    </w:pPr>
    <w:rPr>
      <w:rFonts w:ascii="Arial" w:eastAsia="Times New Roman" w:hAnsi="Arial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semiHidden/>
    <w:unhideWhenUsed/>
    <w:rPr>
      <w:strike w:val="0"/>
      <w:dstrike w:val="0"/>
      <w:color w:val="0063A4"/>
      <w:u w:val="none"/>
      <w:effect w:val="none"/>
    </w:rPr>
  </w:style>
  <w:style w:type="character" w:styleId="a4">
    <w:name w:val="FollowedHyperlink"/>
    <w:basedOn w:val="a0"/>
    <w:uiPriority w:val="99"/>
    <w:semiHidden/>
    <w:unhideWhenUsed/>
    <w:rPr>
      <w:color w:val="800080" w:themeColor="followedHyperlink"/>
      <w:u w:val="single"/>
    </w:rPr>
  </w:style>
  <w:style w:type="paragraph" w:customStyle="1" w:styleId="msonormal0">
    <w:name w:val="msonormal"/>
    <w:basedOn w:val="a"/>
    <w:uiPriority w:val="99"/>
    <w:semiHidden/>
    <w:pPr>
      <w:keepLines w:val="0"/>
      <w:spacing w:before="100" w:beforeAutospacing="1" w:after="100" w:afterAutospacing="1"/>
      <w:jc w:val="left"/>
    </w:pPr>
    <w:rPr>
      <w:rFonts w:ascii="Times New Roman" w:hAnsi="Times New Roman"/>
    </w:rPr>
  </w:style>
  <w:style w:type="paragraph" w:styleId="a5">
    <w:name w:val="Normal (Web)"/>
    <w:basedOn w:val="a"/>
    <w:uiPriority w:val="99"/>
    <w:semiHidden/>
    <w:unhideWhenUsed/>
    <w:pPr>
      <w:keepLines w:val="0"/>
      <w:spacing w:before="100" w:beforeAutospacing="1" w:after="100" w:afterAutospacing="1"/>
      <w:jc w:val="left"/>
    </w:pPr>
    <w:rPr>
      <w:rFonts w:ascii="Times New Roman" w:hAnsi="Times New Roman"/>
    </w:rPr>
  </w:style>
  <w:style w:type="paragraph" w:styleId="a6">
    <w:name w:val="annotation text"/>
    <w:basedOn w:val="a"/>
    <w:link w:val="a7"/>
    <w:uiPriority w:val="99"/>
    <w:semiHidden/>
    <w:unhideWhenUsed/>
    <w:rPr>
      <w:sz w:val="20"/>
      <w:szCs w:val="20"/>
    </w:rPr>
  </w:style>
  <w:style w:type="character" w:customStyle="1" w:styleId="a7">
    <w:name w:val="Текст примечания Знак"/>
    <w:basedOn w:val="a0"/>
    <w:link w:val="a6"/>
    <w:uiPriority w:val="99"/>
    <w:semiHidden/>
    <w:locked/>
    <w:rPr>
      <w:rFonts w:ascii="Arial" w:eastAsia="Times New Roman" w:hAnsi="Arial" w:cs="Times New Roman" w:hint="default"/>
      <w:sz w:val="20"/>
      <w:szCs w:val="20"/>
      <w:lang w:eastAsia="ru-RU"/>
    </w:rPr>
  </w:style>
  <w:style w:type="paragraph" w:styleId="a8">
    <w:name w:val="header"/>
    <w:basedOn w:val="a"/>
    <w:link w:val="a9"/>
    <w:uiPriority w:val="99"/>
    <w:unhideWhenUsed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uiPriority w:val="99"/>
    <w:locked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a">
    <w:name w:val="footer"/>
    <w:basedOn w:val="a"/>
    <w:link w:val="ab"/>
    <w:uiPriority w:val="99"/>
    <w:unhideWhenUsed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uiPriority w:val="99"/>
    <w:locked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c">
    <w:name w:val="Body Text"/>
    <w:basedOn w:val="a"/>
    <w:link w:val="ad"/>
    <w:uiPriority w:val="99"/>
    <w:semiHidden/>
    <w:unhideWhenUsed/>
    <w:pPr>
      <w:spacing w:after="160"/>
    </w:pPr>
  </w:style>
  <w:style w:type="character" w:customStyle="1" w:styleId="ad">
    <w:name w:val="Основной текст Знак"/>
    <w:basedOn w:val="a0"/>
    <w:link w:val="ac"/>
    <w:uiPriority w:val="99"/>
    <w:semiHidden/>
    <w:locked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e">
    <w:name w:val="Document Map"/>
    <w:basedOn w:val="a"/>
    <w:link w:val="af"/>
    <w:uiPriority w:val="99"/>
    <w:semiHidden/>
    <w:unhideWhenUsed/>
    <w:rPr>
      <w:rFonts w:ascii="Tahoma" w:hAnsi="Tahoma" w:cs="Tahoma"/>
      <w:sz w:val="16"/>
      <w:szCs w:val="16"/>
    </w:rPr>
  </w:style>
  <w:style w:type="character" w:customStyle="1" w:styleId="af">
    <w:name w:val="Схема документа Знак"/>
    <w:basedOn w:val="a0"/>
    <w:link w:val="ae"/>
    <w:uiPriority w:val="99"/>
    <w:semiHidden/>
    <w:locked/>
    <w:rPr>
      <w:rFonts w:ascii="Tahoma" w:eastAsia="Times New Roman" w:hAnsi="Tahoma" w:cs="Tahoma" w:hint="default"/>
      <w:sz w:val="16"/>
      <w:szCs w:val="16"/>
      <w:lang w:eastAsia="ru-RU"/>
    </w:rPr>
  </w:style>
  <w:style w:type="paragraph" w:styleId="af0">
    <w:name w:val="annotation subject"/>
    <w:basedOn w:val="a6"/>
    <w:next w:val="a6"/>
    <w:link w:val="af1"/>
    <w:uiPriority w:val="99"/>
    <w:semiHidden/>
    <w:unhideWhenUsed/>
    <w:rPr>
      <w:b/>
      <w:bCs/>
    </w:rPr>
  </w:style>
  <w:style w:type="character" w:customStyle="1" w:styleId="af1">
    <w:name w:val="Тема примечания Знак"/>
    <w:basedOn w:val="a7"/>
    <w:link w:val="af0"/>
    <w:uiPriority w:val="99"/>
    <w:semiHidden/>
    <w:locked/>
    <w:rPr>
      <w:rFonts w:ascii="Arial" w:eastAsia="Times New Roman" w:hAnsi="Arial" w:cs="Times New Roman" w:hint="default"/>
      <w:b/>
      <w:bCs/>
      <w:sz w:val="20"/>
      <w:szCs w:val="20"/>
      <w:lang w:eastAsia="ru-RU"/>
    </w:rPr>
  </w:style>
  <w:style w:type="paragraph" w:styleId="af2">
    <w:name w:val="Balloon Text"/>
    <w:basedOn w:val="a"/>
    <w:link w:val="af3"/>
    <w:uiPriority w:val="99"/>
    <w:semiHidden/>
    <w:unhideWhenUsed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basedOn w:val="a0"/>
    <w:link w:val="af2"/>
    <w:uiPriority w:val="99"/>
    <w:semiHidden/>
    <w:locked/>
    <w:rPr>
      <w:rFonts w:ascii="Tahoma" w:eastAsia="Times New Roman" w:hAnsi="Tahoma" w:cs="Tahoma" w:hint="default"/>
      <w:sz w:val="16"/>
      <w:szCs w:val="16"/>
      <w:lang w:eastAsia="ru-RU"/>
    </w:rPr>
  </w:style>
  <w:style w:type="character" w:customStyle="1" w:styleId="af4">
    <w:name w:val="Абзац списка Знак"/>
    <w:aliases w:val="Заголовок_3 Знак,Подпись рисунка Знак,ПКФ Список Знак,Абзац списка5 Знак"/>
    <w:link w:val="af5"/>
    <w:uiPriority w:val="34"/>
    <w:locked/>
    <w:rPr>
      <w:rFonts w:ascii="Calibri" w:eastAsia="Calibri" w:hAnsi="Calibri" w:cs="Times New Roman" w:hint="default"/>
      <w:sz w:val="22"/>
      <w:szCs w:val="22"/>
      <w:lang w:eastAsia="ru-RU"/>
    </w:rPr>
  </w:style>
  <w:style w:type="paragraph" w:styleId="af5">
    <w:name w:val="List Paragraph"/>
    <w:aliases w:val="Заголовок_3,Подпись рисунка,ПКФ Список,Абзац списка5"/>
    <w:basedOn w:val="a"/>
    <w:link w:val="af4"/>
    <w:uiPriority w:val="34"/>
    <w:semiHidden/>
    <w:qFormat/>
    <w:pPr>
      <w:keepLines w:val="0"/>
      <w:ind w:left="720"/>
      <w:jc w:val="left"/>
    </w:pPr>
    <w:rPr>
      <w:rFonts w:ascii="Calibri" w:eastAsia="Calibri" w:hAnsi="Calibri"/>
      <w:sz w:val="22"/>
      <w:szCs w:val="22"/>
    </w:rPr>
  </w:style>
  <w:style w:type="paragraph" w:customStyle="1" w:styleId="31">
    <w:name w:val="Основной текст 31"/>
    <w:basedOn w:val="a"/>
    <w:uiPriority w:val="99"/>
    <w:semiHidden/>
    <w:pPr>
      <w:keepLines w:val="0"/>
      <w:suppressAutoHyphens/>
      <w:spacing w:after="120"/>
      <w:jc w:val="left"/>
    </w:pPr>
    <w:rPr>
      <w:rFonts w:ascii="Book Antiqua" w:hAnsi="Book Antiqua" w:cs="Book Antiqua"/>
      <w:sz w:val="16"/>
      <w:szCs w:val="16"/>
      <w:lang w:eastAsia="ar-SA"/>
    </w:rPr>
  </w:style>
  <w:style w:type="paragraph" w:customStyle="1" w:styleId="310">
    <w:name w:val="Основной текст с отступом 31"/>
    <w:basedOn w:val="a"/>
    <w:uiPriority w:val="99"/>
    <w:semiHidden/>
    <w:pPr>
      <w:keepLines w:val="0"/>
      <w:suppressAutoHyphens/>
      <w:ind w:firstLine="709"/>
    </w:pPr>
    <w:rPr>
      <w:rFonts w:ascii="Times New Roman" w:hAnsi="Times New Roman"/>
      <w:b/>
      <w:bCs/>
      <w:sz w:val="26"/>
      <w:szCs w:val="26"/>
      <w:lang w:eastAsia="ar-SA"/>
    </w:rPr>
  </w:style>
  <w:style w:type="paragraph" w:customStyle="1" w:styleId="af6">
    <w:name w:val="* С выравниванием по левому краю"/>
    <w:uiPriority w:val="99"/>
    <w:semiHidden/>
    <w:pPr>
      <w:widowControl w:val="0"/>
      <w:autoSpaceDE w:val="0"/>
      <w:autoSpaceDN w:val="0"/>
      <w:adjustRightInd w:val="0"/>
      <w:spacing w:line="240" w:lineRule="atLeast"/>
    </w:pPr>
    <w:rPr>
      <w:rFonts w:ascii="Courier New" w:eastAsia="Times New Roman" w:hAnsi="Courier New" w:cs="Courier New"/>
      <w:sz w:val="24"/>
      <w:szCs w:val="24"/>
      <w:lang w:eastAsia="ru-RU"/>
    </w:rPr>
  </w:style>
  <w:style w:type="character" w:styleId="af7">
    <w:name w:val="annotation reference"/>
    <w:uiPriority w:val="99"/>
    <w:semiHidden/>
    <w:unhideWhenUsed/>
    <w:rPr>
      <w:sz w:val="16"/>
      <w:szCs w:val="16"/>
    </w:rPr>
  </w:style>
  <w:style w:type="character" w:customStyle="1" w:styleId="af8">
    <w:name w:val="комментарий"/>
    <w:basedOn w:val="a0"/>
    <w:rPr>
      <w:b/>
      <w:bCs/>
      <w:i/>
      <w:iCs/>
      <w:shd w:val="clear" w:color="auto" w:fill="FFFF99"/>
    </w:rPr>
  </w:style>
  <w:style w:type="paragraph" w:styleId="af9">
    <w:name w:val="No Spacing"/>
    <w:uiPriority w:val="1"/>
    <w:qFormat/>
    <w:rsid w:val="00962EBD"/>
    <w:pPr>
      <w:keepLines/>
      <w:jc w:val="both"/>
    </w:pPr>
    <w:rPr>
      <w:rFonts w:ascii="Arial" w:eastAsia="Times New Roman" w:hAnsi="Arial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0827359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encoding w:val="us-ascii"/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zakupki.gov.ru/" TargetMode="Externa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yperlink" Target="http://zakupki.rosatom.ru/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zakupki.rosatom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53BF60B-9879-4D46-960E-91CF9616913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572</Words>
  <Characters>4333</Characters>
  <Application>Microsoft Office Word</Application>
  <DocSecurity>0</DocSecurity>
  <Lines>36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4896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ss</dc:creator>
  <cp:keywords/>
  <dc:description/>
  <cp:lastModifiedBy>Белослудцева Янина Владимировна</cp:lastModifiedBy>
  <cp:revision>2</cp:revision>
  <dcterms:created xsi:type="dcterms:W3CDTF">2024-07-26T10:46:00Z</dcterms:created>
  <dcterms:modified xsi:type="dcterms:W3CDTF">2024-07-26T10:46:00Z</dcterms:modified>
</cp:coreProperties>
</file>