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32514837863/2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рассмотрению вторых частей заявок</w:t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участие в открытом аукционе в электронной форме (МСП) на право заключения договора на поставку комбинированной машины КО-560 с илососным</w:t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 каналопромывочным оборудованием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17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3085"/>
        <w:gridCol w:w="7088"/>
      </w:tblGrid>
      <w:tr>
        <w:trPr/>
        <w:tc>
          <w:tcPr>
            <w:tcW w:w="3085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088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ind w:left="884" w:hanging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«10» июня 2025 г.</w:t>
            </w:r>
          </w:p>
        </w:tc>
      </w:tr>
    </w:tbl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 202) (далее – ЕОСЗ), в редакции, указанной в документации, с использованием функционала ЭТП ЭТС (НЭП)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22456/253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Общество с ограниченной ответственностью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ООО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nos" w:hAnsi="Tinos"/>
        </w:rPr>
      </w:pPr>
      <w:r>
        <w:rPr>
          <w:rFonts w:ascii="Tinos" w:hAnsi="Tinos"/>
        </w:rPr>
        <w:t>Способ закупки: аукцион в электронной форме, участниками которого могут быть только субъекты малого и среднего предпринимательства (МСП).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Предмет закупки: Поставка комбинированной машины КО-560 с илососным и каналопромывочным оборудованием.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Состав и объем товара: все необходимые сведения приведены в Томе 2 закупочной документации. 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Срок поставки товара: 90 (девяносто) рабочих дней с момента подписания договора. Возможна досрочная поставка.</w:t>
      </w:r>
    </w:p>
    <w:p>
      <w:pPr>
        <w:pStyle w:val="Normal"/>
        <w:keepLines w:val="false"/>
        <w:rPr>
          <w:rFonts w:ascii="Times New Roman" w:hAnsi="Times New Roman" w:eastAsia="Calibri" w:eastAsiaTheme="minorHAnsi"/>
        </w:rPr>
      </w:pPr>
      <w:r>
        <w:rPr>
          <w:rFonts w:ascii="Times New Roman" w:hAnsi="Times New Roman"/>
        </w:rPr>
        <w:t>Начальная (максимальная) цена договора: 24 261 094 (Двадцать четыре миллиона двести шестьдесят одна тысяча девяносто четыре) рубля 67 копеек, включая НДС 20 %</w:t>
      </w:r>
      <w:r>
        <w:rPr>
          <w:rFonts w:eastAsia="Calibri" w:ascii="Times New Roman" w:hAnsi="Times New Roman" w:eastAsiaTheme="minorHAnsi"/>
        </w:rPr>
        <w:t xml:space="preserve">. 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и закупочная документация опубликованы «15» мая 2025 года на официальном государственном сайте http://www.zakupki.gov.ru/, закупка № 32514837863, на официальном сайте по закупкам атомной отрасли http://zakupki.rosatom.ru/, закупка № 85793, на ЭТП ЭТС (НЭП), закупка № 32514837863.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закупочной комиссии проводится в очной форме в 10:00 (время московское) «10» июня 2025 года, по адресу: 184230, РФ, Мурманская область, г. Полярные Зори, ул. Промышленная, д. 4/1.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22"/>
        <w:gridCol w:w="7112"/>
      </w:tblGrid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Вощиков А.В.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Первый зам. генерального директора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>
        <w:trPr>
          <w:trHeight w:val="288" w:hRule="atLeast"/>
        </w:trPr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Лисицына О.Н.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ГБиФК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ОЗ и МТО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Н.Н.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специалист отдела ОЗ и МТО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Беляев А.А.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ГДР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>
        <w:trPr>
          <w:trHeight w:val="170" w:hRule="atLeast"/>
        </w:trPr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Светачева А.М.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Специалист отдела ОЗ и МТО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</w:t>
      </w:r>
      <w:r>
        <w:rPr>
          <w:rFonts w:ascii="Times New Roman" w:hAnsi="Times New Roman"/>
          <w:color w:val="000000"/>
          <w:shd w:fill="auto" w:val="clear"/>
          <w:lang w:eastAsia="ar-SA"/>
        </w:rPr>
        <w:t xml:space="preserve">и </w:t>
      </w:r>
      <w:r>
        <w:rPr>
          <w:rFonts w:ascii="Times New Roman" w:hAnsi="Times New Roman"/>
          <w:color w:val="000000"/>
          <w:shd w:fill="auto" w:val="clear"/>
          <w:lang w:eastAsia="ar-SA"/>
        </w:rPr>
        <w:t>7</w:t>
      </w:r>
      <w:r>
        <w:rPr>
          <w:rFonts w:ascii="Times New Roman" w:hAnsi="Times New Roman"/>
          <w:color w:val="000000"/>
          <w:shd w:fill="auto" w:val="clear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из 9 членов закупочной комиссии. 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На момент окончания срока подачи заявок на участие в закупке на 08:00 (время московское) «27» мая 2025 года на ЭТП ЭТС (НЭП) всего подано: 8 заявок на участие в закупке.</w:t>
      </w:r>
    </w:p>
    <w:p>
      <w:pPr>
        <w:pStyle w:val="NormalWeb"/>
        <w:spacing w:lineRule="auto" w:line="240" w:before="223" w:after="223"/>
        <w:jc w:val="both"/>
        <w:rPr/>
      </w:pPr>
      <w:r>
        <w:rPr/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4618"/>
        <w:gridCol w:w="5416"/>
      </w:tblGrid>
      <w:tr>
        <w:trPr/>
        <w:tc>
          <w:tcPr>
            <w:tcW w:w="461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1589" w:leader="none"/>
              </w:tabs>
              <w:spacing w:lineRule="auto" w:line="240"/>
              <w:jc w:val="center"/>
              <w:rPr/>
            </w:pPr>
            <w:r>
              <w:rPr>
                <w:rFonts w:ascii="Tinos" w:hAnsi="Tinos"/>
                <w:b/>
                <w:bCs/>
              </w:rPr>
              <w:t>Рег. № заявки на ЭТП</w:t>
            </w:r>
          </w:p>
        </w:tc>
        <w:tc>
          <w:tcPr>
            <w:tcW w:w="5416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  <w:b/>
                <w:bCs/>
              </w:rPr>
              <w:t>Дата и время регистрации заявки</w:t>
            </w:r>
          </w:p>
        </w:tc>
      </w:tr>
      <w:tr>
        <w:trPr>
          <w:trHeight w:val="485" w:hRule="atLeast"/>
        </w:trPr>
        <w:tc>
          <w:tcPr>
            <w:tcW w:w="461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eastAsia="Calibri" w:ascii="Tinos" w:hAnsi="Tinos"/>
              </w:rPr>
              <w:t>Заявка № 1 (32514837863-1-1)</w:t>
            </w:r>
          </w:p>
        </w:tc>
        <w:tc>
          <w:tcPr>
            <w:tcW w:w="5416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</w:rPr>
              <w:t>21.05.2025  14:43:37</w:t>
            </w:r>
          </w:p>
        </w:tc>
      </w:tr>
      <w:tr>
        <w:trPr>
          <w:trHeight w:val="415" w:hRule="atLeast"/>
        </w:trPr>
        <w:tc>
          <w:tcPr>
            <w:tcW w:w="461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eastAsia="Calibri" w:ascii="Tinos" w:hAnsi="Tinos"/>
              </w:rPr>
              <w:t>Заявка № 2 (32514837863-1-2)</w:t>
            </w:r>
          </w:p>
        </w:tc>
        <w:tc>
          <w:tcPr>
            <w:tcW w:w="5416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</w:rPr>
              <w:t>21.05.2025  14:44:29</w:t>
            </w:r>
          </w:p>
        </w:tc>
      </w:tr>
      <w:tr>
        <w:trPr>
          <w:trHeight w:val="573" w:hRule="atLeast"/>
        </w:trPr>
        <w:tc>
          <w:tcPr>
            <w:tcW w:w="461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eastAsia="Calibri" w:ascii="Tinos" w:hAnsi="Tinos"/>
              </w:rPr>
              <w:t>Заявка № 3 (32514837863-1-3)</w:t>
            </w:r>
          </w:p>
        </w:tc>
        <w:tc>
          <w:tcPr>
            <w:tcW w:w="5416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</w:rPr>
              <w:t>21.05.2025  17:10:59</w:t>
            </w:r>
          </w:p>
        </w:tc>
      </w:tr>
      <w:tr>
        <w:trPr>
          <w:trHeight w:val="562" w:hRule="atLeast"/>
        </w:trPr>
        <w:tc>
          <w:tcPr>
            <w:tcW w:w="461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eastAsia="Calibri" w:ascii="Tinos" w:hAnsi="Tinos"/>
              </w:rPr>
              <w:t>Заявка № 4 (32514837863-1-4)</w:t>
            </w:r>
          </w:p>
        </w:tc>
        <w:tc>
          <w:tcPr>
            <w:tcW w:w="5416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</w:rPr>
              <w:t>22.05.2025  14:34:53</w:t>
            </w:r>
          </w:p>
        </w:tc>
      </w:tr>
      <w:tr>
        <w:trPr>
          <w:trHeight w:val="563" w:hRule="atLeast"/>
        </w:trPr>
        <w:tc>
          <w:tcPr>
            <w:tcW w:w="461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eastAsia="Calibri" w:ascii="Tinos" w:hAnsi="Tinos"/>
              </w:rPr>
              <w:t>Заявка № 5 (32514837863-1-5)</w:t>
            </w:r>
          </w:p>
        </w:tc>
        <w:tc>
          <w:tcPr>
            <w:tcW w:w="5416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</w:rPr>
              <w:t>22.05.2025  15:26:05</w:t>
            </w:r>
          </w:p>
        </w:tc>
      </w:tr>
      <w:tr>
        <w:trPr>
          <w:trHeight w:val="572" w:hRule="atLeast"/>
        </w:trPr>
        <w:tc>
          <w:tcPr>
            <w:tcW w:w="461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eastAsia="Calibri" w:ascii="Tinos" w:hAnsi="Tinos"/>
              </w:rPr>
              <w:t>Заявка № 6 (32514837863-1-6)</w:t>
            </w:r>
          </w:p>
        </w:tc>
        <w:tc>
          <w:tcPr>
            <w:tcW w:w="5416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</w:rPr>
              <w:t>26.05.2025  12:55:33</w:t>
            </w:r>
          </w:p>
        </w:tc>
      </w:tr>
      <w:tr>
        <w:trPr>
          <w:trHeight w:val="562" w:hRule="atLeast"/>
        </w:trPr>
        <w:tc>
          <w:tcPr>
            <w:tcW w:w="461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eastAsia="Calibri" w:ascii="Tinos" w:hAnsi="Tinos"/>
              </w:rPr>
              <w:t>Заявка № 7 (32514837863-1-7)</w:t>
            </w:r>
          </w:p>
        </w:tc>
        <w:tc>
          <w:tcPr>
            <w:tcW w:w="5416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</w:rPr>
              <w:t>26.05.2025  13:02:30</w:t>
            </w:r>
          </w:p>
        </w:tc>
      </w:tr>
      <w:tr>
        <w:trPr>
          <w:trHeight w:val="622" w:hRule="atLeast"/>
        </w:trPr>
        <w:tc>
          <w:tcPr>
            <w:tcW w:w="461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eastAsia="Calibri" w:ascii="Tinos" w:hAnsi="Tinos"/>
              </w:rPr>
              <w:t>Заявка № 8 (32514837863-1-8)</w:t>
            </w:r>
          </w:p>
        </w:tc>
        <w:tc>
          <w:tcPr>
            <w:tcW w:w="5416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</w:rPr>
              <w:t>27.05.2025  07:56:36</w:t>
            </w:r>
          </w:p>
        </w:tc>
      </w:tr>
    </w:tbl>
    <w:p>
      <w:pPr>
        <w:pStyle w:val="Normal"/>
        <w:keepLines w:val="false"/>
        <w:spacing w:lineRule="auto" w:line="240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Согласно протоколу рассмотрения первых частей заявок № 32514837863/1 от 05.06.2025г. 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Times12"/>
        <w:tabs>
          <w:tab w:val="clear" w:pos="708"/>
          <w:tab w:val="left" w:pos="1416" w:leader="none"/>
        </w:tabs>
        <w:spacing w:lineRule="auto" w:line="240"/>
        <w:ind w:hanging="0"/>
        <w:rPr>
          <w:szCs w:val="24"/>
        </w:rPr>
      </w:pPr>
      <w:r>
        <w:rPr/>
        <w:t>1. </w:t>
      </w:r>
      <w:r>
        <w:rPr>
          <w:szCs w:val="24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>
      <w:pPr>
        <w:pStyle w:val="Times12"/>
        <w:tabs>
          <w:tab w:val="clear" w:pos="708"/>
          <w:tab w:val="left" w:pos="1416" w:leader="none"/>
        </w:tabs>
        <w:spacing w:lineRule="auto" w:line="276"/>
        <w:ind w:hanging="0"/>
        <w:rPr/>
      </w:pPr>
      <w:r>
        <w:rPr>
          <w:bCs/>
          <w:szCs w:val="24"/>
        </w:rPr>
        <w:t>1.1.  Заявка № 1 (</w:t>
      </w:r>
      <w:r>
        <w:rPr>
          <w:rFonts w:eastAsia="Calibri" w:ascii="Tinos" w:hAnsi="Tinos"/>
          <w:bCs/>
          <w:szCs w:val="24"/>
        </w:rPr>
        <w:t>32514837863-1-1)</w:t>
      </w:r>
      <w:r>
        <w:rPr>
          <w:rFonts w:eastAsia="Calibri" w:ascii="Tinos" w:hAnsi="Tinos"/>
          <w:b w:val="false"/>
          <w:bCs w:val="false"/>
          <w:szCs w:val="24"/>
        </w:rPr>
        <w:t xml:space="preserve"> 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 w:val="false"/>
          <w:bCs w:val="false"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spacing w:lineRule="auto" w:line="276"/>
        <w:ind w:hanging="0"/>
        <w:rPr>
          <w:b w:val="false"/>
          <w:bCs w:val="false"/>
        </w:rPr>
      </w:pPr>
      <w:r>
        <w:rPr>
          <w:b w:val="false"/>
          <w:bCs w:val="false"/>
          <w:szCs w:val="24"/>
        </w:rPr>
        <w:t>1.2.  Заявка № 2 (</w:t>
      </w:r>
      <w:r>
        <w:rPr>
          <w:rFonts w:eastAsia="Calibri" w:ascii="Tinos" w:hAnsi="Tinos"/>
          <w:b w:val="false"/>
          <w:bCs w:val="false"/>
          <w:szCs w:val="24"/>
        </w:rPr>
        <w:t>32514837863-1-2) 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 w:val="false"/>
          <w:bCs w:val="false"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spacing w:lineRule="auto" w:line="276"/>
        <w:ind w:hanging="0"/>
        <w:rPr>
          <w:b w:val="false"/>
          <w:bCs w:val="false"/>
        </w:rPr>
      </w:pPr>
      <w:r>
        <w:rPr>
          <w:b w:val="false"/>
          <w:bCs w:val="false"/>
          <w:szCs w:val="24"/>
        </w:rPr>
        <w:t>1.3.  Заявка № 3 (</w:t>
      </w:r>
      <w:r>
        <w:rPr>
          <w:rFonts w:eastAsia="Calibri" w:ascii="Tinos" w:hAnsi="Tinos"/>
          <w:b w:val="false"/>
          <w:bCs w:val="false"/>
          <w:szCs w:val="24"/>
        </w:rPr>
        <w:t>32514837863-1-3) 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 w:val="false"/>
          <w:bCs w:val="false"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spacing w:lineRule="auto" w:line="276"/>
        <w:ind w:hanging="0"/>
        <w:rPr>
          <w:b w:val="false"/>
          <w:bCs w:val="false"/>
        </w:rPr>
      </w:pPr>
      <w:r>
        <w:rPr>
          <w:b w:val="false"/>
          <w:bCs w:val="false"/>
          <w:szCs w:val="24"/>
        </w:rPr>
        <w:t>1.4.  Заявка № 4 (</w:t>
      </w:r>
      <w:r>
        <w:rPr>
          <w:rFonts w:eastAsia="Calibri" w:ascii="Tinos" w:hAnsi="Tinos"/>
          <w:b w:val="false"/>
          <w:bCs w:val="false"/>
          <w:szCs w:val="24"/>
        </w:rPr>
        <w:t>32514837863-1-4) 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 w:val="false"/>
          <w:bCs w:val="false"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spacing w:lineRule="auto" w:line="276"/>
        <w:ind w:hanging="0"/>
        <w:rPr>
          <w:b w:val="false"/>
          <w:bCs w:val="false"/>
        </w:rPr>
      </w:pPr>
      <w:r>
        <w:rPr>
          <w:b w:val="false"/>
          <w:bCs w:val="false"/>
          <w:szCs w:val="24"/>
        </w:rPr>
        <w:t>1.5.  Заявка № 5 (</w:t>
      </w:r>
      <w:r>
        <w:rPr>
          <w:rFonts w:eastAsia="Calibri" w:ascii="Tinos" w:hAnsi="Tinos"/>
          <w:b w:val="false"/>
          <w:bCs w:val="false"/>
          <w:szCs w:val="24"/>
        </w:rPr>
        <w:t>32514837863-1-5) 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 w:val="false"/>
          <w:bCs w:val="false"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spacing w:lineRule="auto" w:line="276"/>
        <w:ind w:hanging="0"/>
        <w:rPr>
          <w:b w:val="false"/>
          <w:bCs w:val="false"/>
        </w:rPr>
      </w:pPr>
      <w:r>
        <w:rPr>
          <w:b w:val="false"/>
          <w:bCs w:val="false"/>
          <w:szCs w:val="24"/>
        </w:rPr>
        <w:t>1.6.  Заявка № 6 (</w:t>
      </w:r>
      <w:r>
        <w:rPr>
          <w:rFonts w:eastAsia="Calibri" w:ascii="Tinos" w:hAnsi="Tinos"/>
          <w:b w:val="false"/>
          <w:bCs w:val="false"/>
          <w:szCs w:val="24"/>
        </w:rPr>
        <w:t>32514837863-1-6) 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 w:val="false"/>
          <w:bCs w:val="false"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spacing w:lineRule="auto" w:line="276"/>
        <w:ind w:hanging="0"/>
        <w:rPr>
          <w:b w:val="false"/>
          <w:bCs w:val="false"/>
        </w:rPr>
      </w:pPr>
      <w:r>
        <w:rPr>
          <w:b w:val="false"/>
          <w:bCs w:val="false"/>
          <w:szCs w:val="24"/>
        </w:rPr>
        <w:t>1.7.  Заявка № 7 (</w:t>
      </w:r>
      <w:r>
        <w:rPr>
          <w:rFonts w:eastAsia="Calibri" w:ascii="Tinos" w:hAnsi="Tinos"/>
          <w:b w:val="false"/>
          <w:bCs w:val="false"/>
          <w:szCs w:val="24"/>
        </w:rPr>
        <w:t>32514837863-1-7) 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 w:val="false"/>
          <w:bCs w:val="false"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spacing w:lineRule="auto" w:line="276"/>
        <w:ind w:hanging="0"/>
        <w:rPr>
          <w:b w:val="false"/>
          <w:bCs w:val="false"/>
        </w:rPr>
      </w:pPr>
      <w:r>
        <w:rPr>
          <w:b w:val="false"/>
          <w:bCs w:val="false"/>
          <w:szCs w:val="24"/>
        </w:rPr>
        <w:t>1.8.</w:t>
      </w:r>
      <w:r>
        <w:rPr>
          <w:b w:val="false"/>
          <w:bCs w:val="false"/>
        </w:rPr>
        <w:t xml:space="preserve">  Заявка № 8 (</w:t>
      </w:r>
      <w:r>
        <w:rPr>
          <w:rFonts w:eastAsia="Calibri" w:ascii="Tinos" w:hAnsi="Tinos"/>
          <w:b w:val="false"/>
          <w:bCs w:val="false"/>
        </w:rPr>
        <w:t>32514837863-1-8)</w:t>
      </w:r>
      <w:r>
        <w:rPr>
          <w:b w:val="false"/>
          <w:bCs w:val="false"/>
        </w:rPr>
        <w:t xml:space="preserve"> </w:t>
      </w:r>
      <w:r>
        <w:rPr>
          <w:rFonts w:eastAsia="Calibri" w:ascii="Tinos" w:hAnsi="Tinos"/>
          <w:b w:val="false"/>
          <w:bCs w:val="false"/>
          <w:szCs w:val="24"/>
        </w:rPr>
        <w:t>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 w:val="false"/>
          <w:bCs w:val="false"/>
          <w:szCs w:val="24"/>
        </w:rPr>
        <w:t>).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40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160"/>
        <w:contextualSpacing/>
        <w:rPr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  <w:t>2. Количество отклоненных участников: 0.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76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76" w:before="0" w:after="160"/>
        <w:contextualSpacing/>
        <w:rPr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  <w:t>3. Время и дата проведения аукциона (подача предложений о цене договора): 08:00 (время московское) «09» июня 2025 года.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nos" w:hAnsi="Tinos"/>
          <w:b w:val="false"/>
          <w:bCs w:val="false"/>
        </w:rPr>
      </w:pPr>
      <w:r>
        <w:rPr>
          <w:rFonts w:ascii="Tinos" w:hAnsi="Tinos"/>
          <w:b w:val="false"/>
          <w:bCs w:val="false"/>
        </w:rPr>
        <w:t xml:space="preserve">Согласно протоколу проведения электронного аукциона от 09.06.2025г. </w:t>
      </w:r>
      <w:r>
        <w:rPr>
          <w:rFonts w:ascii="Tinos" w:hAnsi="Tinos"/>
          <w:b w:val="false"/>
          <w:bCs w:val="false"/>
        </w:rPr>
        <w:t>участниками аукциона б</w:t>
      </w:r>
      <w:r>
        <w:rPr>
          <w:rFonts w:ascii="Tinos" w:hAnsi="Tinos"/>
          <w:b w:val="false"/>
          <w:bCs w:val="false"/>
        </w:rPr>
        <w:t>ыли сделаны следующие предложения о цене и ранжированы по мере возрастания следующим образом: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nos" w:hAnsi="Tinos"/>
          <w:b w:val="false"/>
          <w:bCs w:val="false"/>
        </w:rPr>
      </w:pPr>
      <w:r>
        <w:rPr>
          <w:rFonts w:ascii="Tinos" w:hAnsi="Tinos"/>
          <w:b w:val="false"/>
          <w:bCs w:val="false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nos" w:hAnsi="Tinos"/>
          <w:b w:val="false"/>
          <w:bCs w:val="false"/>
        </w:rPr>
      </w:pPr>
      <w:r>
        <w:rPr>
          <w:rFonts w:ascii="Tinos" w:hAnsi="Tinos"/>
          <w:b w:val="false"/>
          <w:bCs w:val="false"/>
        </w:rPr>
      </w:r>
    </w:p>
    <w:tbl>
      <w:tblPr>
        <w:tblW w:w="10164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1"/>
        <w:gridCol w:w="5467"/>
        <w:gridCol w:w="1865"/>
        <w:gridCol w:w="2240"/>
      </w:tblGrid>
      <w:tr>
        <w:trPr/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1589" w:leader="none"/>
              </w:tabs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589" w:leader="none"/>
              </w:tabs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589" w:leader="none"/>
              </w:tabs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589" w:leader="none"/>
              </w:tabs>
              <w:jc w:val="center"/>
              <w:rPr/>
            </w:pPr>
            <w:r>
              <w:rPr>
                <w:rFonts w:ascii="Tinos" w:hAnsi="Tinos"/>
                <w:b/>
                <w:bCs/>
              </w:rPr>
              <w:t xml:space="preserve">№ </w:t>
            </w:r>
            <w:r>
              <w:rPr>
                <w:rFonts w:ascii="Tinos" w:hAnsi="Tinos"/>
                <w:b/>
                <w:bCs/>
              </w:rPr>
              <w:t>п/п</w:t>
            </w:r>
          </w:p>
        </w:tc>
        <w:tc>
          <w:tcPr>
            <w:tcW w:w="5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nos" w:hAnsi="Tinos"/>
                <w:b/>
                <w:bCs/>
              </w:rPr>
              <w:t>Идентификационный номер участника аукциона, присвоенный ЭТП</w:t>
            </w:r>
          </w:p>
        </w:tc>
        <w:tc>
          <w:tcPr>
            <w:tcW w:w="1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tabs>
                <w:tab w:val="clear" w:pos="708"/>
                <w:tab w:val="left" w:pos="2497" w:leader="none"/>
              </w:tabs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  <w:t>Последнее предложение о цене договора, сделанное участником (в том числе с НДС), руб.</w:t>
            </w:r>
          </w:p>
        </w:tc>
        <w:tc>
          <w:tcPr>
            <w:tcW w:w="2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  <w:t>Дата и время поступления последнего предложения о цене договора, сделанного участником (МСК+00:00)</w:t>
            </w:r>
          </w:p>
        </w:tc>
      </w:tr>
      <w:tr>
        <w:trPr/>
        <w:tc>
          <w:tcPr>
            <w:tcW w:w="5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</w:t>
            </w:r>
          </w:p>
        </w:tc>
        <w:tc>
          <w:tcPr>
            <w:tcW w:w="54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/>
            </w:pPr>
            <w:r>
              <w:rPr>
                <w:bCs/>
                <w:szCs w:val="24"/>
              </w:rPr>
              <w:t>Заявка № 1 (</w:t>
            </w:r>
            <w:r>
              <w:rPr>
                <w:rFonts w:eastAsia="Calibri" w:ascii="Tinos" w:hAnsi="Tinos"/>
                <w:bCs/>
                <w:szCs w:val="24"/>
              </w:rPr>
              <w:t>32514837863-1-1)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/>
            </w:pPr>
            <w:r>
              <w:rPr>
                <w:rFonts w:eastAsia="Calibri" w:ascii="Tinos" w:hAnsi="Tinos"/>
                <w:bCs/>
                <w:szCs w:val="24"/>
              </w:rPr>
              <w:t>Общество с ограниченной ответственностью «Спецавтоцентр»  ИНН 4501221199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/>
            </w:pPr>
            <w:r>
              <w:rPr>
                <w:rFonts w:eastAsia="Calibri" w:ascii="Tinos" w:hAnsi="Tinos"/>
                <w:bCs/>
                <w:szCs w:val="24"/>
              </w:rPr>
              <w:t>640014 Курганская область, г.Курган, ул.Бурова-Петрова, д.134а, оф.202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16 254 933,56</w:t>
            </w:r>
          </w:p>
        </w:tc>
        <w:tc>
          <w:tcPr>
            <w:tcW w:w="2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09.06.2025г.   08:56:00</w:t>
            </w:r>
          </w:p>
        </w:tc>
      </w:tr>
      <w:tr>
        <w:trPr/>
        <w:tc>
          <w:tcPr>
            <w:tcW w:w="5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</w:t>
            </w:r>
          </w:p>
        </w:tc>
        <w:tc>
          <w:tcPr>
            <w:tcW w:w="54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Cs w:val="24"/>
              </w:rPr>
              <w:t>Заявка № 7 (</w:t>
            </w:r>
            <w:r>
              <w:rPr>
                <w:rFonts w:eastAsia="Calibri" w:ascii="Tinos" w:hAnsi="Tinos"/>
                <w:b w:val="false"/>
                <w:bCs w:val="false"/>
                <w:szCs w:val="24"/>
              </w:rPr>
              <w:t>32514837863-1-7)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Общество с ограниченной ответственностью «Спецавтотехника»  ИНН 2411015261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660075 Красноярский край, Емельяновский р-н, п.Солонцы, пр-т Котельникова, д.16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16 376 239,03</w:t>
            </w:r>
          </w:p>
        </w:tc>
        <w:tc>
          <w:tcPr>
            <w:tcW w:w="2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09.06.2025г.   08:53:35</w:t>
            </w:r>
          </w:p>
        </w:tc>
      </w:tr>
      <w:tr>
        <w:trPr/>
        <w:tc>
          <w:tcPr>
            <w:tcW w:w="5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</w:t>
            </w:r>
          </w:p>
        </w:tc>
        <w:tc>
          <w:tcPr>
            <w:tcW w:w="54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Cs w:val="24"/>
              </w:rPr>
              <w:t>Заявка № 6 (</w:t>
            </w:r>
            <w:r>
              <w:rPr>
                <w:rFonts w:eastAsia="Calibri" w:ascii="Tinos" w:hAnsi="Tinos"/>
                <w:b w:val="false"/>
                <w:bCs w:val="false"/>
                <w:szCs w:val="24"/>
              </w:rPr>
              <w:t>32514837863-1-6)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Общество с ограниченной ответственностью «ПитерБасЦентр Плюс»  ИНН 7802896909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194292 г.Санкт-Петербург, вн.тер.г. муниципальный округ №15, ул.Верхняя, д.16, лит.А, пом.202/3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17 831 904,67</w:t>
            </w:r>
          </w:p>
        </w:tc>
        <w:tc>
          <w:tcPr>
            <w:tcW w:w="2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09.06.2025г.   08:14:59</w:t>
            </w:r>
          </w:p>
        </w:tc>
      </w:tr>
      <w:tr>
        <w:trPr/>
        <w:tc>
          <w:tcPr>
            <w:tcW w:w="5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</w:t>
            </w:r>
          </w:p>
        </w:tc>
        <w:tc>
          <w:tcPr>
            <w:tcW w:w="54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Cs w:val="24"/>
              </w:rPr>
              <w:t>Заявка № 5 (</w:t>
            </w:r>
            <w:r>
              <w:rPr>
                <w:rFonts w:eastAsia="Calibri" w:ascii="Tinos" w:hAnsi="Tinos"/>
                <w:b w:val="false"/>
                <w:bCs w:val="false"/>
                <w:szCs w:val="24"/>
              </w:rPr>
              <w:t>32514837863-1-5)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Общество с ограниченной ответственностью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«АР-ТЕХНОКОМ»  ИНН 5243019669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607221 Нижегородская область,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г. Арзамас, Чеховский пр-д, 5А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19 044 959,40</w:t>
            </w:r>
          </w:p>
        </w:tc>
        <w:tc>
          <w:tcPr>
            <w:tcW w:w="2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09.06.2025г.   08:14:13</w:t>
            </w:r>
          </w:p>
        </w:tc>
      </w:tr>
      <w:tr>
        <w:trPr/>
        <w:tc>
          <w:tcPr>
            <w:tcW w:w="5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</w:t>
            </w:r>
          </w:p>
        </w:tc>
        <w:tc>
          <w:tcPr>
            <w:tcW w:w="54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Cs w:val="24"/>
              </w:rPr>
              <w:t>Заявка № 4 (</w:t>
            </w:r>
            <w:r>
              <w:rPr>
                <w:rFonts w:eastAsia="Calibri" w:ascii="Tinos" w:hAnsi="Tinos"/>
                <w:b w:val="false"/>
                <w:bCs w:val="false"/>
                <w:szCs w:val="24"/>
              </w:rPr>
              <w:t>32514837863-1-4)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Общество с ограниченной ответственностью «РариТЭК Автокомплект»  ИНН 1639057796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423800 Республика Татарстан, Тукаевский район, Новотроицкое, тер. БСИ (База Строительной Индустрии), ул. Старосармановская, зд. 30, пом. 5А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20 500 625,07</w:t>
            </w:r>
          </w:p>
        </w:tc>
        <w:tc>
          <w:tcPr>
            <w:tcW w:w="2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09.06.2025г.   08:12:46</w:t>
            </w:r>
          </w:p>
        </w:tc>
      </w:tr>
      <w:tr>
        <w:trPr/>
        <w:tc>
          <w:tcPr>
            <w:tcW w:w="5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</w:t>
            </w:r>
          </w:p>
        </w:tc>
        <w:tc>
          <w:tcPr>
            <w:tcW w:w="54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Заявка № 8 (</w:t>
            </w:r>
            <w:r>
              <w:rPr>
                <w:rFonts w:eastAsia="Calibri" w:ascii="Tinos" w:hAnsi="Tinos"/>
                <w:b w:val="false"/>
                <w:bCs w:val="false"/>
              </w:rPr>
              <w:t>32514837863-1-8)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</w:rPr>
              <w:t>Общество с ограниченной ответственностью «Кузбасс ТракЦентр»  ИНН 4205401868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</w:rPr>
              <w:t>650066 г. Кемерово, пр-кт Ленина, 67 А, пом. 62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20 743 236,01</w:t>
            </w:r>
          </w:p>
        </w:tc>
        <w:tc>
          <w:tcPr>
            <w:tcW w:w="2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09.06.2025г.   08:11:54</w:t>
            </w:r>
          </w:p>
        </w:tc>
      </w:tr>
    </w:tbl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nos" w:hAnsi="Tinos"/>
          <w:b w:val="false"/>
          <w:bCs w:val="false"/>
        </w:rPr>
      </w:pPr>
      <w:r>
        <w:rPr>
          <w:rFonts w:ascii="Tinos" w:hAnsi="Tinos"/>
          <w:b w:val="false"/>
          <w:bCs w:val="false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рассмотрения вторых частей заявок на участие в аукционе закупочной комиссией приняты следующие решения: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1. Признать соответствующими требованиям аукционной документации</w:t>
      </w:r>
      <w:r>
        <w:rPr>
          <w:rFonts w:ascii="Times New Roman" w:hAnsi="Times New Roman"/>
        </w:rPr>
        <w:t xml:space="preserve"> следующих участников аукциона и их заявки в целом</w:t>
      </w:r>
      <w:r>
        <w:rPr>
          <w:rFonts w:ascii="Times New Roman" w:hAnsi="Times New Roman"/>
        </w:rPr>
        <w:t>: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eastAsia="Calibri" w:ascii="Tinos" w:hAnsi="Tinos"/>
          <w:bCs/>
          <w:szCs w:val="24"/>
        </w:rPr>
        <w:t>Общество с ограниченной ответственностью «Спецавтоцентр»;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eastAsia="Calibri" w:ascii="Tinos" w:hAnsi="Tinos"/>
          <w:b w:val="false"/>
          <w:bCs w:val="false"/>
          <w:szCs w:val="24"/>
        </w:rPr>
        <w:t>Общество с ограниченной ответственностью «Спецавтотехника»;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eastAsia="Calibri" w:ascii="Tinos" w:hAnsi="Tinos"/>
          <w:b w:val="false"/>
          <w:bCs w:val="false"/>
          <w:szCs w:val="24"/>
        </w:rPr>
        <w:t>Общество с ограниченной ответственностью «ПитерБасЦентр Плюс»;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eastAsia="Calibri" w:ascii="Tinos" w:hAnsi="Tinos"/>
          <w:b w:val="false"/>
          <w:bCs w:val="false"/>
          <w:szCs w:val="24"/>
        </w:rPr>
        <w:t>- Общество с ограниченной ответственностью «АР-ТЕХНОКОМ»;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eastAsia="Calibri" w:ascii="Tinos" w:hAnsi="Tinos"/>
          <w:b w:val="false"/>
          <w:bCs w:val="false"/>
          <w:szCs w:val="24"/>
        </w:rPr>
        <w:t>- Общество с ограниченной ответственностью «РариТЭК Автокомплект»;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eastAsia="Calibri" w:ascii="Tinos" w:hAnsi="Tinos"/>
          <w:b w:val="false"/>
          <w:bCs w:val="false"/>
          <w:szCs w:val="24"/>
        </w:rPr>
        <w:t>- Общество с ограниченной ответственностью «Кузбасс ТракЦентр».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79"/>
        <w:gridCol w:w="4566"/>
        <w:gridCol w:w="2390"/>
      </w:tblGrid>
      <w:tr>
        <w:trPr/>
        <w:tc>
          <w:tcPr>
            <w:tcW w:w="30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4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0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Светачева А.М.</w:t>
            </w:r>
          </w:p>
        </w:tc>
        <w:tc>
          <w:tcPr>
            <w:tcW w:w="4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ООЗ и МТО</w:t>
            </w:r>
          </w:p>
        </w:tc>
        <w:tc>
          <w:tcPr>
            <w:tcW w:w="2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sz w:val="28"/>
          <w:lang w:eastAsia="ar-SA"/>
        </w:rPr>
      </w:pPr>
      <w:r>
        <w:rPr>
          <w:rFonts w:eastAsia="Calibri" w:ascii="Times New Roman" w:hAnsi="Times New Roman"/>
          <w:color w:val="000000"/>
          <w:sz w:val="28"/>
          <w:lang w:eastAsia="ar-SA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  <w:bookmarkStart w:id="0" w:name="_GoBack"/>
      <w:bookmarkStart w:id="1" w:name="_GoBack"/>
      <w:bookmarkEnd w:id="1"/>
    </w:p>
    <w:sectPr>
      <w:footerReference w:type="default" r:id="rId2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32514837863/2</w:t>
    </w:r>
  </w:p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заседания закупочной комиссии по рассмотрению вторых частей заявок на участие в открытом аукционе в электронной форме (МСП) на право заключения договора на поставку комбинированной машины КО-560 с илососным и каналопромывочным оборудованием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 </w:t>
        </w: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2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4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settings.xml><?xml version="1.0" encoding="utf-8"?>
<w:settings xmlns:w="http://schemas.openxmlformats.org/wordprocessingml/2006/main">
  <w:zoom w:percent="152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ascii="PT Astra Serif" w:hAnsi="PT Astra Serif"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Times12" w:customStyle="1">
    <w:name w:val="Times 12"/>
    <w:basedOn w:val="Normal"/>
    <w:qFormat/>
    <w:rsid w:val="00f07aad"/>
    <w:pPr>
      <w:keepLines w:val="false"/>
      <w:overflowPunct w:val="false"/>
      <w:ind w:firstLine="567"/>
    </w:pPr>
    <w:rPr>
      <w:rFonts w:ascii="Times New Roman" w:hAnsi="Times New Roman"/>
      <w:bCs/>
      <w:szCs w:val="22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719A1-925B-4276-8299-D876741E2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1243</TotalTime>
  <Application>LibreOffice/7.5.6.2$Linux_X86_64 LibreOffice_project/50$Build-2</Application>
  <AppVersion>15.0000</AppVersion>
  <Pages>4</Pages>
  <Words>1032</Words>
  <Characters>7184</Characters>
  <CharactersWithSpaces>8119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2020-08-18T12:26:00Z</dcterms:created>
  <dc:creator>ss</dc:creator>
  <dc:description/>
  <dc:language>ru-RU</dc:language>
  <cp:lastModifiedBy/>
  <cp:lastPrinted>2025-06-05T10:35:38Z</cp:lastPrinted>
  <dcterms:modified xsi:type="dcterms:W3CDTF">2025-06-10T15:12:13Z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