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32514837863/3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открытого аукциона в электронной форме (МСП) на право заключения договора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поставку комбинированной машины КО-560 с илососным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 каналопромывочным оборудованием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3085"/>
        <w:gridCol w:w="7088"/>
      </w:tblGrid>
      <w:tr>
        <w:trPr/>
        <w:tc>
          <w:tcPr>
            <w:tcW w:w="308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88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ind w:left="884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«10» июня 2025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документации, с использованием функционала ЭТП ЭТС (НЭП)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22456/253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</w:rPr>
      </w:pPr>
      <w:r>
        <w:rPr>
          <w:rFonts w:ascii="Tinos" w:hAnsi="Tinos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Предмет закупки: Поставка комбинированной машины КО-560 с илососным и каналопромывочным оборудованием.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Срок поставки товара: 90 (девяносто) рабочих дней с момента подписания договора. Возможна досрочная поставка.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Начальная (максимальная) цена договора: 24 261 094 (Двадцать четыре миллиона двести шестьдесят одна тысяча девяносто четыре) рубля 67 копеек, включая НДС 20 %</w:t>
      </w:r>
      <w:r>
        <w:rPr>
          <w:rFonts w:eastAsia="Calibri" w:ascii="Times New Roman" w:hAnsi="Times New Roman" w:eastAsiaTheme="minorHAnsi"/>
        </w:rPr>
        <w:t xml:space="preserve">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«15» мая 2025 года на официальном государственном сайте http://www.zakupki.gov.ru/, закупка № 32514837863, на официальном сайте по закупкам атомной отрасли http://zakupki.rosatom.ru/, закупка № 85793, на ЭТП ЭТС (НЭП), закупка № 32514837863.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«10» июня 2025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22"/>
        <w:gridCol w:w="7112"/>
      </w:tblGrid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Вощиков А.В.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highlight w:val="none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Первый зам. генерального директора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>
        <w:trPr>
          <w:trHeight w:val="288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отдела 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Светачева А.М.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отдела ОЗ и 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</w:t>
      </w:r>
      <w:r>
        <w:rPr>
          <w:rFonts w:ascii="Times New Roman" w:hAnsi="Times New Roman"/>
          <w:color w:val="000000"/>
          <w:shd w:fill="auto" w:val="clear"/>
          <w:lang w:eastAsia="ar-SA"/>
        </w:rPr>
        <w:t xml:space="preserve">и 7 </w:t>
      </w:r>
      <w:r>
        <w:rPr>
          <w:rFonts w:ascii="Times New Roman" w:hAnsi="Times New Roman"/>
          <w:color w:val="000000"/>
          <w:lang w:eastAsia="ar-SA"/>
        </w:rPr>
        <w:t>из 9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На момент окончания срока подачи заявок на участие в закупке на 08:00 (время московское) «27» мая 2025 года на ЭТП ЭТС (НЭП) всего подано: 8 заявок на участие в закупке.</w:t>
      </w:r>
    </w:p>
    <w:p>
      <w:pPr>
        <w:pStyle w:val="NormalWeb"/>
        <w:spacing w:lineRule="auto" w:line="240" w:before="223" w:after="223"/>
        <w:jc w:val="both"/>
        <w:rPr/>
      </w:pPr>
      <w:r>
        <w:rPr/>
        <w:t xml:space="preserve">1. </w:t>
      </w: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4618"/>
        <w:gridCol w:w="5416"/>
      </w:tblGrid>
      <w:tr>
        <w:trPr/>
        <w:tc>
          <w:tcPr>
            <w:tcW w:w="461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spacing w:lineRule="auto" w:line="240"/>
              <w:jc w:val="center"/>
              <w:rPr/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5416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  <w:b/>
                <w:bCs/>
              </w:rPr>
              <w:t>Дата и время регистрации заявки</w:t>
            </w:r>
          </w:p>
        </w:tc>
      </w:tr>
      <w:tr>
        <w:trPr>
          <w:trHeight w:val="485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1 (32514837863-1-1)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21.05.2025  14:43:37</w:t>
            </w:r>
          </w:p>
        </w:tc>
      </w:tr>
      <w:tr>
        <w:trPr>
          <w:trHeight w:val="415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2 (32514837863-1-2)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21.05.2025  14:44:29</w:t>
            </w:r>
          </w:p>
        </w:tc>
      </w:tr>
      <w:tr>
        <w:trPr>
          <w:trHeight w:val="573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3 (32514837863-1-3)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21.05.2025  17:10:59</w:t>
            </w:r>
          </w:p>
        </w:tc>
      </w:tr>
      <w:tr>
        <w:trPr>
          <w:trHeight w:val="562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4 (32514837863-1-4)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22.05.2025  14:34:53</w:t>
            </w:r>
          </w:p>
        </w:tc>
      </w:tr>
      <w:tr>
        <w:trPr>
          <w:trHeight w:val="563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5 (32514837863-1-5)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22.05.2025  15:26:05</w:t>
            </w:r>
          </w:p>
        </w:tc>
      </w:tr>
      <w:tr>
        <w:trPr>
          <w:trHeight w:val="572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6 (32514837863-1-6)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26.05.2025  12:55:33</w:t>
            </w:r>
          </w:p>
        </w:tc>
      </w:tr>
      <w:tr>
        <w:trPr>
          <w:trHeight w:val="562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7 (32514837863-1-7)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26.05.2025  13:02:30</w:t>
            </w:r>
          </w:p>
        </w:tc>
      </w:tr>
      <w:tr>
        <w:trPr>
          <w:trHeight w:val="622" w:hRule="atLeast"/>
        </w:trPr>
        <w:tc>
          <w:tcPr>
            <w:tcW w:w="461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eastAsia="Calibri" w:ascii="Tinos" w:hAnsi="Tinos"/>
              </w:rPr>
              <w:t>Заявка № 8 (32514837863-1-8)</w:t>
            </w:r>
          </w:p>
        </w:tc>
        <w:tc>
          <w:tcPr>
            <w:tcW w:w="5416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40"/>
              <w:jc w:val="center"/>
              <w:rPr/>
            </w:pPr>
            <w:r>
              <w:rPr>
                <w:rFonts w:ascii="Tinos" w:hAnsi="Tinos"/>
              </w:rPr>
              <w:t>27.05.2025  07:56:36</w:t>
            </w:r>
          </w:p>
        </w:tc>
      </w:tr>
    </w:tbl>
    <w:p>
      <w:pPr>
        <w:pStyle w:val="Normal"/>
        <w:keepLines w:val="false"/>
        <w:spacing w:lineRule="auto" w:line="240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hanging="0"/>
        <w:jc w:val="both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 </w:t>
      </w:r>
      <w:r>
        <w:rPr>
          <w:rFonts w:ascii="Times New Roman" w:hAnsi="Times New Roman"/>
          <w:color w:val="000000"/>
          <w:lang w:eastAsia="ar-SA"/>
        </w:rPr>
        <w:t>Согласно протоколу рассмотрения первых частей заявок № 32514837863/1 от 05.06.2025г. 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Times12"/>
        <w:tabs>
          <w:tab w:val="clear" w:pos="708"/>
          <w:tab w:val="left" w:pos="1416" w:leader="none"/>
        </w:tabs>
        <w:spacing w:lineRule="auto" w:line="240"/>
        <w:ind w:hanging="0"/>
        <w:rPr>
          <w:szCs w:val="24"/>
        </w:rPr>
      </w:pPr>
      <w:r>
        <w:rPr/>
        <w:t>2.</w:t>
      </w:r>
      <w:r>
        <w:rPr/>
        <w:t>1. </w:t>
      </w:r>
      <w:r>
        <w:rPr>
          <w:szCs w:val="24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/>
      </w:pPr>
      <w:r>
        <w:rPr>
          <w:bCs/>
          <w:szCs w:val="24"/>
        </w:rPr>
        <w:t>2.</w:t>
      </w:r>
      <w:r>
        <w:rPr>
          <w:bCs/>
          <w:szCs w:val="24"/>
        </w:rPr>
        <w:t>1.1.  Заявка № 1 (</w:t>
      </w:r>
      <w:r>
        <w:rPr>
          <w:rFonts w:eastAsia="Calibri" w:ascii="Tinos" w:hAnsi="Tinos"/>
          <w:bCs/>
          <w:szCs w:val="24"/>
        </w:rPr>
        <w:t>32514837863-1-1)</w:t>
      </w:r>
      <w:r>
        <w:rPr>
          <w:rFonts w:eastAsia="Calibri" w:ascii="Tinos" w:hAnsi="Tinos"/>
          <w:b w:val="false"/>
          <w:bCs w:val="false"/>
          <w:szCs w:val="24"/>
        </w:rPr>
        <w:t xml:space="preserve">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2.</w:t>
      </w:r>
      <w:r>
        <w:rPr>
          <w:b w:val="false"/>
          <w:bCs w:val="false"/>
          <w:szCs w:val="24"/>
        </w:rPr>
        <w:t>1.2.  Заявка № 2 (</w:t>
      </w:r>
      <w:r>
        <w:rPr>
          <w:rFonts w:eastAsia="Calibri" w:ascii="Tinos" w:hAnsi="Tinos"/>
          <w:b w:val="false"/>
          <w:bCs w:val="false"/>
          <w:szCs w:val="24"/>
        </w:rPr>
        <w:t>32514837863-1-2)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2.</w:t>
      </w:r>
      <w:r>
        <w:rPr>
          <w:b w:val="false"/>
          <w:bCs w:val="false"/>
          <w:szCs w:val="24"/>
        </w:rPr>
        <w:t>1.3.  Заявка № 3 (</w:t>
      </w:r>
      <w:r>
        <w:rPr>
          <w:rFonts w:eastAsia="Calibri" w:ascii="Tinos" w:hAnsi="Tinos"/>
          <w:b w:val="false"/>
          <w:bCs w:val="false"/>
          <w:szCs w:val="24"/>
        </w:rPr>
        <w:t>32514837863-1-3)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2.</w:t>
      </w:r>
      <w:r>
        <w:rPr>
          <w:b w:val="false"/>
          <w:bCs w:val="false"/>
          <w:szCs w:val="24"/>
        </w:rPr>
        <w:t>1.4.  Заявка № 4 (</w:t>
      </w:r>
      <w:r>
        <w:rPr>
          <w:rFonts w:eastAsia="Calibri" w:ascii="Tinos" w:hAnsi="Tinos"/>
          <w:b w:val="false"/>
          <w:bCs w:val="false"/>
          <w:szCs w:val="24"/>
        </w:rPr>
        <w:t>32514837863-1-4)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2.</w:t>
      </w:r>
      <w:r>
        <w:rPr>
          <w:b w:val="false"/>
          <w:bCs w:val="false"/>
          <w:szCs w:val="24"/>
        </w:rPr>
        <w:t>1.5.  Заявка № 5 (</w:t>
      </w:r>
      <w:r>
        <w:rPr>
          <w:rFonts w:eastAsia="Calibri" w:ascii="Tinos" w:hAnsi="Tinos"/>
          <w:b w:val="false"/>
          <w:bCs w:val="false"/>
          <w:szCs w:val="24"/>
        </w:rPr>
        <w:t>32514837863-1-5)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2.</w:t>
      </w:r>
      <w:r>
        <w:rPr>
          <w:b w:val="false"/>
          <w:bCs w:val="false"/>
          <w:szCs w:val="24"/>
        </w:rPr>
        <w:t>1.6.  Заявка № 6 (</w:t>
      </w:r>
      <w:r>
        <w:rPr>
          <w:rFonts w:eastAsia="Calibri" w:ascii="Tinos" w:hAnsi="Tinos"/>
          <w:b w:val="false"/>
          <w:bCs w:val="false"/>
          <w:szCs w:val="24"/>
        </w:rPr>
        <w:t>32514837863-1-6)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2.</w:t>
      </w:r>
      <w:r>
        <w:rPr>
          <w:b w:val="false"/>
          <w:bCs w:val="false"/>
          <w:szCs w:val="24"/>
        </w:rPr>
        <w:t>1.7.  Заявка № 7 (</w:t>
      </w:r>
      <w:r>
        <w:rPr>
          <w:rFonts w:eastAsia="Calibri" w:ascii="Tinos" w:hAnsi="Tinos"/>
          <w:b w:val="false"/>
          <w:bCs w:val="false"/>
          <w:szCs w:val="24"/>
        </w:rPr>
        <w:t>32514837863-1-7)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spacing w:lineRule="auto" w:line="276"/>
        <w:ind w:hanging="0"/>
        <w:rPr>
          <w:b w:val="false"/>
          <w:bCs w:val="false"/>
        </w:rPr>
      </w:pPr>
      <w:r>
        <w:rPr>
          <w:b w:val="false"/>
          <w:bCs w:val="false"/>
          <w:szCs w:val="24"/>
        </w:rPr>
        <w:t>2.</w:t>
      </w:r>
      <w:r>
        <w:rPr>
          <w:b w:val="false"/>
          <w:bCs w:val="false"/>
          <w:szCs w:val="24"/>
        </w:rPr>
        <w:t>1.8.</w:t>
      </w:r>
      <w:r>
        <w:rPr>
          <w:b w:val="false"/>
          <w:bCs w:val="false"/>
        </w:rPr>
        <w:t xml:space="preserve">  Заявка № 8 (</w:t>
      </w:r>
      <w:r>
        <w:rPr>
          <w:rFonts w:eastAsia="Calibri" w:ascii="Tinos" w:hAnsi="Tinos"/>
          <w:b w:val="false"/>
          <w:bCs w:val="false"/>
        </w:rPr>
        <w:t>32514837863-1-8)</w:t>
      </w:r>
      <w:r>
        <w:rPr>
          <w:b w:val="false"/>
          <w:bCs w:val="false"/>
        </w:rPr>
        <w:t xml:space="preserve"> </w:t>
      </w:r>
      <w:r>
        <w:rPr>
          <w:rFonts w:eastAsia="Calibri" w:ascii="Tinos" w:hAnsi="Tinos"/>
          <w:b w:val="false"/>
          <w:bCs w:val="false"/>
          <w:szCs w:val="24"/>
        </w:rPr>
        <w:t>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 w:val="false"/>
          <w:bCs w:val="false"/>
          <w:szCs w:val="24"/>
        </w:rPr>
        <w:t>).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40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160"/>
        <w:contextualSpacing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>2.</w:t>
      </w:r>
      <w:r>
        <w:rPr>
          <w:rFonts w:ascii="Times New Roman" w:hAnsi="Times New Roman"/>
          <w:b w:val="false"/>
          <w:bCs w:val="false"/>
        </w:rPr>
        <w:t>2</w:t>
      </w:r>
      <w:r>
        <w:rPr>
          <w:rFonts w:ascii="Times New Roman" w:hAnsi="Times New Roman"/>
          <w:b w:val="false"/>
          <w:bCs w:val="false"/>
        </w:rPr>
        <w:t>. Количество отклоненных участников: 0.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76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76" w:before="0" w:after="160"/>
        <w:contextualSpacing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>2.</w:t>
      </w:r>
      <w:r>
        <w:rPr>
          <w:rFonts w:ascii="Times New Roman" w:hAnsi="Times New Roman"/>
          <w:b w:val="false"/>
          <w:bCs w:val="false"/>
        </w:rPr>
        <w:t>3. Время и дата проведения аукциона (подача предложений о цене договора): 08:00 (время московское) «09» июня 2025 года.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  <w:b w:val="false"/>
          <w:bCs w:val="false"/>
        </w:rPr>
      </w:pPr>
      <w:r>
        <w:rPr>
          <w:rFonts w:ascii="Tinos" w:hAnsi="Tinos"/>
          <w:b w:val="false"/>
          <w:bCs w:val="false"/>
        </w:rPr>
        <w:t>3.</w:t>
      </w:r>
      <w:r>
        <w:rPr>
          <w:rFonts w:ascii="Tinos" w:hAnsi="Tinos"/>
          <w:b w:val="false"/>
          <w:bCs w:val="false"/>
        </w:rPr>
        <w:t>Согласно протоколу проведения электронного аукциона от 09.06.2025г. участниками аукциона были сделаны следующие предложения о цене и ранжированы по мере возрастания следующим образом: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  <w:b w:val="false"/>
          <w:bCs w:val="false"/>
        </w:rPr>
      </w:pPr>
      <w:r>
        <w:rPr>
          <w:rFonts w:ascii="Tinos" w:hAnsi="Tinos"/>
          <w:b w:val="false"/>
          <w:bCs w:val="false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  <w:b w:val="false"/>
          <w:bCs w:val="false"/>
        </w:rPr>
      </w:pPr>
      <w:r>
        <w:rPr>
          <w:rFonts w:ascii="Tinos" w:hAnsi="Tinos"/>
          <w:b w:val="false"/>
          <w:bCs w:val="false"/>
        </w:rPr>
      </w:r>
    </w:p>
    <w:tbl>
      <w:tblPr>
        <w:tblW w:w="10164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1"/>
        <w:gridCol w:w="5467"/>
        <w:gridCol w:w="1865"/>
        <w:gridCol w:w="2240"/>
      </w:tblGrid>
      <w:tr>
        <w:trPr/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589" w:leader="none"/>
              </w:tabs>
              <w:jc w:val="center"/>
              <w:rPr/>
            </w:pPr>
            <w:r>
              <w:rPr>
                <w:rFonts w:ascii="Tinos" w:hAnsi="Tinos"/>
                <w:b/>
                <w:bCs/>
              </w:rPr>
              <w:t xml:space="preserve">№ </w:t>
            </w:r>
            <w:r>
              <w:rPr>
                <w:rFonts w:ascii="Tinos" w:hAnsi="Tinos"/>
                <w:b/>
                <w:bCs/>
              </w:rPr>
              <w:t>п/п</w:t>
            </w:r>
          </w:p>
        </w:tc>
        <w:tc>
          <w:tcPr>
            <w:tcW w:w="5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nos" w:hAnsi="Tinos"/>
                <w:b/>
                <w:bCs/>
              </w:rPr>
              <w:t>Идентификационный номер участника аукциона, присвоенный ЭТП</w:t>
            </w:r>
          </w:p>
        </w:tc>
        <w:tc>
          <w:tcPr>
            <w:tcW w:w="1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tabs>
                <w:tab w:val="clear" w:pos="708"/>
                <w:tab w:val="left" w:pos="2497" w:leader="none"/>
              </w:tabs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  <w:t>Последнее предложение о цене договора, сделанное участником (в том числе с НДС), руб.</w:t>
            </w:r>
          </w:p>
        </w:tc>
        <w:tc>
          <w:tcPr>
            <w:tcW w:w="2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  <w:t>Дата и время поступления последнего предложения о цене договора, сделанного участником (МСК+00:00)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/>
            </w:pPr>
            <w:r>
              <w:rPr>
                <w:bCs/>
                <w:szCs w:val="24"/>
              </w:rPr>
              <w:t>Заявка № 1 (</w:t>
            </w:r>
            <w:r>
              <w:rPr>
                <w:rFonts w:eastAsia="Calibri" w:ascii="Tinos" w:hAnsi="Tinos"/>
                <w:bCs/>
                <w:szCs w:val="24"/>
              </w:rPr>
              <w:t>32514837863-1-1)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/>
            </w:pPr>
            <w:r>
              <w:rPr>
                <w:rFonts w:eastAsia="Calibri" w:ascii="Tinos" w:hAnsi="Tinos"/>
                <w:bCs/>
                <w:szCs w:val="24"/>
              </w:rPr>
              <w:t>Общество с ограниченной ответственностью «Спецавтоцентр»  ИНН 4501221199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/>
            </w:pPr>
            <w:r>
              <w:rPr>
                <w:rFonts w:eastAsia="Calibri" w:ascii="Tinos" w:hAnsi="Tinos"/>
                <w:bCs/>
                <w:szCs w:val="24"/>
              </w:rPr>
              <w:t>640014 Курганская область, г.Курган, ул.Бурова-Петрова, д.134а, оф.202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16 254 933,56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08:56:00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Cs w:val="24"/>
              </w:rPr>
              <w:t>Заявка № 7 (</w:t>
            </w:r>
            <w:r>
              <w:rPr>
                <w:rFonts w:eastAsia="Calibri" w:ascii="Tinos" w:hAnsi="Tinos"/>
                <w:b w:val="false"/>
                <w:bCs w:val="false"/>
                <w:szCs w:val="24"/>
              </w:rPr>
              <w:t>32514837863-1-7)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Общество с ограниченной ответственностью «Спецавтотехника»  ИНН 2411015261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660075 Красноярский край, Емельяновский р-н, п.Солонцы, пр-т Котельникова, д.16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16 376 239,03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08:53:35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Cs w:val="24"/>
              </w:rPr>
              <w:t>Заявка № 6 (</w:t>
            </w:r>
            <w:r>
              <w:rPr>
                <w:rFonts w:eastAsia="Calibri" w:ascii="Tinos" w:hAnsi="Tinos"/>
                <w:b w:val="false"/>
                <w:bCs w:val="false"/>
                <w:szCs w:val="24"/>
              </w:rPr>
              <w:t>32514837863-1-6)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Общество с ограниченной ответственностью «ПитерБасЦентр Плюс»  ИНН 7802896909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194292 г.Санкт-Петербург, вн.тер.г. муниципальный округ №15, ул.Верхняя, д.16, лит.А, пом.202/3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17 831 904,67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08:14:59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Cs w:val="24"/>
              </w:rPr>
              <w:t>Заявка № 5 (</w:t>
            </w:r>
            <w:r>
              <w:rPr>
                <w:rFonts w:eastAsia="Calibri" w:ascii="Tinos" w:hAnsi="Tinos"/>
                <w:b w:val="false"/>
                <w:bCs w:val="false"/>
                <w:szCs w:val="24"/>
              </w:rPr>
              <w:t>32514837863-1-5)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Общество с ограниченной ответственностью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«АР-ТЕХНОКОМ»  ИНН 5243019669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607221 Нижегородская область,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г. Арзамас, Чеховский пр-д, 5А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19 044 959,40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08:14:13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  <w:szCs w:val="24"/>
              </w:rPr>
              <w:t>Заявка № 4 (</w:t>
            </w:r>
            <w:r>
              <w:rPr>
                <w:rFonts w:eastAsia="Calibri" w:ascii="Tinos" w:hAnsi="Tinos"/>
                <w:b w:val="false"/>
                <w:bCs w:val="false"/>
                <w:szCs w:val="24"/>
              </w:rPr>
              <w:t>32514837863-1-4)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Общество с ограниченной ответственностью «РариТЭК Автокомплект»  ИНН 1639057796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</w:rPr>
              <w:t>423800 Республика Татарстан, Тукаевский район, Новотроицкое, тер. БСИ (База Строительной Индустрии), ул. Старосармановская, зд. 30, пом. 5А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20 500 625,07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08:12:46</w:t>
            </w:r>
          </w:p>
        </w:tc>
      </w:tr>
      <w:tr>
        <w:trPr/>
        <w:tc>
          <w:tcPr>
            <w:tcW w:w="5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</w:t>
            </w:r>
          </w:p>
        </w:tc>
        <w:tc>
          <w:tcPr>
            <w:tcW w:w="54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Заявка № 8 (</w:t>
            </w:r>
            <w:r>
              <w:rPr>
                <w:rFonts w:eastAsia="Calibri" w:ascii="Tinos" w:hAnsi="Tinos"/>
                <w:b w:val="false"/>
                <w:bCs w:val="false"/>
              </w:rPr>
              <w:t>32514837863-1-8)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</w:rPr>
              <w:t>Общество с ограниченной ответственностью «Кузбасс ТракЦентр»  ИНН 4205401868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left"/>
              <w:rPr>
                <w:b w:val="false"/>
                <w:bCs w:val="false"/>
              </w:rPr>
            </w:pPr>
            <w:r>
              <w:rPr>
                <w:rFonts w:eastAsia="Calibri" w:ascii="Tinos" w:hAnsi="Tinos"/>
                <w:b w:val="false"/>
                <w:bCs w:val="false"/>
              </w:rPr>
              <w:t>650066 г. Кемерово, пр-кт Ленина, 67 А, пом. 62</w:t>
            </w:r>
          </w:p>
        </w:tc>
        <w:tc>
          <w:tcPr>
            <w:tcW w:w="18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20 743 236,01</w:t>
            </w:r>
          </w:p>
        </w:tc>
        <w:tc>
          <w:tcPr>
            <w:tcW w:w="22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3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09.06.2025г.   08:11:54</w:t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  <w:b w:val="false"/>
          <w:bCs w:val="false"/>
        </w:rPr>
      </w:pPr>
      <w:r>
        <w:rPr>
          <w:rFonts w:ascii="Tinos" w:hAnsi="Tinos"/>
          <w:b w:val="false"/>
          <w:bCs w:val="false"/>
        </w:rPr>
      </w:r>
    </w:p>
    <w:p>
      <w:pPr>
        <w:pStyle w:val="Normal"/>
        <w:keepLines w:val="false"/>
        <w:widowControl/>
        <w:tabs>
          <w:tab w:val="clear" w:pos="708"/>
          <w:tab w:val="left" w:pos="426" w:leader="none"/>
        </w:tabs>
        <w:suppressAutoHyphens w:val="true"/>
        <w:bidi w:val="0"/>
        <w:spacing w:lineRule="auto" w:line="259" w:before="0" w:after="160"/>
        <w:ind w:left="0" w:right="0" w:hanging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>Согласно протоколу рассмотрения вторых частей заявок № 32514837863/3 от 10.06.2025г.  закупочной комиссией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Признать соответствующими требованиям аукционной документации следующих участников аукциона и их заявки в целом: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eastAsia="Calibri" w:ascii="Tinos" w:hAnsi="Tinos"/>
          <w:bCs/>
          <w:szCs w:val="24"/>
        </w:rPr>
        <w:t>Общество с ограниченной ответственностью «Спецавтоцентр»;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eastAsia="Calibri" w:ascii="Tinos" w:hAnsi="Tinos"/>
          <w:b w:val="false"/>
          <w:bCs w:val="false"/>
          <w:szCs w:val="24"/>
        </w:rPr>
        <w:t>Общество с ограниченной ответственностью «Спецавтотехника»;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eastAsia="Calibri" w:ascii="Tinos" w:hAnsi="Tinos"/>
          <w:b w:val="false"/>
          <w:bCs w:val="false"/>
          <w:szCs w:val="24"/>
        </w:rPr>
        <w:t>Общество с ограниченной ответственностью «ПитерБасЦентр Плюс»;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eastAsia="Calibri" w:ascii="Tinos" w:hAnsi="Tinos"/>
          <w:b w:val="false"/>
          <w:bCs w:val="false"/>
          <w:szCs w:val="24"/>
        </w:rPr>
        <w:t>- Общество с ограниченной ответственностью «АР-ТЕХНОКОМ»;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eastAsia="Calibri" w:ascii="Tinos" w:hAnsi="Tinos"/>
          <w:b w:val="false"/>
          <w:bCs w:val="false"/>
          <w:szCs w:val="24"/>
        </w:rPr>
        <w:t>- Общество с ограниченной ответственностью «РариТЭК Автокомплект»;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eastAsia="Calibri" w:ascii="Tinos" w:hAnsi="Tinos"/>
          <w:b w:val="false"/>
          <w:bCs w:val="false"/>
          <w:szCs w:val="24"/>
        </w:rPr>
        <w:t>- Общество с ограниченной ответственностью «Кузбасс ТракЦентр».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84" w:leader="none"/>
          <w:tab w:val="left" w:pos="567" w:leader="none"/>
        </w:tabs>
        <w:spacing w:lineRule="auto" w:line="228" w:before="120" w:after="120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5.</w:t>
      </w:r>
      <w:r>
        <w:rPr>
          <w:rFonts w:ascii="Times New Roman" w:hAnsi="Times New Roman"/>
          <w:shd w:fill="auto" w:val="clear"/>
        </w:rPr>
        <w:t>По результатам рассмотрения заявок на оценочной стадии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eastAsia="Calibri" w:ascii="Times New Roman" w:hAnsi="Times New Roman"/>
          <w:b w:val="false"/>
          <w:bCs w:val="false"/>
          <w:szCs w:val="24"/>
        </w:rPr>
        <w:t>5.</w:t>
      </w:r>
      <w:r>
        <w:rPr>
          <w:rFonts w:eastAsia="Calibri" w:ascii="Times New Roman" w:hAnsi="Times New Roman"/>
          <w:b w:val="false"/>
          <w:bCs w:val="false"/>
          <w:szCs w:val="24"/>
        </w:rPr>
        <w:t>1. </w:t>
      </w:r>
      <w:r>
        <w:rPr>
          <w:rFonts w:eastAsia="Calibri" w:ascii="Times New Roman" w:hAnsi="Times New Roman"/>
          <w:b w:val="false"/>
          <w:bCs w:val="false"/>
          <w:szCs w:val="24"/>
        </w:rPr>
        <w:t>Места, присвоенные участникам закупки, заявки которых были признаны соответствующими требованиям закупочной документации</w:t>
      </w:r>
      <w:r>
        <w:rPr>
          <w:rFonts w:eastAsia="Calibri" w:ascii="Times New Roman" w:hAnsi="Times New Roman"/>
          <w:b w:val="false"/>
          <w:bCs w:val="false"/>
          <w:sz w:val="24"/>
          <w:szCs w:val="24"/>
        </w:rPr>
        <w:t xml:space="preserve"> (заявке </w:t>
      </w:r>
      <w:r>
        <w:rPr>
          <w:rFonts w:eastAsia="Calibri" w:ascii="Times New Roman" w:hAnsi="Times New Roman"/>
          <w:b w:val="false"/>
          <w:bCs w:val="false"/>
          <w:sz w:val="24"/>
          <w:szCs w:val="24"/>
        </w:rPr>
        <w:t>участника</w:t>
      </w:r>
      <w:r>
        <w:rPr>
          <w:rFonts w:eastAsia="Calibri" w:ascii="Times New Roman" w:hAnsi="Times New Roman"/>
          <w:b w:val="false"/>
          <w:bCs w:val="false"/>
          <w:sz w:val="24"/>
          <w:szCs w:val="24"/>
        </w:rPr>
        <w:t xml:space="preserve">, </w:t>
      </w:r>
      <w:r>
        <w:rPr>
          <w:rFonts w:eastAsia="Calibri" w:ascii="Times New Roman" w:hAnsi="Times New Roman"/>
          <w:b w:val="false"/>
          <w:bCs w:val="false"/>
          <w:sz w:val="24"/>
          <w:szCs w:val="24"/>
        </w:rPr>
        <w:t xml:space="preserve">который предложил минимальную цену договора, </w:t>
      </w:r>
      <w:r>
        <w:rPr>
          <w:rFonts w:eastAsia="Calibri" w:ascii="Times New Roman" w:hAnsi="Times New Roman"/>
          <w:b w:val="false"/>
          <w:bCs w:val="false"/>
          <w:sz w:val="24"/>
          <w:szCs w:val="24"/>
        </w:rPr>
        <w:t>присвоено первое место):</w:t>
      </w:r>
    </w:p>
    <w:p>
      <w:pPr>
        <w:pStyle w:val="ListParagraph"/>
        <w:keepLines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tbl>
      <w:tblPr>
        <w:tblW w:w="10148" w:type="dxa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883"/>
        <w:gridCol w:w="3198"/>
        <w:gridCol w:w="6067"/>
      </w:tblGrid>
      <w:tr>
        <w:trPr/>
        <w:tc>
          <w:tcPr>
            <w:tcW w:w="883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Место</w:t>
            </w:r>
          </w:p>
        </w:tc>
        <w:tc>
          <w:tcPr>
            <w:tcW w:w="3198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Участник закупки</w:t>
            </w:r>
          </w:p>
        </w:tc>
        <w:tc>
          <w:tcPr>
            <w:tcW w:w="6067" w:type="dxa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  <w:b/>
                <w:bCs/>
              </w:rPr>
            </w:pPr>
            <w:r>
              <w:rPr>
                <w:rFonts w:eastAsia="Calibri" w:ascii="Times New Roman" w:hAnsi="Times New Roman" w:eastAsiaTheme="minorHAnsi"/>
                <w:b/>
                <w:bCs/>
              </w:rPr>
              <w:t>Сведения об окончательном предложении участка закупки</w:t>
            </w:r>
          </w:p>
        </w:tc>
      </w:tr>
      <w:tr>
        <w:trPr/>
        <w:tc>
          <w:tcPr>
            <w:tcW w:w="883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1</w:t>
            </w:r>
          </w:p>
        </w:tc>
        <w:tc>
          <w:tcPr>
            <w:tcW w:w="319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Общество с ограниченной ответственностью «Спецавтоцентр»</w:t>
            </w:r>
          </w:p>
        </w:tc>
        <w:tc>
          <w:tcPr>
            <w:tcW w:w="6067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426" w:leader="none"/>
              </w:tabs>
              <w:spacing w:lineRule="auto" w:line="259" w:before="0" w:after="0"/>
              <w:contextualSpacing/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 xml:space="preserve">16 254 933 (Шестнадцать миллионов двести пятьдесят четыре тысячи девятьсот тридцать три) рубля 56 </w:t>
            </w:r>
            <w:r>
              <w:rPr>
                <w:rFonts w:eastAsia="Calibri" w:ascii="Times New Roman" w:hAnsi="Times New Roman"/>
                <w:sz w:val="22"/>
                <w:szCs w:val="22"/>
              </w:rPr>
              <w:t>копеек,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59" w:before="0" w:after="0"/>
              <w:contextualSpacing/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включая НДС 20 %</w:t>
            </w:r>
          </w:p>
        </w:tc>
      </w:tr>
      <w:tr>
        <w:trPr/>
        <w:tc>
          <w:tcPr>
            <w:tcW w:w="883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2</w:t>
            </w:r>
          </w:p>
        </w:tc>
        <w:tc>
          <w:tcPr>
            <w:tcW w:w="319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Общество с ограниченной ответственностью «Спецавтотехника»</w:t>
            </w:r>
          </w:p>
        </w:tc>
        <w:tc>
          <w:tcPr>
            <w:tcW w:w="6067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426" w:leader="none"/>
              </w:tabs>
              <w:spacing w:lineRule="auto" w:line="259" w:before="0" w:after="0"/>
              <w:contextualSpacing/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16 376 239 (Шестнадцать миллионов триста семьдесят шесть тысяч двести тридцать девять) рублей  03</w:t>
            </w:r>
            <w:r>
              <w:rPr>
                <w:rFonts w:eastAsia="Calibri" w:ascii="Times New Roman" w:hAnsi="Times New Roman"/>
                <w:sz w:val="22"/>
                <w:szCs w:val="22"/>
              </w:rPr>
              <w:t xml:space="preserve"> копейки,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59" w:before="0" w:after="0"/>
              <w:contextualSpacing/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включая НДС 20 %</w:t>
            </w:r>
          </w:p>
        </w:tc>
      </w:tr>
      <w:tr>
        <w:trPr/>
        <w:tc>
          <w:tcPr>
            <w:tcW w:w="883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3</w:t>
            </w:r>
          </w:p>
        </w:tc>
        <w:tc>
          <w:tcPr>
            <w:tcW w:w="319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Общество с ограниченной ответственностью «ПитерБасЦентр Плюс»</w:t>
            </w:r>
          </w:p>
        </w:tc>
        <w:tc>
          <w:tcPr>
            <w:tcW w:w="6067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lineRule="auto" w:line="259" w:before="0" w:after="0"/>
              <w:contextualSpacing/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  <w:t>17 831 904 (Семнадцать миллионов восемьсот тридцать одна тысяча девятьсот четыре) рубля 67 копеек, включая НДС 20 %</w:t>
            </w:r>
          </w:p>
        </w:tc>
      </w:tr>
      <w:tr>
        <w:trPr/>
        <w:tc>
          <w:tcPr>
            <w:tcW w:w="883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4</w:t>
            </w:r>
          </w:p>
        </w:tc>
        <w:tc>
          <w:tcPr>
            <w:tcW w:w="319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«АР-ТЕХНОКОМ»</w:t>
            </w:r>
          </w:p>
        </w:tc>
        <w:tc>
          <w:tcPr>
            <w:tcW w:w="6067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19 044 959 (Девятнадцать миллионов сорок четыре тысячи девятьсот пятьдесят девять) рублей 40 копеек,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включая НДС 20 %</w:t>
            </w:r>
          </w:p>
        </w:tc>
      </w:tr>
      <w:tr>
        <w:trPr/>
        <w:tc>
          <w:tcPr>
            <w:tcW w:w="883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5</w:t>
            </w:r>
          </w:p>
        </w:tc>
        <w:tc>
          <w:tcPr>
            <w:tcW w:w="319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«РариТЭК Автокомплект»</w:t>
            </w:r>
          </w:p>
        </w:tc>
        <w:tc>
          <w:tcPr>
            <w:tcW w:w="6067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20 500 625 (Двадцать миллионов пятьсот тысяч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шестьсот двадцать пять) рублей 07 копеек,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включая НДС 20 %</w:t>
            </w:r>
          </w:p>
        </w:tc>
      </w:tr>
      <w:tr>
        <w:trPr/>
        <w:tc>
          <w:tcPr>
            <w:tcW w:w="883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ascii="Times New Roman" w:hAnsi="Times New Roman" w:eastAsiaTheme="minorHAnsi"/>
              </w:rPr>
              <w:t>6</w:t>
            </w:r>
          </w:p>
        </w:tc>
        <w:tc>
          <w:tcPr>
            <w:tcW w:w="3198" w:type="dxa"/>
            <w:tcBorders>
              <w:lef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«Кузбасс ТракЦентр»</w:t>
            </w:r>
          </w:p>
        </w:tc>
        <w:tc>
          <w:tcPr>
            <w:tcW w:w="6067" w:type="dxa"/>
            <w:tcBorders>
              <w:left w:val="outset" w:sz="2" w:space="0" w:color="000000"/>
              <w:bottom w:val="outset" w:sz="2" w:space="0" w:color="000000"/>
              <w:right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20 743 236 (Двадцать миллионов семьсот сорок три тысячи двести тридцать шесть) рублей 01 копейка,</w:t>
            </w:r>
          </w:p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rFonts w:eastAsia="Calibri" w:ascii="Times New Roman" w:hAnsi="Times New Roman"/>
                <w:sz w:val="22"/>
                <w:szCs w:val="22"/>
              </w:rPr>
              <w:t>включая НДС 20 %</w:t>
            </w:r>
          </w:p>
        </w:tc>
      </w:tr>
    </w:tbl>
    <w:p>
      <w:pPr>
        <w:pStyle w:val="ListParagraph"/>
        <w:keepLines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mes New Roman" w:hAnsi="Times New Roman" w:eastAsia="Calibri" w:eastAsiaTheme="minorHAnsi"/>
          <w:sz w:val="24"/>
          <w:szCs w:val="24"/>
        </w:rPr>
      </w:pPr>
      <w:r>
        <w:rPr>
          <w:rFonts w:eastAsia="Calibri" w:eastAsiaTheme="minorHAnsi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eastAsia="Calibri" w:ascii="Times New Roman" w:hAnsi="Times New Roman" w:eastAsiaTheme="minorHAnsi"/>
          <w:b w:val="false"/>
          <w:bCs w:val="false"/>
          <w:sz w:val="24"/>
          <w:szCs w:val="24"/>
        </w:rPr>
        <w:t>5.2</w:t>
      </w:r>
      <w:r>
        <w:rPr>
          <w:rFonts w:eastAsia="Calibri" w:ascii="Times New Roman" w:hAnsi="Times New Roman" w:eastAsiaTheme="minorHAnsi"/>
          <w:b w:val="false"/>
          <w:bCs w:val="false"/>
          <w:sz w:val="24"/>
          <w:szCs w:val="24"/>
        </w:rPr>
        <w:t>. </w:t>
      </w:r>
      <w:r>
        <w:rPr>
          <w:rFonts w:eastAsia="Calibri" w:ascii="Times New Roman" w:hAnsi="Times New Roman"/>
          <w:b w:val="false"/>
          <w:bCs w:val="false"/>
          <w:sz w:val="24"/>
          <w:szCs w:val="24"/>
        </w:rPr>
        <w:t xml:space="preserve">По результатам </w:t>
      </w:r>
      <w:r>
        <w:rPr>
          <w:rFonts w:eastAsia="Calibri" w:ascii="Times New Roman" w:hAnsi="Times New Roman"/>
          <w:b w:val="false"/>
          <w:bCs w:val="false"/>
          <w:sz w:val="24"/>
          <w:szCs w:val="24"/>
        </w:rPr>
        <w:t>ранжирования заявок</w:t>
      </w:r>
      <w:r>
        <w:rPr>
          <w:rFonts w:eastAsia="Calibri" w:ascii="Times New Roman" w:hAnsi="Times New Roman"/>
          <w:b w:val="false"/>
          <w:bCs w:val="false"/>
          <w:sz w:val="24"/>
          <w:szCs w:val="24"/>
        </w:rPr>
        <w:t xml:space="preserve"> на участие закупочной</w:t>
      </w:r>
      <w:bookmarkStart w:id="0" w:name="_GoBack_Копия_1"/>
      <w:bookmarkEnd w:id="0"/>
      <w:r>
        <w:rPr>
          <w:rFonts w:eastAsia="Calibri" w:ascii="Times New Roman" w:hAnsi="Times New Roman"/>
          <w:b w:val="false"/>
          <w:bCs w:val="false"/>
          <w:sz w:val="24"/>
          <w:szCs w:val="24"/>
        </w:rPr>
        <w:t xml:space="preserve"> комиссией принято решение признать победителем открытого аукциона участника Общество с ограниченной ответственностью «Спецавтоцентр» с ценой заявки </w:t>
      </w:r>
      <w:r>
        <w:rPr>
          <w:rFonts w:eastAsia="Calibri" w:ascii="Tinos" w:hAnsi="Tinos"/>
          <w:b w:val="false"/>
          <w:bCs w:val="false"/>
          <w:sz w:val="24"/>
          <w:szCs w:val="24"/>
        </w:rPr>
        <w:t xml:space="preserve">16 254 933 (Шестнадцать миллионов двести пятьдесят четыре тысячи девятьсот тридцать три) рубля 56 </w:t>
      </w:r>
      <w:r>
        <w:rPr>
          <w:rFonts w:eastAsia="Calibri" w:ascii="Times New Roman" w:hAnsi="Times New Roman"/>
          <w:b w:val="false"/>
          <w:bCs w:val="false"/>
          <w:sz w:val="24"/>
          <w:szCs w:val="24"/>
        </w:rPr>
        <w:t>копеек, включая НДС 20 %.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77"/>
        <w:gridCol w:w="4566"/>
        <w:gridCol w:w="2392"/>
      </w:tblGrid>
      <w:tr>
        <w:trPr/>
        <w:tc>
          <w:tcPr>
            <w:tcW w:w="30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Светачева А.М.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 и МТО</w:t>
            </w:r>
          </w:p>
        </w:tc>
        <w:tc>
          <w:tcPr>
            <w:tcW w:w="23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  <w:bookmarkStart w:id="1" w:name="_GoBack"/>
      <w:bookmarkStart w:id="2" w:name="_GoBack"/>
      <w:bookmarkEnd w:id="2"/>
    </w:p>
    <w:sectPr>
      <w:footerReference w:type="default" r:id="rId2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32514837863/3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открытом аукционе в электронной форме (МСП) на право заключения договора на поставку комбинированной машины КО-560 с илососным и каналопромывочным оборудованием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52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false"/>
      <w:ind w:firstLine="567"/>
    </w:pPr>
    <w:rPr>
      <w:rFonts w:ascii="Times New Roman" w:hAnsi="Times New Roman"/>
      <w:bCs/>
      <w:szCs w:val="22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19A1-925B-4276-8299-D876741E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1319</TotalTime>
  <Application>LibreOffice/7.5.6.2$Linux_X86_64 LibreOffice_project/50$Build-2</Application>
  <AppVersion>15.0000</AppVersion>
  <Pages>5</Pages>
  <Words>1265</Words>
  <Characters>8771</Characters>
  <CharactersWithSpaces>9907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2025-06-16T11:54:19Z</cp:lastPrinted>
  <dcterms:modified xsi:type="dcterms:W3CDTF">2025-06-16T12:15:25Z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