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customXml/_rels/item1.xml.rels" ContentType="application/vnd.openxmlformats-package.relationships+xml"/>
  <Override PartName="/customXml/itemProps1.xml" ContentType="application/vnd.openxmlformats-officedocument.customXmlProperties+xml"/>
  <Override PartName="/customXml/item1.xml" ContentType="application/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Lines w:val="false"/>
        <w:widowControl w:val="false"/>
        <w:numPr>
          <w:ilvl w:val="0"/>
          <w:numId w:val="0"/>
        </w:numPr>
        <w:ind w:left="0" w:hanging="0"/>
        <w:jc w:val="center"/>
        <w:outlineLvl w:val="0"/>
        <w:rPr>
          <w:rFonts w:ascii="Times New Roman" w:hAnsi="Times New Roman"/>
          <w:b/>
          <w:bCs/>
        </w:rPr>
      </w:pPr>
      <w:bookmarkStart w:id="0" w:name="_GoBack"/>
      <w:bookmarkEnd w:id="0"/>
      <w:r>
        <w:rPr>
          <w:rFonts w:ascii="Times New Roman" w:hAnsi="Times New Roman"/>
          <w:b/>
          <w:bCs/>
        </w:rPr>
        <w:t>ПРОТОКОЛ</w:t>
      </w:r>
      <w:r>
        <w:rPr>
          <w:rFonts w:ascii="Times New Roman" w:hAnsi="Times New Roman"/>
          <w:b/>
          <w:bCs/>
          <w:shd w:fill="auto" w:val="clear"/>
        </w:rPr>
        <w:t xml:space="preserve"> № 32414217723/1</w:t>
      </w:r>
    </w:p>
    <w:p>
      <w:pPr>
        <w:pStyle w:val="Normal"/>
        <w:keepLines w:val="false"/>
        <w:widowControl w:val="false"/>
        <w:numPr>
          <w:ilvl w:val="0"/>
          <w:numId w:val="0"/>
        </w:numPr>
        <w:ind w:left="0" w:hanging="0"/>
        <w:jc w:val="center"/>
        <w:outlineLvl w:val="0"/>
        <w:rPr>
          <w:highlight w:val="none"/>
          <w:shd w:fill="auto" w:val="clear"/>
        </w:rPr>
      </w:pPr>
      <w:r>
        <w:rPr>
          <w:rFonts w:ascii="Times New Roman" w:hAnsi="Times New Roman"/>
          <w:b/>
          <w:bCs/>
          <w:shd w:fill="auto" w:val="clear"/>
        </w:rPr>
        <w:t xml:space="preserve">заседания закупочной комиссии </w:t>
      </w:r>
      <w:r>
        <w:rPr>
          <w:rFonts w:ascii="Times New Roman" w:hAnsi="Times New Roman"/>
          <w:b/>
          <w:bCs/>
          <w:color w:val="000000"/>
          <w:shd w:fill="auto" w:val="clear"/>
        </w:rPr>
        <w:t>по подведению итогов закупки</w:t>
      </w:r>
    </w:p>
    <w:p>
      <w:pPr>
        <w:pStyle w:val="Normal"/>
        <w:keepLines w:val="false"/>
        <w:widowControl w:val="false"/>
        <w:numPr>
          <w:ilvl w:val="0"/>
          <w:numId w:val="0"/>
        </w:numPr>
        <w:ind w:left="0" w:hanging="0"/>
        <w:jc w:val="center"/>
        <w:outlineLvl w:val="0"/>
        <w:rPr>
          <w:color w:val="000000"/>
          <w:highlight w:val="none"/>
          <w:shd w:fill="auto" w:val="clear"/>
        </w:rPr>
      </w:pPr>
      <w:r>
        <w:rPr>
          <w:rFonts w:ascii="Times New Roman" w:hAnsi="Times New Roman"/>
          <w:b/>
          <w:bCs/>
          <w:color w:val="000000"/>
          <w:shd w:fill="auto" w:val="clear"/>
        </w:rPr>
        <w:t>на право заключения договора на п</w:t>
      </w:r>
      <w:r>
        <w:rPr>
          <w:rFonts w:ascii="Tinos" w:hAnsi="Tinos"/>
          <w:b/>
          <w:bCs/>
          <w:color w:val="000000"/>
          <w:sz w:val="24"/>
          <w:szCs w:val="24"/>
          <w:shd w:fill="auto" w:val="clear"/>
        </w:rPr>
        <w:t xml:space="preserve">оставку </w:t>
      </w:r>
      <w:r>
        <w:rPr>
          <w:rFonts w:ascii="Tinos" w:hAnsi="Tinos"/>
          <w:b/>
          <w:bCs/>
          <w:i w:val="false"/>
          <w:caps w:val="false"/>
          <w:smallCaps w:val="false"/>
          <w:color w:val="000000"/>
          <w:spacing w:val="0"/>
          <w:sz w:val="24"/>
          <w:szCs w:val="24"/>
          <w:shd w:fill="auto" w:val="clear"/>
        </w:rPr>
        <w:t>молока и молочной продукции длительного хранения</w:t>
      </w:r>
    </w:p>
    <w:p>
      <w:pPr>
        <w:pStyle w:val="Normal"/>
        <w:keepLines w:val="false"/>
        <w:widowControl w:val="false"/>
        <w:numPr>
          <w:ilvl w:val="0"/>
          <w:numId w:val="0"/>
        </w:numPr>
        <w:ind w:left="0" w:hanging="0"/>
        <w:jc w:val="center"/>
        <w:outlineLvl w:val="0"/>
        <w:rPr>
          <w:rFonts w:ascii="Times New Roman" w:hAnsi="Times New Roman"/>
          <w:b/>
          <w:bCs/>
          <w:highlight w:val="none"/>
          <w:shd w:fill="auto" w:val="clear"/>
        </w:rPr>
      </w:pPr>
      <w:r>
        <w:rPr>
          <w:rFonts w:ascii="Times New Roman" w:hAnsi="Times New Roman"/>
          <w:b/>
          <w:bCs/>
          <w:shd w:fill="auto" w:val="clear"/>
        </w:rPr>
      </w:r>
    </w:p>
    <w:tbl>
      <w:tblPr>
        <w:tblW w:w="10035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lastRow="0" w:firstRow="1" w:lastColumn="0" w:firstColumn="1" w:val="04a0" w:noHBand="0" w:noVBand="1"/>
      </w:tblPr>
      <w:tblGrid>
        <w:gridCol w:w="2774"/>
        <w:gridCol w:w="7260"/>
      </w:tblGrid>
      <w:tr>
        <w:trPr/>
        <w:tc>
          <w:tcPr>
            <w:tcW w:w="2774" w:type="dxa"/>
            <w:tcBorders/>
          </w:tcPr>
          <w:p>
            <w:pPr>
              <w:pStyle w:val="Normal"/>
              <w:keepLines w:val="false"/>
              <w:widowControl w:val="false"/>
              <w:spacing w:lineRule="auto" w:line="276"/>
              <w:jc w:val="left"/>
              <w:rPr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bCs/>
                <w:shd w:fill="auto" w:val="clear"/>
                <w:lang w:eastAsia="en-US"/>
              </w:rPr>
              <w:t>г. Полярные Зори</w:t>
            </w:r>
          </w:p>
        </w:tc>
        <w:tc>
          <w:tcPr>
            <w:tcW w:w="7260" w:type="dxa"/>
            <w:tcBorders/>
          </w:tcPr>
          <w:p>
            <w:pPr>
              <w:pStyle w:val="Normal"/>
              <w:keepLines w:val="false"/>
              <w:widowControl w:val="false"/>
              <w:spacing w:lineRule="auto" w:line="276"/>
              <w:jc w:val="right"/>
              <w:rPr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bCs/>
                <w:shd w:fill="auto" w:val="clear"/>
                <w:lang w:eastAsia="en-US"/>
              </w:rPr>
              <w:t xml:space="preserve"> </w:t>
            </w:r>
            <w:r>
              <w:rPr>
                <w:rFonts w:ascii="Times New Roman" w:hAnsi="Times New Roman"/>
                <w:bCs/>
                <w:shd w:fill="auto" w:val="clear"/>
                <w:lang w:eastAsia="en-US"/>
              </w:rPr>
              <w:t>«27» ноября 2024 г.</w:t>
            </w:r>
          </w:p>
        </w:tc>
      </w:tr>
    </w:tbl>
    <w:p>
      <w:pPr>
        <w:pStyle w:val="Normal"/>
        <w:keepLines w:val="false"/>
        <w:widowControl w:val="false"/>
        <w:tabs>
          <w:tab w:val="clear" w:pos="708"/>
          <w:tab w:val="left" w:pos="252" w:leader="none"/>
        </w:tabs>
        <w:rPr>
          <w:rFonts w:ascii="Times New Roman" w:hAnsi="Times New Roman"/>
          <w:b/>
          <w:bCs/>
          <w:highlight w:val="none"/>
          <w:shd w:fill="auto" w:val="clear"/>
        </w:rPr>
      </w:pPr>
      <w:r>
        <w:rPr>
          <w:rFonts w:ascii="Times New Roman" w:hAnsi="Times New Roman"/>
          <w:b/>
          <w:bCs/>
          <w:shd w:fill="auto" w:val="clear"/>
        </w:rPr>
      </w:r>
    </w:p>
    <w:p>
      <w:pPr>
        <w:pStyle w:val="Normal"/>
        <w:tabs>
          <w:tab w:val="clear" w:pos="708"/>
          <w:tab w:val="left" w:pos="252" w:leader="none"/>
        </w:tabs>
        <w:rPr>
          <w:highlight w:val="none"/>
          <w:shd w:fill="auto" w:val="clear"/>
        </w:rPr>
      </w:pPr>
      <w:r>
        <w:rPr>
          <w:rFonts w:ascii="Times New Roman" w:hAnsi="Times New Roman"/>
          <w:shd w:fill="auto" w:val="clear"/>
        </w:rPr>
        <w:t xml:space="preserve">Закупка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13.02.2024 № 189) (далее – ЕОСЗ), в редакции, указанной в </w:t>
      </w:r>
      <w:r>
        <w:rPr>
          <w:rFonts w:ascii="Times New Roman" w:hAnsi="Times New Roman"/>
          <w:color w:val="000000"/>
          <w:shd w:fill="auto" w:val="clear"/>
          <w:lang w:eastAsia="ar-SA"/>
        </w:rPr>
        <w:t>документации</w:t>
      </w:r>
      <w:r>
        <w:rPr>
          <w:rFonts w:ascii="Times New Roman" w:hAnsi="Times New Roman"/>
          <w:i w:val="false"/>
          <w:iCs w:val="false"/>
          <w:shd w:fill="auto" w:val="clear"/>
        </w:rPr>
        <w:t>,</w:t>
      </w:r>
      <w:r>
        <w:rPr>
          <w:rFonts w:ascii="Times New Roman" w:hAnsi="Times New Roman"/>
          <w:b w:val="false"/>
          <w:bCs w:val="false"/>
          <w:i w:val="false"/>
          <w:iCs w:val="false"/>
          <w:color w:val="FF0000"/>
          <w:sz w:val="24"/>
          <w:szCs w:val="24"/>
          <w:shd w:fill="auto" w:val="clear"/>
        </w:rPr>
        <w:t xml:space="preserve"> </w:t>
      </w:r>
      <w:r>
        <w:rPr>
          <w:rFonts w:ascii="Times New Roman" w:hAnsi="Times New Roman"/>
          <w:b w:val="false"/>
          <w:bCs w:val="false"/>
          <w:i w:val="false"/>
          <w:iCs w:val="false"/>
          <w:sz w:val="24"/>
          <w:szCs w:val="24"/>
          <w:shd w:fill="auto" w:val="clear"/>
        </w:rPr>
        <w:t xml:space="preserve">с использованием функционала </w:t>
      </w:r>
      <w:r>
        <w:rPr>
          <w:rFonts w:eastAsia="Times New Roman" w:cs="Times New Roman" w:ascii="Tinos" w:hAnsi="Tinos"/>
          <w:b w:val="false"/>
          <w:bCs w:val="false"/>
          <w:i w:val="false"/>
          <w:iCs w:val="false"/>
          <w:sz w:val="24"/>
          <w:szCs w:val="24"/>
          <w:shd w:fill="auto" w:val="clear"/>
          <w:lang w:eastAsia="ru-RU"/>
        </w:rPr>
        <w:t xml:space="preserve">ЭТП </w:t>
      </w:r>
      <w:r>
        <w:rPr>
          <w:rFonts w:eastAsia="Times New Roman" w:cs="Times New Roman" w:ascii="Tinos" w:hAnsi="Tinos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u w:val="none"/>
          <w:shd w:fill="auto" w:val="clear"/>
          <w:lang w:eastAsia="ru-RU"/>
        </w:rPr>
        <w:t>АКЦИОНЕРНОЕ ОБЩЕСТВО «ЭЛЕКТРОННЫЕ ТОРГОВЫЕ СИСТЕМЫ»</w:t>
      </w:r>
      <w:r>
        <w:rPr>
          <w:rFonts w:ascii="Times New Roman" w:hAnsi="Times New Roman"/>
          <w:b w:val="false"/>
          <w:bCs w:val="false"/>
          <w:i w:val="false"/>
          <w:iCs w:val="false"/>
          <w:sz w:val="24"/>
          <w:szCs w:val="24"/>
          <w:shd w:fill="auto" w:val="clear"/>
        </w:rPr>
        <w:t>, со</w:t>
      </w:r>
      <w:r>
        <w:rPr>
          <w:rFonts w:ascii="Times New Roman" w:hAnsi="Times New Roman"/>
          <w:i w:val="false"/>
          <w:iCs w:val="false"/>
          <w:shd w:fill="auto" w:val="clear"/>
        </w:rPr>
        <w:t>гласно регламенту ее раб</w:t>
      </w:r>
      <w:r>
        <w:rPr>
          <w:rFonts w:ascii="Times New Roman" w:hAnsi="Times New Roman"/>
          <w:shd w:fill="auto" w:val="clear"/>
        </w:rPr>
        <w:t>оты.</w:t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252" w:leader="none"/>
        </w:tabs>
        <w:ind w:left="0" w:hanging="0"/>
        <w:outlineLvl w:val="0"/>
        <w:rPr>
          <w:rFonts w:ascii="Times New Roman" w:hAnsi="Times New Roman"/>
          <w:b/>
          <w:bCs/>
          <w:highlight w:val="none"/>
          <w:shd w:fill="auto" w:val="clear"/>
        </w:rPr>
      </w:pPr>
      <w:r>
        <w:rPr>
          <w:rFonts w:ascii="Times New Roman" w:hAnsi="Times New Roman"/>
          <w:b/>
          <w:bCs/>
          <w:shd w:fill="auto" w:val="clear"/>
        </w:rPr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252" w:leader="none"/>
        </w:tabs>
        <w:ind w:left="0" w:hanging="0"/>
        <w:outlineLvl w:val="0"/>
        <w:rPr>
          <w:highlight w:val="none"/>
          <w:shd w:fill="auto" w:val="clear"/>
        </w:rPr>
      </w:pPr>
      <w:r>
        <w:rPr>
          <w:rFonts w:ascii="Times New Roman" w:hAnsi="Times New Roman"/>
          <w:b/>
          <w:bCs/>
          <w:shd w:fill="auto" w:val="clear"/>
        </w:rPr>
        <w:t>Информация о закупке:</w:t>
      </w:r>
    </w:p>
    <w:p>
      <w:pPr>
        <w:pStyle w:val="Normal"/>
        <w:widowControl w:val="false"/>
        <w:jc w:val="both"/>
        <w:rPr>
          <w:highlight w:val="none"/>
          <w:shd w:fill="auto" w:val="clear"/>
        </w:rPr>
      </w:pPr>
      <w:r>
        <w:rPr>
          <w:rFonts w:ascii="Times New Roman" w:hAnsi="Times New Roman"/>
          <w:bCs/>
          <w:shd w:fill="auto" w:val="clear"/>
        </w:rPr>
        <w:t>Номер годовой программы закупок: 20431/416.</w:t>
      </w:r>
    </w:p>
    <w:p>
      <w:pPr>
        <w:pStyle w:val="Normal"/>
        <w:widowControl w:val="false"/>
        <w:jc w:val="both"/>
        <w:rPr/>
      </w:pPr>
      <w:r>
        <w:rPr>
          <w:rFonts w:ascii="Times New Roman" w:hAnsi="Times New Roman"/>
          <w:bCs/>
        </w:rPr>
        <w:t>Заказчик: Общество с ограниченной ответственностью "Кольская АЭС-Авто".</w:t>
      </w:r>
    </w:p>
    <w:p>
      <w:pPr>
        <w:pStyle w:val="Normal"/>
        <w:widowControl w:val="false"/>
        <w:jc w:val="both"/>
        <w:rPr/>
      </w:pPr>
      <w:r>
        <w:rPr>
          <w:rFonts w:ascii="Times New Roman" w:hAnsi="Times New Roman"/>
          <w:bCs/>
        </w:rPr>
        <w:t>Организатор закупки: ООО "Кольская АЭС-Авто".</w:t>
      </w:r>
    </w:p>
    <w:p>
      <w:pPr>
        <w:pStyle w:val="Normal"/>
        <w:widowControl w:val="false"/>
        <w:jc w:val="both"/>
        <w:rPr/>
      </w:pPr>
      <w:r>
        <w:rPr>
          <w:rFonts w:ascii="Times New Roman" w:hAnsi="Times New Roman"/>
          <w:bCs/>
        </w:rPr>
        <w:t>Способ закупки: запрос котировок в электронной форме (МСП), участниками которого могут быть только субъекты малого и среднего предпринимательства.</w:t>
      </w:r>
    </w:p>
    <w:p>
      <w:pPr>
        <w:pStyle w:val="Normal"/>
        <w:keepLines w:val="false"/>
        <w:jc w:val="both"/>
        <w:rPr/>
      </w:pPr>
      <w:r>
        <w:rPr>
          <w:rFonts w:ascii="Times New Roman" w:hAnsi="Times New Roman"/>
          <w:bCs/>
        </w:rPr>
        <w:t xml:space="preserve">Предмет закупки: </w:t>
      </w:r>
      <w:r>
        <w:rPr>
          <w:rFonts w:ascii="Times New Roman" w:hAnsi="Times New Roman"/>
        </w:rPr>
        <w:t>прав</w:t>
      </w:r>
      <w:r>
        <w:rPr>
          <w:rFonts w:ascii="Times New Roman" w:hAnsi="Times New Roman"/>
          <w:b w:val="false"/>
          <w:bCs w:val="false"/>
        </w:rPr>
        <w:t>о заключения договора на постав</w:t>
      </w:r>
      <w:r>
        <w:rPr>
          <w:rFonts w:ascii="Times New Roman" w:hAnsi="Times New Roman"/>
          <w:b w:val="false"/>
          <w:bCs w:val="false"/>
          <w:color w:val="000000"/>
        </w:rPr>
        <w:t xml:space="preserve">ку </w:t>
      </w:r>
      <w:r>
        <w:rPr>
          <w:rFonts w:ascii="Tinos" w:hAnsi="Tinos"/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zCs w:val="24"/>
          <w:shd w:fill="auto" w:val="clear"/>
        </w:rPr>
        <w:t>молока и молочной продукции длительного хранения</w:t>
      </w:r>
      <w:r>
        <w:rPr>
          <w:rFonts w:ascii="Times New Roman" w:hAnsi="Times New Roman"/>
          <w:b w:val="false"/>
          <w:bCs w:val="false"/>
          <w:color w:val="000000"/>
          <w:shd w:fill="auto" w:val="clear"/>
        </w:rPr>
        <w:t>.</w:t>
      </w:r>
    </w:p>
    <w:p>
      <w:pPr>
        <w:pStyle w:val="Normal"/>
        <w:keepLines w:val="false"/>
        <w:jc w:val="both"/>
        <w:rPr/>
      </w:pPr>
      <w:r>
        <w:rPr>
          <w:rFonts w:ascii="Times New Roman" w:hAnsi="Times New Roman"/>
          <w:bCs/>
          <w:color w:val="000000"/>
        </w:rPr>
        <w:t>Состав и объем товара: все необходимые сведения приведен</w:t>
      </w:r>
      <w:r>
        <w:rPr>
          <w:rFonts w:ascii="Times New Roman" w:hAnsi="Times New Roman"/>
          <w:bCs/>
        </w:rPr>
        <w:t>ы в Томе 2 извещения о проведении запроса котировок (закупочной документации).</w:t>
      </w:r>
    </w:p>
    <w:p>
      <w:pPr>
        <w:pStyle w:val="Normal"/>
        <w:widowControl w:val="false"/>
        <w:jc w:val="both"/>
        <w:rPr/>
      </w:pPr>
      <w:r>
        <w:rPr>
          <w:rFonts w:ascii="Times New Roman" w:hAnsi="Times New Roman"/>
          <w:bCs/>
        </w:rPr>
        <w:t>Срок поставки тов</w:t>
      </w:r>
      <w:r>
        <w:rPr>
          <w:rFonts w:ascii="Times New Roman" w:hAnsi="Times New Roman"/>
          <w:bCs/>
          <w:shd w:fill="auto" w:val="clear"/>
        </w:rPr>
        <w:t>ара: с момента заключения договора (но не ранее 01.02.2025г.) сроком на 3 месяца.</w:t>
      </w:r>
    </w:p>
    <w:p>
      <w:pPr>
        <w:pStyle w:val="Normal"/>
        <w:widowControl w:val="false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</w:r>
    </w:p>
    <w:p>
      <w:pPr>
        <w:pStyle w:val="Normal"/>
        <w:keepLines w:val="false"/>
        <w:rPr>
          <w:rFonts w:ascii="Times New Roman" w:hAnsi="Times New Roman"/>
        </w:rPr>
      </w:pPr>
      <w:r>
        <w:rPr>
          <w:rFonts w:ascii="Times New Roman" w:hAnsi="Times New Roman"/>
          <w:bCs/>
        </w:rPr>
        <w:t>Начальная (максималь</w:t>
      </w:r>
      <w:r>
        <w:rPr>
          <w:rFonts w:ascii="Times New Roman" w:hAnsi="Times New Roman"/>
          <w:bCs/>
          <w:shd w:fill="auto" w:val="clear"/>
        </w:rPr>
        <w:t>ная) цена договора: 1 469 581</w:t>
      </w:r>
      <w:r>
        <w:rPr>
          <w:rFonts w:ascii="Times New Roman" w:hAnsi="Times New Roman"/>
          <w:shd w:fill="auto" w:val="clear"/>
        </w:rPr>
        <w:t xml:space="preserve"> (Один миллион четыреста шесть</w:t>
      </w:r>
      <w:r>
        <w:rPr>
          <w:rFonts w:ascii="Times New Roman" w:hAnsi="Times New Roman"/>
          <w:shd w:fill="auto" w:val="clear"/>
        </w:rPr>
        <w:t>десят</w:t>
      </w:r>
      <w:r>
        <w:rPr>
          <w:rFonts w:ascii="Times New Roman" w:hAnsi="Times New Roman"/>
          <w:shd w:fill="auto" w:val="clear"/>
        </w:rPr>
        <w:t xml:space="preserve"> девять  тысяч  пятьсот восемьдесят один) рубль 48 копеек, включая НДС (НДС 10%).</w:t>
      </w:r>
    </w:p>
    <w:p>
      <w:pPr>
        <w:pStyle w:val="Normal"/>
        <w:widowControl w:val="false"/>
        <w:rPr>
          <w:rFonts w:ascii="Times New Roman" w:hAnsi="Times New Roman"/>
          <w:bCs/>
          <w:highlight w:val="none"/>
          <w:shd w:fill="auto" w:val="clear"/>
        </w:rPr>
      </w:pPr>
      <w:r>
        <w:rPr>
          <w:rFonts w:ascii="Times New Roman" w:hAnsi="Times New Roman"/>
          <w:bCs/>
          <w:shd w:fill="auto" w:val="clear"/>
        </w:rPr>
      </w:r>
    </w:p>
    <w:p>
      <w:pPr>
        <w:pStyle w:val="Normal"/>
        <w:keepLines w:val="false"/>
        <w:widowControl w:val="false"/>
        <w:tabs>
          <w:tab w:val="clear" w:pos="708"/>
          <w:tab w:val="left" w:pos="252" w:leader="none"/>
        </w:tabs>
        <w:rPr>
          <w:highlight w:val="none"/>
          <w:shd w:fill="auto" w:val="clear"/>
        </w:rPr>
      </w:pPr>
      <w:r>
        <w:rPr>
          <w:rFonts w:ascii="Times New Roman" w:hAnsi="Times New Roman"/>
          <w:shd w:fill="auto" w:val="clear"/>
        </w:rPr>
        <w:t xml:space="preserve">Извещение о проведении закупки (закупочная документация) опубликовано «20» ноября 2024 года на официальном государственном сайте http://www.zakupki.gov.ru/, закупка № 32414217723, на официальном сайте по закупкам атомной отрасли http://zakupki.rosatom.ru/, закупка № 30373, на </w:t>
      </w:r>
      <w:r>
        <w:rPr>
          <w:rFonts w:eastAsia="Times New Roman" w:cs="Times New Roman" w:ascii="Tinos" w:hAnsi="Tinos"/>
          <w:bCs/>
          <w:sz w:val="24"/>
          <w:szCs w:val="24"/>
          <w:shd w:fill="auto" w:val="clear"/>
          <w:lang w:eastAsia="ru-RU"/>
        </w:rPr>
        <w:t xml:space="preserve">ЭТП </w:t>
      </w:r>
      <w:r>
        <w:rPr>
          <w:rFonts w:eastAsia="Times New Roman" w:cs="Times New Roman" w:ascii="Tinos" w:hAnsi="Tinos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u w:val="none"/>
          <w:shd w:fill="auto" w:val="clear"/>
          <w:lang w:eastAsia="ru-RU"/>
        </w:rPr>
        <w:t>АКЦИОНЕРНОЕ ОБЩЕСТВО «ЭЛЕКТРОННЫЕ ТОРГОВЫЕ СИСТЕМЫ»</w:t>
      </w:r>
      <w:r>
        <w:rPr>
          <w:rFonts w:ascii="Times New Roman" w:hAnsi="Times New Roman"/>
          <w:shd w:fill="auto" w:val="clear"/>
        </w:rPr>
        <w:t xml:space="preserve">, закупка № </w:t>
      </w:r>
      <w:r>
        <w:rPr>
          <w:rFonts w:ascii="Times New Roman" w:hAnsi="Times New Roman"/>
          <w:b w:val="false"/>
          <w:bCs w:val="false"/>
          <w:shd w:fill="auto" w:val="clear"/>
        </w:rPr>
        <w:t>32414217723</w:t>
      </w:r>
      <w:r>
        <w:rPr>
          <w:rFonts w:ascii="Times New Roman" w:hAnsi="Times New Roman"/>
          <w:shd w:fill="auto" w:val="clear"/>
        </w:rPr>
        <w:t>.</w:t>
      </w:r>
    </w:p>
    <w:p>
      <w:pPr>
        <w:pStyle w:val="Normal"/>
        <w:widowControl w:val="false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</w:r>
    </w:p>
    <w:p>
      <w:pPr>
        <w:pStyle w:val="Normal"/>
        <w:widowControl w:val="false"/>
        <w:tabs>
          <w:tab w:val="clear" w:pos="708"/>
          <w:tab w:val="left" w:pos="567" w:leader="none"/>
        </w:tabs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Срок окончания подачи заявок на участие в закупке 08:00 (вре</w:t>
      </w:r>
      <w:r>
        <w:rPr>
          <w:rFonts w:ascii="Times New Roman" w:hAnsi="Times New Roman"/>
          <w:bCs/>
          <w:shd w:fill="auto" w:val="clear"/>
        </w:rPr>
        <w:t xml:space="preserve">мя московское) «27» ноября 2024 года. </w:t>
      </w:r>
    </w:p>
    <w:p>
      <w:pPr>
        <w:pStyle w:val="Normal"/>
        <w:widowControl w:val="false"/>
        <w:tabs>
          <w:tab w:val="clear" w:pos="708"/>
          <w:tab w:val="left" w:pos="567" w:leader="none"/>
        </w:tabs>
        <w:rPr>
          <w:rFonts w:ascii="Times New Roman" w:hAnsi="Times New Roman"/>
          <w:bCs/>
          <w:highlight w:val="none"/>
          <w:shd w:fill="auto" w:val="clear"/>
        </w:rPr>
      </w:pPr>
      <w:r>
        <w:rPr>
          <w:rFonts w:ascii="Times New Roman" w:hAnsi="Times New Roman"/>
          <w:bCs/>
          <w:shd w:fill="auto" w:val="clear"/>
        </w:rPr>
      </w:r>
    </w:p>
    <w:p>
      <w:pPr>
        <w:pStyle w:val="Normal"/>
        <w:widowControl w:val="false"/>
        <w:tabs>
          <w:tab w:val="clear" w:pos="708"/>
          <w:tab w:val="left" w:pos="567" w:leader="none"/>
        </w:tabs>
        <w:rPr>
          <w:highlight w:val="none"/>
          <w:shd w:fill="auto" w:val="clear"/>
        </w:rPr>
      </w:pPr>
      <w:r>
        <w:rPr>
          <w:rFonts w:ascii="Times New Roman" w:hAnsi="Times New Roman"/>
          <w:bCs/>
          <w:shd w:fill="auto" w:val="clear"/>
        </w:rPr>
        <w:t xml:space="preserve">Количество поданных на </w:t>
      </w:r>
      <w:r>
        <w:rPr>
          <w:rFonts w:eastAsia="Times New Roman" w:cs="Times New Roman" w:ascii="Tinos" w:hAnsi="Tinos"/>
          <w:bCs/>
          <w:sz w:val="24"/>
          <w:szCs w:val="24"/>
          <w:shd w:fill="auto" w:val="clear"/>
          <w:lang w:eastAsia="ru-RU"/>
        </w:rPr>
        <w:t xml:space="preserve">ЭТП </w:t>
      </w:r>
      <w:r>
        <w:rPr>
          <w:rFonts w:eastAsia="Times New Roman" w:cs="Times New Roman" w:ascii="Tinos" w:hAnsi="Tinos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u w:val="none"/>
          <w:shd w:fill="auto" w:val="clear"/>
          <w:lang w:eastAsia="ru-RU"/>
        </w:rPr>
        <w:t>АКЦИОНЕРНОЕ ОБЩЕСТВО «ЭЛЕКТРОННЫЕ ТОРГОВЫЕ СИСТЕМЫ»</w:t>
      </w:r>
      <w:r>
        <w:rPr>
          <w:rFonts w:ascii="Times New Roman" w:hAnsi="Times New Roman"/>
          <w:bCs/>
          <w:shd w:fill="auto" w:val="clear"/>
        </w:rPr>
        <w:t xml:space="preserve"> заявок на участие в закупке: 0.</w:t>
      </w:r>
    </w:p>
    <w:p>
      <w:pPr>
        <w:pStyle w:val="Normal"/>
        <w:widowControl w:val="false"/>
        <w:tabs>
          <w:tab w:val="clear" w:pos="708"/>
          <w:tab w:val="left" w:pos="567" w:leader="none"/>
        </w:tabs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</w:r>
    </w:p>
    <w:p>
      <w:pPr>
        <w:pStyle w:val="Normal"/>
        <w:widowControl w:val="false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В связи с тем, что после окончания срока подачи заявок на участие в процедуре закупки не подано ни одной заявки, в соответствии с подпунктом б) пункта 1.1 части 1 статьи 6.4 ЕОСЗ, Запрос котировок в электронной форме (МСП) на </w:t>
      </w:r>
      <w:r>
        <w:rPr>
          <w:rFonts w:ascii="Times New Roman" w:hAnsi="Times New Roman"/>
          <w:bCs/>
          <w:color w:val="000000"/>
        </w:rPr>
        <w:t xml:space="preserve">право заключения договора </w:t>
      </w:r>
      <w:r>
        <w:rPr>
          <w:rFonts w:ascii="Times New Roman" w:hAnsi="Times New Roman"/>
          <w:b w:val="false"/>
          <w:bCs w:val="false"/>
          <w:color w:val="000000"/>
        </w:rPr>
        <w:t xml:space="preserve">на поставку </w:t>
      </w:r>
      <w:r>
        <w:rPr>
          <w:rFonts w:ascii="Tinos" w:hAnsi="Tinos"/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zCs w:val="24"/>
          <w:shd w:fill="auto" w:val="clear"/>
        </w:rPr>
        <w:t xml:space="preserve">молока и молочной продукции длительного хранения </w:t>
      </w:r>
      <w:r>
        <w:rPr>
          <w:rFonts w:ascii="Times New Roman" w:hAnsi="Times New Roman"/>
          <w:bCs/>
          <w:color w:val="000000"/>
        </w:rPr>
        <w:t>п</w:t>
      </w:r>
      <w:r>
        <w:rPr>
          <w:rFonts w:ascii="Times New Roman" w:hAnsi="Times New Roman"/>
          <w:bCs/>
        </w:rPr>
        <w:t>ризнан несостоявшимся.</w:t>
      </w:r>
    </w:p>
    <w:p>
      <w:pPr>
        <w:pStyle w:val="Normal"/>
        <w:widowControl w:val="false"/>
        <w:ind w:left="284" w:hanging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22" w:type="dxa"/>
          <w:bottom w:w="0" w:type="dxa"/>
          <w:right w:w="22" w:type="dxa"/>
        </w:tblCellMar>
        <w:tblLook w:noVBand="1" w:val="04a0" w:noHBand="0" w:lastColumn="0" w:firstColumn="1" w:lastRow="0" w:firstRow="1"/>
      </w:tblPr>
      <w:tblGrid>
        <w:gridCol w:w="3101"/>
        <w:gridCol w:w="4871"/>
        <w:gridCol w:w="2063"/>
      </w:tblGrid>
      <w:tr>
        <w:trPr/>
        <w:tc>
          <w:tcPr>
            <w:tcW w:w="10035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/>
                <w:b/>
                <w:bCs/>
              </w:rPr>
            </w:pPr>
            <w:r>
              <w:rPr>
                <w:rFonts w:eastAsia="Calibri" w:ascii="Times New Roman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>
        <w:trPr/>
        <w:tc>
          <w:tcPr>
            <w:tcW w:w="31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  <w:t>Андронова С.А.</w:t>
            </w:r>
          </w:p>
        </w:tc>
        <w:tc>
          <w:tcPr>
            <w:tcW w:w="487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  <w:t xml:space="preserve"> </w:t>
            </w:r>
            <w:r>
              <w:rPr>
                <w:rFonts w:eastAsia="Calibri" w:ascii="Times New Roman" w:hAnsi="Times New Roman"/>
              </w:rPr>
              <w:t xml:space="preserve">Специалист </w:t>
            </w:r>
            <w:r>
              <w:rPr>
                <w:rFonts w:eastAsia="Calibri" w:ascii="Times New Roman" w:hAnsi="Times New Roman"/>
              </w:rPr>
              <w:t>ООЗиМТО</w:t>
            </w:r>
          </w:p>
        </w:tc>
        <w:tc>
          <w:tcPr>
            <w:tcW w:w="206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</w:rPr>
            </w:pPr>
            <w:r>
              <w:rPr>
                <w:rFonts w:eastAsia="Calibri" w:eastAsiaTheme="minorHAnsi" w:ascii="Times New Roman" w:hAnsi="Times New Roman"/>
              </w:rPr>
            </w:r>
          </w:p>
        </w:tc>
      </w:tr>
    </w:tbl>
    <w:p>
      <w:pPr>
        <w:pStyle w:val="Normal"/>
        <w:keepLines w:val="false"/>
        <w:jc w:val="left"/>
        <w:rPr>
          <w:rFonts w:ascii="Times New Roman" w:hAnsi="Times New Roman" w:eastAsia="Calibri"/>
          <w:color w:val="000000"/>
          <w:lang w:eastAsia="ar-SA"/>
        </w:rPr>
      </w:pPr>
      <w:r>
        <w:rPr>
          <w:rFonts w:eastAsia="Calibri" w:ascii="Times New Roman" w:hAnsi="Times New Roman"/>
          <w:color w:val="000000"/>
          <w:lang w:eastAsia="ar-SA"/>
        </w:rPr>
      </w:r>
    </w:p>
    <w:sectPr>
      <w:footerReference w:type="default" r:id="rId2"/>
      <w:type w:val="nextPage"/>
      <w:pgSz w:w="11906" w:h="16838"/>
      <w:pgMar w:left="1134" w:right="737" w:gutter="0" w:header="0" w:top="567" w:footer="708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Arial">
    <w:charset w:val="01"/>
    <w:family w:val="roman"/>
    <w:pitch w:val="default"/>
  </w:font>
  <w:font w:name="Tahoma">
    <w:charset w:val="01"/>
    <w:family w:val="roman"/>
    <w:pitch w:val="default"/>
  </w:font>
  <w:font w:name="PT Astra Serif">
    <w:charset w:val="01"/>
    <w:family w:val="roman"/>
    <w:pitch w:val="default"/>
  </w:font>
  <w:font w:name="Book Antiqua">
    <w:charset w:val="01"/>
    <w:family w:val="roman"/>
    <w:pitch w:val="default"/>
  </w:font>
  <w:font w:name="Times New Roman">
    <w:charset w:val="01"/>
    <w:family w:val="roman"/>
    <w:pitch w:val="default"/>
  </w:font>
  <w:font w:name="Courier New">
    <w:charset w:val="01"/>
    <w:family w:val="roman"/>
    <w:pitch w:val="default"/>
  </w:font>
  <w:font w:name="Tinos">
    <w:charset w:val="01"/>
    <w:family w:val="roman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keepLines w:val="false"/>
      <w:widowControl w:val="false"/>
      <w:numPr>
        <w:ilvl w:val="0"/>
        <w:numId w:val="0"/>
      </w:numPr>
      <w:ind w:left="0" w:hanging="0"/>
      <w:jc w:val="center"/>
      <w:outlineLvl w:val="0"/>
      <w:rPr>
        <w:highlight w:val="none"/>
        <w:shd w:fill="auto" w:val="clear"/>
      </w:rPr>
    </w:pPr>
    <w:bookmarkStart w:id="1" w:name="_GoBack_Копия_1"/>
    <w:bookmarkEnd w:id="1"/>
    <w:r>
      <w:rPr>
        <w:rFonts w:ascii="Times New Roman" w:hAnsi="Times New Roman"/>
        <w:b w:val="false"/>
        <w:bCs w:val="false"/>
        <w:sz w:val="16"/>
        <w:szCs w:val="16"/>
        <w:shd w:fill="auto" w:val="clear"/>
      </w:rPr>
      <w:t xml:space="preserve">ПРОТОКОЛ № </w:t>
    </w:r>
    <w:r>
      <w:rPr>
        <w:rFonts w:ascii="Times New Roman" w:hAnsi="Times New Roman"/>
        <w:b w:val="false"/>
        <w:bCs w:val="false"/>
        <w:sz w:val="16"/>
        <w:szCs w:val="16"/>
        <w:shd w:fill="auto" w:val="clear"/>
      </w:rPr>
      <w:t>32414217723/1</w:t>
    </w:r>
  </w:p>
  <w:p>
    <w:pPr>
      <w:pStyle w:val="Normal"/>
      <w:keepLines w:val="false"/>
      <w:widowControl w:val="false"/>
      <w:numPr>
        <w:ilvl w:val="0"/>
        <w:numId w:val="0"/>
      </w:numPr>
      <w:ind w:left="0" w:hanging="0"/>
      <w:jc w:val="center"/>
      <w:outlineLvl w:val="0"/>
      <w:rPr>
        <w:b w:val="false"/>
        <w:bCs w:val="false"/>
        <w:sz w:val="16"/>
        <w:szCs w:val="16"/>
      </w:rPr>
    </w:pPr>
    <w:r>
      <w:rPr>
        <w:rFonts w:ascii="Times New Roman" w:hAnsi="Times New Roman"/>
        <w:b w:val="false"/>
        <w:bCs w:val="false"/>
        <w:sz w:val="16"/>
        <w:szCs w:val="16"/>
      </w:rPr>
      <w:t>заседания закупочной комиссии по подвед</w:t>
    </w:r>
    <w:r>
      <w:rPr>
        <w:rFonts w:ascii="Times New Roman" w:hAnsi="Times New Roman"/>
        <w:b w:val="false"/>
        <w:bCs w:val="false"/>
        <w:color w:val="000000"/>
        <w:sz w:val="16"/>
        <w:szCs w:val="16"/>
      </w:rPr>
      <w:t>ению итогов закупки</w:t>
    </w:r>
  </w:p>
  <w:p>
    <w:pPr>
      <w:pStyle w:val="Normal"/>
      <w:keepLines w:val="false"/>
      <w:widowControl w:val="false"/>
      <w:numPr>
        <w:ilvl w:val="0"/>
        <w:numId w:val="0"/>
      </w:numPr>
      <w:ind w:left="0" w:hanging="0"/>
      <w:jc w:val="center"/>
      <w:outlineLvl w:val="0"/>
      <w:rPr>
        <w:color w:val="000000"/>
        <w:sz w:val="16"/>
        <w:szCs w:val="16"/>
      </w:rPr>
    </w:pPr>
    <w:r>
      <w:rPr>
        <w:rFonts w:ascii="Times New Roman" w:hAnsi="Times New Roman"/>
        <w:b w:val="false"/>
        <w:bCs w:val="false"/>
        <w:color w:val="000000"/>
        <w:sz w:val="16"/>
        <w:szCs w:val="16"/>
      </w:rPr>
      <w:t xml:space="preserve">на право заключения договора на поставку  </w:t>
    </w:r>
    <w:r>
      <w:rPr>
        <w:rFonts w:ascii="Tinos" w:hAnsi="Tinos"/>
        <w:b w:val="false"/>
        <w:bCs w:val="false"/>
        <w:i w:val="false"/>
        <w:caps w:val="false"/>
        <w:smallCaps w:val="false"/>
        <w:color w:val="000000"/>
        <w:spacing w:val="0"/>
        <w:sz w:val="16"/>
        <w:szCs w:val="16"/>
        <w:shd w:fill="auto" w:val="clear"/>
      </w:rPr>
      <w:t>молока и молочной продукции длительного хранения</w:t>
    </w:r>
  </w:p>
  <w:p>
    <w:pPr>
      <w:pStyle w:val="Style20"/>
      <w:numPr>
        <w:ilvl w:val="0"/>
        <w:numId w:val="0"/>
      </w:numPr>
      <w:spacing w:before="0" w:after="160"/>
      <w:ind w:left="0" w:hanging="0"/>
      <w:jc w:val="center"/>
      <w:outlineLvl w:val="0"/>
      <w:rPr>
        <w:color w:val="000000"/>
        <w:sz w:val="16"/>
        <w:szCs w:val="16"/>
      </w:rPr>
    </w:pPr>
    <w:r>
      <w:rPr>
        <w:rFonts w:ascii="Times New Roman" w:hAnsi="Times New Roman"/>
        <w:color w:val="000000"/>
        <w:sz w:val="16"/>
        <w:szCs w:val="16"/>
      </w:rPr>
      <w:t xml:space="preserve">Страница </w:t>
    </w:r>
    <w:r>
      <w:rPr>
        <w:rFonts w:ascii="Times New Roman" w:hAnsi="Times New Roman"/>
        <w:color w:val="000000"/>
        <w:sz w:val="16"/>
        <w:szCs w:val="16"/>
      </w:rPr>
      <w:fldChar w:fldCharType="begin"/>
    </w:r>
    <w:r>
      <w:rPr>
        <w:sz w:val="16"/>
        <w:szCs w:val="16"/>
        <w:rFonts w:ascii="Times New Roman" w:hAnsi="Times New Roman"/>
        <w:color w:val="000000"/>
      </w:rPr>
      <w:instrText xml:space="preserve"> PAGE </w:instrText>
    </w:r>
    <w:r>
      <w:rPr>
        <w:sz w:val="16"/>
        <w:szCs w:val="16"/>
        <w:rFonts w:ascii="Times New Roman" w:hAnsi="Times New Roman"/>
        <w:color w:val="000000"/>
      </w:rPr>
      <w:fldChar w:fldCharType="separate"/>
    </w:r>
    <w:r>
      <w:rPr>
        <w:sz w:val="16"/>
        <w:szCs w:val="16"/>
        <w:rFonts w:ascii="Times New Roman" w:hAnsi="Times New Roman"/>
        <w:color w:val="000000"/>
      </w:rPr>
      <w:t>1</w:t>
    </w:r>
    <w:r>
      <w:rPr>
        <w:sz w:val="16"/>
        <w:szCs w:val="16"/>
        <w:rFonts w:ascii="Times New Roman" w:hAnsi="Times New Roman"/>
        <w:color w:val="000000"/>
      </w:rPr>
      <w:fldChar w:fldCharType="end"/>
    </w:r>
    <w:r>
      <w:rPr>
        <w:rFonts w:ascii="Times New Roman" w:hAnsi="Times New Roman"/>
        <w:color w:val="000000"/>
        <w:sz w:val="16"/>
        <w:szCs w:val="16"/>
      </w:rPr>
      <w:t xml:space="preserve"> из </w:t>
    </w:r>
    <w:r>
      <w:rPr>
        <w:rFonts w:ascii="Times New Roman" w:hAnsi="Times New Roman"/>
        <w:color w:val="000000"/>
        <w:sz w:val="16"/>
        <w:szCs w:val="16"/>
      </w:rPr>
      <w:fldChar w:fldCharType="begin"/>
    </w:r>
    <w:r>
      <w:rPr>
        <w:sz w:val="16"/>
        <w:szCs w:val="16"/>
        <w:rFonts w:ascii="Times New Roman" w:hAnsi="Times New Roman"/>
        <w:color w:val="000000"/>
      </w:rPr>
      <w:instrText xml:space="preserve"> NUMPAGES </w:instrText>
    </w:r>
    <w:r>
      <w:rPr>
        <w:sz w:val="16"/>
        <w:szCs w:val="16"/>
        <w:rFonts w:ascii="Times New Roman" w:hAnsi="Times New Roman"/>
        <w:color w:val="000000"/>
      </w:rPr>
      <w:fldChar w:fldCharType="separate"/>
    </w:r>
    <w:r>
      <w:rPr>
        <w:sz w:val="16"/>
        <w:szCs w:val="16"/>
        <w:rFonts w:ascii="Times New Roman" w:hAnsi="Times New Roman"/>
        <w:color w:val="000000"/>
      </w:rPr>
      <w:t>1</w:t>
    </w:r>
    <w:r>
      <w:rPr>
        <w:sz w:val="16"/>
        <w:szCs w:val="16"/>
        <w:rFonts w:ascii="Times New Roman" w:hAnsi="Times New Roman"/>
        <w:color w:val="000000"/>
      </w:rPr>
      <w:fldChar w:fldCharType="end"/>
    </w:r>
  </w:p>
</w:ftr>
</file>

<file path=word/settings.xml><?xml version="1.0" encoding="utf-8"?>
<w:settings xmlns:w="http://schemas.openxmlformats.org/wordprocessingml/2006/main">
  <w:zoom w:percent="15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Calibri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keepLines/>
      <w:widowControl/>
      <w:suppressAutoHyphens w:val="true"/>
      <w:bidi w:val="0"/>
      <w:spacing w:before="0" w:after="0"/>
      <w:jc w:val="both"/>
    </w:pPr>
    <w:rPr>
      <w:rFonts w:ascii="Arial" w:hAnsi="Arial" w:eastAsia="Times New Roman" w:cs="Times New Roman"/>
      <w:color w:val="auto"/>
      <w:kern w:val="0"/>
      <w:sz w:val="24"/>
      <w:szCs w:val="24"/>
      <w:lang w:val="ru-RU" w:eastAsia="ru-RU" w:bidi="ar-SA"/>
    </w:rPr>
  </w:style>
  <w:style w:type="paragraph" w:styleId="3">
    <w:name w:val="Heading 3"/>
    <w:basedOn w:val="Normal"/>
    <w:next w:val="Normal"/>
    <w:link w:val="31"/>
    <w:uiPriority w:val="99"/>
    <w:semiHidden/>
    <w:unhideWhenUsed/>
    <w:qFormat/>
    <w:pPr>
      <w:keepNext w:val="true"/>
      <w:spacing w:before="240" w:after="60"/>
      <w:outlineLvl w:val="2"/>
    </w:pPr>
    <w:rPr>
      <w:rFonts w:cs="Arial"/>
      <w:b/>
      <w:bCs/>
      <w:sz w:val="28"/>
      <w:szCs w:val="2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-">
    <w:name w:val="Hyperlink"/>
    <w:uiPriority w:val="99"/>
    <w:semiHidden/>
    <w:unhideWhenUsed/>
    <w:rPr>
      <w:strike w:val="false"/>
      <w:dstrike w:val="false"/>
      <w:color w:val="0063A4"/>
      <w:u w:val="none"/>
      <w:effect w:val="none"/>
    </w:rPr>
  </w:style>
  <w:style w:type="character" w:styleId="Style13">
    <w:name w:val="FollowedHyperlink"/>
    <w:uiPriority w:val="99"/>
    <w:semiHidden/>
    <w:unhideWhenUsed/>
    <w:rPr>
      <w:color w:val="800080"/>
      <w:u w:val="single"/>
    </w:rPr>
  </w:style>
  <w:style w:type="character" w:styleId="31" w:customStyle="1">
    <w:name w:val="Заголовок 3 Знак"/>
    <w:uiPriority w:val="99"/>
    <w:semiHidden/>
    <w:qFormat/>
    <w:locked/>
    <w:rPr>
      <w:rFonts w:ascii="Arial" w:hAnsi="Arial" w:eastAsia="Times New Roman" w:cs="Arial"/>
      <w:b/>
      <w:bCs/>
      <w:sz w:val="28"/>
      <w:szCs w:val="26"/>
      <w:lang w:eastAsia="ru-RU"/>
    </w:rPr>
  </w:style>
  <w:style w:type="character" w:styleId="Style14" w:customStyle="1">
    <w:name w:val="Текст примечания Знак"/>
    <w:link w:val="Annotationtext"/>
    <w:uiPriority w:val="99"/>
    <w:semiHidden/>
    <w:qFormat/>
    <w:locked/>
    <w:rPr>
      <w:rFonts w:ascii="Arial" w:hAnsi="Arial" w:eastAsia="Times New Roman" w:cs="Times New Roman"/>
      <w:sz w:val="20"/>
      <w:szCs w:val="20"/>
      <w:lang w:eastAsia="ru-RU"/>
    </w:rPr>
  </w:style>
  <w:style w:type="character" w:styleId="Style15" w:customStyle="1">
    <w:name w:val="Верхний колонтитул Знак"/>
    <w:uiPriority w:val="99"/>
    <w:qFormat/>
    <w:locked/>
    <w:rPr>
      <w:rFonts w:ascii="Arial" w:hAnsi="Arial" w:eastAsia="Times New Roman" w:cs="Times New Roman"/>
      <w:sz w:val="24"/>
      <w:szCs w:val="24"/>
      <w:lang w:eastAsia="ru-RU"/>
    </w:rPr>
  </w:style>
  <w:style w:type="character" w:styleId="Style16" w:customStyle="1">
    <w:name w:val="Нижний колонтитул Знак"/>
    <w:uiPriority w:val="99"/>
    <w:qFormat/>
    <w:locked/>
    <w:rPr>
      <w:rFonts w:ascii="Arial" w:hAnsi="Arial" w:eastAsia="Times New Roman" w:cs="Times New Roman"/>
      <w:sz w:val="24"/>
      <w:szCs w:val="24"/>
      <w:lang w:eastAsia="ru-RU"/>
    </w:rPr>
  </w:style>
  <w:style w:type="character" w:styleId="Style17" w:customStyle="1">
    <w:name w:val="Основной текст Знак"/>
    <w:uiPriority w:val="99"/>
    <w:qFormat/>
    <w:locked/>
    <w:rPr>
      <w:rFonts w:ascii="Arial" w:hAnsi="Arial" w:eastAsia="Times New Roman" w:cs="Times New Roman"/>
      <w:sz w:val="24"/>
      <w:szCs w:val="24"/>
      <w:lang w:eastAsia="ru-RU"/>
    </w:rPr>
  </w:style>
  <w:style w:type="character" w:styleId="Style18" w:customStyle="1">
    <w:name w:val="Текст выноски Знак"/>
    <w:link w:val="BalloonText"/>
    <w:uiPriority w:val="99"/>
    <w:semiHidden/>
    <w:qFormat/>
    <w:locked/>
    <w:rPr>
      <w:rFonts w:ascii="Tahoma" w:hAnsi="Tahoma" w:eastAsia="Times New Roman" w:cs="Tahoma"/>
      <w:sz w:val="16"/>
      <w:szCs w:val="16"/>
      <w:lang w:eastAsia="ru-RU"/>
    </w:rPr>
  </w:style>
  <w:style w:type="character" w:styleId="Annotationreference">
    <w:name w:val="annotation reference"/>
    <w:uiPriority w:val="99"/>
    <w:semiHidden/>
    <w:unhideWhenUsed/>
    <w:qFormat/>
    <w:rPr>
      <w:sz w:val="16"/>
      <w:szCs w:val="16"/>
    </w:rPr>
  </w:style>
  <w:style w:type="paragraph" w:styleId="Style19">
    <w:name w:val="Заголовок"/>
    <w:basedOn w:val="Normal"/>
    <w:next w:val="Style20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Style20">
    <w:name w:val="Body Text"/>
    <w:basedOn w:val="Normal"/>
    <w:link w:val="Style17"/>
    <w:uiPriority w:val="99"/>
    <w:unhideWhenUsed/>
    <w:pPr>
      <w:spacing w:before="0" w:after="160"/>
    </w:pPr>
    <w:rPr/>
  </w:style>
  <w:style w:type="paragraph" w:styleId="Style21">
    <w:name w:val="List"/>
    <w:basedOn w:val="Style20"/>
    <w:pPr/>
    <w:rPr>
      <w:rFonts w:ascii="PT Astra Serif" w:hAnsi="PT Astra Serif" w:cs="Noto Sans Devanagari"/>
    </w:rPr>
  </w:style>
  <w:style w:type="paragraph" w:styleId="Style22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23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Annotationtext">
    <w:name w:val="annotation text"/>
    <w:basedOn w:val="Normal"/>
    <w:link w:val="Style14"/>
    <w:uiPriority w:val="99"/>
    <w:semiHidden/>
    <w:unhideWhenUsed/>
    <w:qFormat/>
    <w:pPr/>
    <w:rPr>
      <w:sz w:val="20"/>
      <w:szCs w:val="20"/>
    </w:rPr>
  </w:style>
  <w:style w:type="paragraph" w:styleId="Style24">
    <w:name w:val="Колонтитул"/>
    <w:basedOn w:val="Normal"/>
    <w:qFormat/>
    <w:pPr/>
    <w:rPr/>
  </w:style>
  <w:style w:type="paragraph" w:styleId="Style25">
    <w:name w:val="Header"/>
    <w:basedOn w:val="Normal"/>
    <w:link w:val="Style15"/>
    <w:uiPriority w:val="99"/>
    <w:unhideWhenUsed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6">
    <w:name w:val="Footer"/>
    <w:basedOn w:val="Normal"/>
    <w:link w:val="Style16"/>
    <w:uiPriority w:val="99"/>
    <w:unhideWhenUsed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BalloonText">
    <w:name w:val="Balloon Text"/>
    <w:basedOn w:val="Normal"/>
    <w:link w:val="Style18"/>
    <w:uiPriority w:val="99"/>
    <w:semiHidden/>
    <w:unhideWhenUsed/>
    <w:qFormat/>
    <w:pPr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pPr>
      <w:spacing w:before="0" w:after="0"/>
      <w:ind w:left="720" w:hanging="0"/>
      <w:contextualSpacing/>
    </w:pPr>
    <w:rPr/>
  </w:style>
  <w:style w:type="paragraph" w:styleId="311" w:customStyle="1">
    <w:name w:val="Основной текст 31"/>
    <w:basedOn w:val="Normal"/>
    <w:uiPriority w:val="99"/>
    <w:qFormat/>
    <w:pPr>
      <w:keepLines w:val="false"/>
      <w:suppressAutoHyphens w:val="true"/>
      <w:spacing w:before="0"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styleId="312" w:customStyle="1">
    <w:name w:val="Основной текст с отступом 31"/>
    <w:basedOn w:val="Normal"/>
    <w:uiPriority w:val="99"/>
    <w:qFormat/>
    <w:pPr>
      <w:keepLines w:val="false"/>
      <w:suppressAutoHyphens w:val="true"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Style27" w:customStyle="1">
    <w:name w:val="* С выравниванием по левому краю"/>
    <w:uiPriority w:val="99"/>
    <w:qFormat/>
    <w:pPr>
      <w:widowControl w:val="false"/>
      <w:suppressAutoHyphens w:val="true"/>
      <w:bidi w:val="0"/>
      <w:spacing w:lineRule="atLeast" w:line="240" w:before="0" w:after="0"/>
      <w:jc w:val="left"/>
    </w:pPr>
    <w:rPr>
      <w:rFonts w:ascii="Courier New" w:hAnsi="Courier New" w:eastAsia="Times New Roman" w:cs="Courier New"/>
      <w:color w:val="auto"/>
      <w:kern w:val="0"/>
      <w:sz w:val="24"/>
      <w:szCs w:val="24"/>
      <w:lang w:val="ru-RU" w:eastAsia="ru-RU" w:bidi="ar-SA"/>
    </w:rPr>
  </w:style>
  <w:style w:type="paragraph" w:styleId="NormalWeb">
    <w:name w:val="Normal (Web)"/>
    <w:basedOn w:val="Normal"/>
    <w:uiPriority w:val="99"/>
    <w:semiHidden/>
    <w:unhideWhenUsed/>
    <w:qFormat/>
    <w:pPr>
      <w:keepLines w:val="false"/>
      <w:spacing w:beforeAutospacing="1" w:afterAutospacing="1"/>
      <w:jc w:val="left"/>
    </w:pPr>
    <w:rPr>
      <w:rFonts w:ascii="Times New Roman" w:hAnsi="Times New Roman" w:eastAsia="" w:eastAsiaTheme="minorEastAsi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9F5EB8-F59B-4148-B83F-02200299ED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Application>LibreOffice/7.5.6.2$Linux_X86_64 LibreOffice_project/50$Build-2</Application>
  <AppVersion>15.0000</AppVersion>
  <Pages>1</Pages>
  <Words>343</Words>
  <Characters>2300</Characters>
  <CharactersWithSpaces>2625</CharactersWithSpaces>
  <Paragraphs>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2024-03-28T05:41:00Z</dcterms:created>
  <dc:creator>ss</dc:creator>
  <dc:description/>
  <dc:language>ru-RU</dc:language>
  <cp:lastModifiedBy/>
  <cp:lastPrinted>2024-11-27T09:03:25Z</cp:lastPrinted>
  <dcterms:modified xsi:type="dcterms:W3CDTF">2024-11-27T09:04:24Z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