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ind w:left="0" w:right="0" w:hanging="0"/>
        <w:jc w:val="center"/>
        <w:rPr>
          <w:rFonts w:ascii="XO Thames" w:hAnsi="XO Thames"/>
          <w:sz w:val="26"/>
          <w:szCs w:val="26"/>
        </w:rPr>
      </w:pPr>
      <w:r>
        <w:rPr>
          <w:b/>
          <w:sz w:val="26"/>
          <w:szCs w:val="26"/>
        </w:rPr>
        <w:t>П</w:t>
      </w:r>
      <w:r>
        <w:rPr>
          <w:b/>
          <w:caps/>
          <w:sz w:val="26"/>
          <w:szCs w:val="26"/>
        </w:rPr>
        <w:t>ротокол</w:t>
      </w:r>
      <w:r>
        <w:rPr>
          <w:b/>
          <w:sz w:val="26"/>
          <w:szCs w:val="26"/>
        </w:rPr>
        <w:t xml:space="preserve"> № 2291</w:t>
      </w:r>
    </w:p>
    <w:p>
      <w:pPr>
        <w:pStyle w:val="Normal"/>
        <w:spacing w:before="0" w:after="0"/>
        <w:ind w:left="0" w:right="0" w:hanging="0"/>
        <w:jc w:val="center"/>
        <w:rPr>
          <w:rFonts w:ascii="XO Thames" w:hAnsi="XO Thames"/>
          <w:sz w:val="26"/>
          <w:szCs w:val="26"/>
        </w:rPr>
      </w:pPr>
      <w:r>
        <w:rPr>
          <w:b/>
          <w:sz w:val="26"/>
          <w:szCs w:val="26"/>
        </w:rPr>
        <w:t xml:space="preserve">заседания закупочной комиссии по рассмотрению и подведению итогов закупки на право заключения договора на </w:t>
      </w:r>
      <w:r>
        <w:rPr>
          <w:b/>
          <w:i w:val="false"/>
          <w:color w:val="000000"/>
          <w:spacing w:val="0"/>
          <w:sz w:val="26"/>
          <w:szCs w:val="26"/>
          <w:u w:val="none"/>
        </w:rPr>
        <w:t>Поставку замороженных и</w:t>
      </w:r>
      <w:r>
        <w:rPr>
          <w:b/>
          <w:i w:val="false"/>
          <w:strike w:val="false"/>
          <w:dstrike w:val="false"/>
          <w:shadow w:val="false"/>
          <w:color w:val="000000"/>
          <w:spacing w:val="-6"/>
          <w:sz w:val="26"/>
          <w:szCs w:val="26"/>
          <w:u w:val="none"/>
        </w:rPr>
        <w:t xml:space="preserve"> мясных полуфабрикатов и субпродуктов.</w:t>
      </w:r>
    </w:p>
    <w:p>
      <w:pPr>
        <w:pStyle w:val="Normal"/>
        <w:spacing w:before="0" w:after="0"/>
        <w:ind w:left="0" w:right="0" w:hanging="0"/>
        <w:jc w:val="center"/>
        <w:rPr>
          <w:rFonts w:ascii="XO Thames" w:hAnsi="XO Thames"/>
          <w:sz w:val="26"/>
          <w:szCs w:val="26"/>
        </w:rPr>
      </w:pPr>
      <w:r>
        <w:rPr>
          <w:b/>
          <w:sz w:val="26"/>
          <w:szCs w:val="26"/>
        </w:rPr>
        <w:t> </w:t>
      </w:r>
    </w:p>
    <w:p>
      <w:pPr>
        <w:pStyle w:val="Normal"/>
        <w:spacing w:before="0" w:after="0"/>
        <w:ind w:left="0" w:right="0" w:hanging="0"/>
        <w:rPr>
          <w:rFonts w:ascii="XO Thames" w:hAnsi="XO Thames"/>
          <w:sz w:val="26"/>
          <w:szCs w:val="26"/>
        </w:rPr>
      </w:pPr>
      <w:r>
        <w:rPr>
          <w:b/>
          <w:sz w:val="26"/>
          <w:szCs w:val="26"/>
        </w:rPr>
        <w:t> </w:t>
      </w:r>
    </w:p>
    <w:tbl>
      <w:tblPr>
        <w:tblStyle w:val="Style_3"/>
        <w:tblW w:w="10204" w:type="dxa"/>
        <w:jc w:val="left"/>
        <w:tblInd w:w="0" w:type="dxa"/>
        <w:tblLayout w:type="fixed"/>
        <w:tblCellMar>
          <w:top w:w="0" w:type="dxa"/>
          <w:left w:w="113" w:type="dxa"/>
          <w:bottom w:w="0" w:type="dxa"/>
          <w:right w:w="113" w:type="dxa"/>
        </w:tblCellMar>
      </w:tblPr>
      <w:tblGrid>
        <w:gridCol w:w="2965"/>
        <w:gridCol w:w="7238"/>
      </w:tblGrid>
      <w:tr>
        <w:trPr/>
        <w:tc>
          <w:tcPr>
            <w:tcW w:w="296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ind w:left="0" w:right="0" w:hanging="0"/>
              <w:jc w:val="left"/>
              <w:rPr>
                <w:rFonts w:ascii="XO Thames" w:hAnsi="XO Thames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>г. Десногосрк</w:t>
            </w:r>
          </w:p>
        </w:tc>
        <w:tc>
          <w:tcPr>
            <w:tcW w:w="7238" w:type="dxa"/>
            <w:tcBorders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76" w:before="0" w:after="0"/>
              <w:ind w:left="-2211" w:right="680" w:hanging="737"/>
              <w:jc w:val="right"/>
              <w:rPr>
                <w:rFonts w:ascii="XO Thames" w:hAnsi="XO Thames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>дата подписания протокола «06» декабря 2024 г.</w:t>
            </w:r>
          </w:p>
        </w:tc>
      </w:tr>
    </w:tbl>
    <w:p>
      <w:pPr>
        <w:pStyle w:val="Normal"/>
        <w:spacing w:before="0" w:after="0"/>
        <w:ind w:left="0" w:right="0" w:hanging="0"/>
        <w:rPr>
          <w:rFonts w:ascii="XO Thames" w:hAnsi="XO Thames"/>
          <w:sz w:val="26"/>
          <w:szCs w:val="26"/>
        </w:rPr>
      </w:pPr>
      <w:r>
        <w:rPr>
          <w:b/>
          <w:sz w:val="26"/>
          <w:szCs w:val="26"/>
        </w:rPr>
        <w:t> </w:t>
      </w:r>
    </w:p>
    <w:p>
      <w:pPr>
        <w:pStyle w:val="Normal"/>
        <w:spacing w:before="0" w:after="0"/>
        <w:ind w:left="0" w:right="0" w:hanging="0"/>
        <w:rPr>
          <w:rFonts w:ascii="XO Thames" w:hAnsi="XO Thames"/>
          <w:sz w:val="26"/>
          <w:szCs w:val="26"/>
        </w:rPr>
      </w:pPr>
      <w:r>
        <w:rPr>
          <w:b/>
          <w:sz w:val="26"/>
          <w:szCs w:val="26"/>
        </w:rPr>
        <w:t>Информация о закупке:</w:t>
      </w:r>
    </w:p>
    <w:p>
      <w:pPr>
        <w:pStyle w:val="Normal"/>
        <w:spacing w:before="0" w:after="0"/>
        <w:ind w:left="0" w:right="0" w:hanging="0"/>
        <w:rPr>
          <w:rFonts w:ascii="XO Thames" w:hAnsi="XO Thames"/>
          <w:sz w:val="26"/>
          <w:szCs w:val="26"/>
        </w:rPr>
      </w:pPr>
      <w:r>
        <w:rPr>
          <w:sz w:val="26"/>
          <w:szCs w:val="26"/>
        </w:rPr>
        <w:t>Заказчик: Общество с ограниченной ответственностью "СМОЛЕНСКАЯ АЭС-СЕРВИС".</w:t>
      </w:r>
    </w:p>
    <w:p>
      <w:pPr>
        <w:pStyle w:val="Normal"/>
        <w:spacing w:before="0" w:after="0"/>
        <w:ind w:left="0" w:right="0" w:hanging="0"/>
        <w:rPr>
          <w:rFonts w:ascii="XO Thames" w:hAnsi="XO Thames"/>
          <w:sz w:val="26"/>
          <w:szCs w:val="26"/>
        </w:rPr>
      </w:pPr>
      <w:r>
        <w:rPr>
          <w:sz w:val="26"/>
          <w:szCs w:val="26"/>
        </w:rPr>
        <w:t>Организатор закупки: ООО "Смоленская АЭС-Сервис".</w:t>
      </w:r>
    </w:p>
    <w:p>
      <w:pPr>
        <w:pStyle w:val="Normal"/>
        <w:spacing w:before="0" w:after="0"/>
        <w:ind w:left="0" w:right="0" w:hanging="0"/>
        <w:rPr>
          <w:rFonts w:ascii="XO Thames" w:hAnsi="XO Thames"/>
          <w:sz w:val="26"/>
          <w:szCs w:val="26"/>
        </w:rPr>
      </w:pPr>
      <w:r>
        <w:rPr>
          <w:sz w:val="26"/>
          <w:szCs w:val="26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>
      <w:pPr>
        <w:pStyle w:val="Normal"/>
        <w:spacing w:before="0" w:after="0"/>
        <w:jc w:val="both"/>
        <w:rPr>
          <w:rFonts w:ascii="XO Thames" w:hAnsi="XO Thames"/>
          <w:sz w:val="26"/>
          <w:szCs w:val="26"/>
        </w:rPr>
      </w:pPr>
      <w:r>
        <w:rPr>
          <w:sz w:val="26"/>
          <w:szCs w:val="26"/>
        </w:rPr>
        <w:t xml:space="preserve">Предмет закупки: право заключения договора на </w:t>
      </w:r>
      <w:r>
        <w:rPr>
          <w:b w:val="false"/>
          <w:bCs w:val="false"/>
          <w:i w:val="false"/>
          <w:color w:val="000000"/>
          <w:spacing w:val="0"/>
          <w:sz w:val="26"/>
          <w:szCs w:val="26"/>
          <w:u w:val="none"/>
        </w:rPr>
        <w:t>Поставку замороженных и</w:t>
      </w:r>
      <w:r>
        <w:rPr>
          <w:b w:val="false"/>
          <w:bCs w:val="false"/>
          <w:i w:val="false"/>
          <w:strike w:val="false"/>
          <w:dstrike w:val="false"/>
          <w:shadow w:val="false"/>
          <w:color w:val="000000"/>
          <w:spacing w:val="-6"/>
          <w:sz w:val="26"/>
          <w:szCs w:val="26"/>
          <w:u w:val="none"/>
        </w:rPr>
        <w:t xml:space="preserve"> мясных полуфабрикатов и субпродуктов.</w:t>
      </w:r>
    </w:p>
    <w:p>
      <w:pPr>
        <w:pStyle w:val="Normal"/>
        <w:jc w:val="both"/>
        <w:rPr>
          <w:rFonts w:ascii="XO Thames" w:hAnsi="XO Thames"/>
          <w:sz w:val="26"/>
          <w:szCs w:val="26"/>
        </w:rPr>
      </w:pPr>
      <w:r>
        <w:rPr>
          <w:sz w:val="26"/>
          <w:szCs w:val="26"/>
        </w:rPr>
        <w:t xml:space="preserve">Состав и объем товара: все необходимые сведения приведены в Томе 2 извещении о проведении запроса котировок (закупочной документации) </w:t>
      </w:r>
    </w:p>
    <w:p>
      <w:pPr>
        <w:pStyle w:val="Normal"/>
        <w:jc w:val="both"/>
        <w:rPr>
          <w:rFonts w:ascii="XO Thames" w:hAnsi="XO Thames"/>
          <w:sz w:val="26"/>
          <w:szCs w:val="26"/>
        </w:rPr>
      </w:pPr>
      <w:r>
        <w:rPr>
          <w:sz w:val="26"/>
          <w:szCs w:val="26"/>
        </w:rPr>
        <w:t>Срок поставки товара: 31.03.2025</w:t>
      </w:r>
    </w:p>
    <w:p>
      <w:pPr>
        <w:pStyle w:val="Normal"/>
        <w:tabs>
          <w:tab w:val="clear" w:pos="720"/>
          <w:tab w:val="left" w:pos="0" w:leader="none"/>
          <w:tab w:val="left" w:pos="709" w:leader="none"/>
        </w:tabs>
        <w:bidi w:val="0"/>
        <w:jc w:val="both"/>
        <w:rPr>
          <w:rFonts w:ascii="XO Thames" w:hAnsi="XO Thames"/>
          <w:sz w:val="26"/>
          <w:szCs w:val="26"/>
        </w:rPr>
      </w:pP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z w:val="26"/>
          <w:szCs w:val="26"/>
          <w:u w:val="none"/>
          <w:em w:val="none"/>
          <w:lang w:val="ru-RU" w:eastAsia="zh-CN" w:bidi="ar-SA"/>
        </w:rPr>
        <w:t xml:space="preserve">Начальная (максимальная) цена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0"/>
          <w:sz w:val="26"/>
          <w:szCs w:val="26"/>
          <w:u w:val="none"/>
          <w:em w:val="none"/>
          <w:lang w:val="ru-RU" w:eastAsia="zh-CN" w:bidi="ar-SA"/>
        </w:rPr>
        <w:t>6 907 424,85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z w:val="26"/>
          <w:szCs w:val="26"/>
          <w:u w:val="none"/>
          <w:em w:val="none"/>
          <w:lang w:val="ru-RU" w:eastAsia="zh-CN" w:bidi="ar-SA"/>
        </w:rPr>
        <w:t xml:space="preserve"> руб. (шесть миллионов девятьсот семь тысяч четыреста двадцать четыре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0"/>
          <w:sz w:val="26"/>
          <w:szCs w:val="26"/>
          <w:u w:val="none"/>
          <w:em w:val="none"/>
          <w:lang w:val="ru-RU" w:eastAsia="zh-CN" w:bidi="ar-SA"/>
        </w:rPr>
        <w:t>рубля 85 копеек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z w:val="26"/>
          <w:szCs w:val="26"/>
          <w:u w:val="none"/>
          <w:em w:val="none"/>
          <w:lang w:val="ru-RU" w:eastAsia="zh-CN" w:bidi="ar-SA"/>
        </w:rPr>
        <w:t>), с учетом всех налогов, сборов и прочих расходов в соответствии с законодательством Российской Федерации</w:t>
      </w:r>
    </w:p>
    <w:p>
      <w:pPr>
        <w:pStyle w:val="Normal"/>
        <w:tabs>
          <w:tab w:val="clear" w:pos="720"/>
          <w:tab w:val="left" w:pos="0" w:leader="none"/>
          <w:tab w:val="left" w:pos="709" w:leader="none"/>
        </w:tabs>
        <w:bidi w:val="0"/>
        <w:jc w:val="both"/>
        <w:rPr/>
      </w:pPr>
      <w:r>
        <w:rPr>
          <w:sz w:val="26"/>
          <w:szCs w:val="26"/>
        </w:rPr>
        <w:t xml:space="preserve">Извещение о проведении закупки (закупочная </w:t>
      </w:r>
      <w:r>
        <w:rPr>
          <w:color w:val="000000"/>
          <w:sz w:val="26"/>
          <w:szCs w:val="26"/>
        </w:rPr>
        <w:t>документация) опубликовано</w:t>
      </w:r>
      <w:r>
        <w:rPr>
          <w:sz w:val="26"/>
          <w:szCs w:val="26"/>
        </w:rPr>
        <w:t xml:space="preserve"> «28» ноября 2024 года на официальном государственном сайте </w:t>
      </w:r>
      <w:hyperlink r:id="rId2">
        <w:r>
          <w:rPr>
            <w:color w:val="0000FF"/>
            <w:sz w:val="26"/>
            <w:szCs w:val="26"/>
            <w:u w:val="single" w:color="0063A4"/>
          </w:rPr>
          <w:t>http://www.zakupki.gov.ru</w:t>
        </w:r>
      </w:hyperlink>
      <w:r>
        <w:rPr>
          <w:color w:val="0000FF"/>
          <w:sz w:val="26"/>
          <w:szCs w:val="26"/>
          <w:u w:val="single" w:color="0063A4"/>
        </w:rPr>
        <w:t>/</w:t>
      </w:r>
      <w:r>
        <w:rPr>
          <w:sz w:val="26"/>
          <w:szCs w:val="26"/>
        </w:rPr>
        <w:t xml:space="preserve">, закупка </w:t>
      </w:r>
      <w:r>
        <w:rPr>
          <w:b w:val="false"/>
          <w:bCs w:val="false"/>
          <w:sz w:val="26"/>
          <w:szCs w:val="26"/>
        </w:rPr>
        <w:t>32414256126,</w:t>
      </w:r>
      <w:r>
        <w:rPr>
          <w:sz w:val="26"/>
          <w:szCs w:val="26"/>
        </w:rPr>
        <w:t xml:space="preserve"> на официальном сайте по закупкам атомной отрасли </w:t>
      </w:r>
      <w:hyperlink r:id="rId3">
        <w:r>
          <w:rPr>
            <w:color w:val="0000FF"/>
            <w:sz w:val="26"/>
            <w:szCs w:val="26"/>
            <w:u w:val="single" w:color="0063A4"/>
          </w:rPr>
          <w:t>http://zakupki.rosatom.ru</w:t>
        </w:r>
      </w:hyperlink>
      <w:r>
        <w:rPr>
          <w:color w:val="0000FF"/>
          <w:sz w:val="26"/>
          <w:szCs w:val="26"/>
          <w:u w:val="single" w:color="0063A4"/>
        </w:rPr>
        <w:t>/</w:t>
      </w:r>
      <w:r>
        <w:rPr>
          <w:sz w:val="26"/>
          <w:szCs w:val="26"/>
        </w:rPr>
        <w:t xml:space="preserve">, закупка № </w:t>
      </w:r>
      <w:r>
        <w:rPr>
          <w:b w:val="false"/>
          <w:bCs w:val="false"/>
          <w:sz w:val="26"/>
          <w:szCs w:val="26"/>
        </w:rPr>
        <w:t>33116,</w:t>
      </w:r>
      <w:r>
        <w:rPr>
          <w:b w:val="false"/>
          <w:bCs w:val="false"/>
          <w:color w:val="FF0000"/>
          <w:sz w:val="26"/>
          <w:szCs w:val="26"/>
        </w:rPr>
        <w:t xml:space="preserve"> </w:t>
      </w:r>
      <w:r>
        <w:rPr>
          <w:sz w:val="26"/>
          <w:szCs w:val="26"/>
        </w:rPr>
        <w:t xml:space="preserve">на ЭТП </w:t>
      </w:r>
      <w:r>
        <w:rPr>
          <w:b w:val="false"/>
          <w:bCs w:val="false"/>
          <w:i w:val="false"/>
          <w:strike w:val="false"/>
          <w:dstrike w:val="false"/>
          <w:shadow w:val="false"/>
          <w:color w:val="000000"/>
          <w:sz w:val="26"/>
          <w:szCs w:val="26"/>
          <w:u w:val="single"/>
        </w:rPr>
        <w:t xml:space="preserve">(ЭТП) АКЦИОНЕРНОЕ ОБЩЕСТВО «ЭЛЕКТРОННЫЕ ТОРГОВЫЕ СИСТЕМЫ» в сети «Интернет» по адресу: https://www.etp-ets.ru/ </w:t>
      </w:r>
      <w:r>
        <w:rPr>
          <w:b w:val="false"/>
          <w:bCs w:val="false"/>
          <w:i w:val="false"/>
          <w:strike w:val="false"/>
          <w:dstrike w:val="false"/>
          <w:color w:val="000000"/>
          <w:sz w:val="26"/>
          <w:szCs w:val="26"/>
        </w:rPr>
        <w:t xml:space="preserve"> № 32414256126</w:t>
      </w:r>
      <w:r>
        <w:rPr>
          <w:b w:val="false"/>
          <w:bCs w:val="false"/>
          <w:color w:val="000000"/>
          <w:sz w:val="26"/>
          <w:szCs w:val="26"/>
        </w:rPr>
        <w:t>;</w:t>
      </w:r>
    </w:p>
    <w:p>
      <w:pPr>
        <w:pStyle w:val="Normal"/>
        <w:spacing w:before="120" w:after="0"/>
        <w:ind w:left="0" w:right="0" w:hanging="0"/>
        <w:jc w:val="both"/>
        <w:rPr/>
      </w:pPr>
      <w:r>
        <w:rPr>
          <w:sz w:val="26"/>
          <w:szCs w:val="26"/>
        </w:rPr>
        <w:t xml:space="preserve">Заседание закупочной комиссии проводится в очной форме в 14:30(время московское) «06» декабря 2024 года, по адресу: 216400, Смоленская обл, г. Десногорск, 3 мкр., здание ИАЦ. </w:t>
      </w:r>
    </w:p>
    <w:p>
      <w:pPr>
        <w:pStyle w:val="Normal"/>
        <w:spacing w:before="120" w:after="0"/>
        <w:ind w:left="0" w:right="0" w:hanging="0"/>
        <w:rPr>
          <w:rFonts w:ascii="XO Thames" w:hAnsi="XO Thames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В заседании принимают участие: </w:t>
      </w:r>
    </w:p>
    <w:tbl>
      <w:tblPr>
        <w:tblStyle w:val="Style_6"/>
        <w:tblW w:w="10275" w:type="dxa"/>
        <w:jc w:val="left"/>
        <w:tblInd w:w="24" w:type="dxa"/>
        <w:tblLayout w:type="fixed"/>
        <w:tblCellMar>
          <w:top w:w="0" w:type="dxa"/>
          <w:left w:w="7" w:type="dxa"/>
          <w:bottom w:w="0" w:type="dxa"/>
          <w:right w:w="7" w:type="dxa"/>
        </w:tblCellMar>
      </w:tblPr>
      <w:tblGrid>
        <w:gridCol w:w="4575"/>
        <w:gridCol w:w="5699"/>
      </w:tblGrid>
      <w:tr>
        <w:trPr/>
        <w:tc>
          <w:tcPr>
            <w:tcW w:w="457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 xml:space="preserve">ФИО </w:t>
            </w:r>
          </w:p>
        </w:tc>
        <w:tc>
          <w:tcPr>
            <w:tcW w:w="569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 xml:space="preserve">Должность </w:t>
            </w:r>
          </w:p>
        </w:tc>
      </w:tr>
      <w:tr>
        <w:trPr/>
        <w:tc>
          <w:tcPr>
            <w:tcW w:w="10274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XO Thames" w:hAnsi="XO Thames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 xml:space="preserve">Заместители Председателя закупочной комиссии: </w:t>
            </w:r>
          </w:p>
        </w:tc>
      </w:tr>
      <w:tr>
        <w:trPr/>
        <w:tc>
          <w:tcPr>
            <w:tcW w:w="457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>Артёменков А.А.</w:t>
            </w:r>
          </w:p>
        </w:tc>
        <w:tc>
          <w:tcPr>
            <w:tcW w:w="569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>Главный инженер</w:t>
            </w:r>
          </w:p>
        </w:tc>
      </w:tr>
      <w:tr>
        <w:trPr/>
        <w:tc>
          <w:tcPr>
            <w:tcW w:w="45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>Шпекторов А.С.</w:t>
            </w:r>
          </w:p>
        </w:tc>
        <w:tc>
          <w:tcPr>
            <w:tcW w:w="569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>Заместитель Генерального директора по экономике и финансам</w:t>
            </w:r>
          </w:p>
        </w:tc>
      </w:tr>
      <w:tr>
        <w:trPr/>
        <w:tc>
          <w:tcPr>
            <w:tcW w:w="457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>Чуприн С.В.</w:t>
            </w:r>
          </w:p>
        </w:tc>
        <w:tc>
          <w:tcPr>
            <w:tcW w:w="569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>Заместитель Генерального директора по общим вопросам</w:t>
            </w:r>
          </w:p>
        </w:tc>
      </w:tr>
      <w:tr>
        <w:trPr/>
        <w:tc>
          <w:tcPr>
            <w:tcW w:w="45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>Горецкая М.Н.</w:t>
            </w:r>
          </w:p>
        </w:tc>
        <w:tc>
          <w:tcPr>
            <w:tcW w:w="569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color w:val="000000"/>
                <w:spacing w:val="0"/>
                <w:kern w:val="0"/>
                <w:sz w:val="26"/>
                <w:szCs w:val="26"/>
              </w:rPr>
              <w:t>Заместитель Генерального директора по общественному питанию</w:t>
            </w:r>
          </w:p>
        </w:tc>
      </w:tr>
      <w:tr>
        <w:trPr/>
        <w:tc>
          <w:tcPr>
            <w:tcW w:w="10274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XO Thames" w:hAnsi="XO Thames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 xml:space="preserve">Члены закупочной комиссии: </w:t>
            </w:r>
          </w:p>
        </w:tc>
      </w:tr>
      <w:tr>
        <w:trPr/>
        <w:tc>
          <w:tcPr>
            <w:tcW w:w="457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>Киселева Е.Е.</w:t>
            </w:r>
          </w:p>
        </w:tc>
        <w:tc>
          <w:tcPr>
            <w:tcW w:w="569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>Начальник ПЭО</w:t>
            </w:r>
          </w:p>
        </w:tc>
      </w:tr>
      <w:tr>
        <w:trPr/>
        <w:tc>
          <w:tcPr>
            <w:tcW w:w="45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 xml:space="preserve">Терновская М. И. </w:t>
            </w:r>
          </w:p>
        </w:tc>
        <w:tc>
          <w:tcPr>
            <w:tcW w:w="569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>Ведущий юрисконсульт ГПО</w:t>
            </w:r>
          </w:p>
        </w:tc>
      </w:tr>
      <w:tr>
        <w:trPr/>
        <w:tc>
          <w:tcPr>
            <w:tcW w:w="457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 xml:space="preserve">Сафронова О. Н. </w:t>
            </w:r>
          </w:p>
        </w:tc>
        <w:tc>
          <w:tcPr>
            <w:tcW w:w="569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>Начальник ООЗ и МТО</w:t>
            </w:r>
          </w:p>
        </w:tc>
      </w:tr>
      <w:tr>
        <w:trPr/>
        <w:tc>
          <w:tcPr>
            <w:tcW w:w="457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 xml:space="preserve">Крамар О. Н. </w:t>
            </w:r>
          </w:p>
        </w:tc>
        <w:tc>
          <w:tcPr>
            <w:tcW w:w="569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>Руководитель ГО МТО</w:t>
            </w:r>
          </w:p>
        </w:tc>
      </w:tr>
      <w:tr>
        <w:trPr/>
        <w:tc>
          <w:tcPr>
            <w:tcW w:w="457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>Лебедева О.Н.</w:t>
            </w:r>
          </w:p>
        </w:tc>
        <w:tc>
          <w:tcPr>
            <w:tcW w:w="569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>Руководитель ГОЗ ООЗ и МТО</w:t>
            </w:r>
          </w:p>
        </w:tc>
      </w:tr>
      <w:tr>
        <w:trPr/>
        <w:tc>
          <w:tcPr>
            <w:tcW w:w="45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color w:val="000000"/>
                <w:spacing w:val="0"/>
                <w:kern w:val="0"/>
                <w:sz w:val="26"/>
                <w:szCs w:val="26"/>
              </w:rPr>
              <w:t>Климова Н.А.</w:t>
            </w:r>
          </w:p>
        </w:tc>
        <w:tc>
          <w:tcPr>
            <w:tcW w:w="569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color w:val="000000"/>
                <w:spacing w:val="0"/>
                <w:kern w:val="0"/>
                <w:sz w:val="26"/>
                <w:szCs w:val="26"/>
              </w:rPr>
              <w:t>Товаровед</w:t>
            </w:r>
          </w:p>
        </w:tc>
      </w:tr>
      <w:tr>
        <w:trPr/>
        <w:tc>
          <w:tcPr>
            <w:tcW w:w="10274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XO Thames" w:hAnsi="XO Thames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 xml:space="preserve">Секретарь закупочной комиссии (без права голоса) </w:t>
            </w:r>
          </w:p>
        </w:tc>
      </w:tr>
      <w:tr>
        <w:trPr/>
        <w:tc>
          <w:tcPr>
            <w:tcW w:w="457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>Скачкова О.В.</w:t>
            </w:r>
          </w:p>
        </w:tc>
        <w:tc>
          <w:tcPr>
            <w:tcW w:w="569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 xml:space="preserve">Специалист ГОЗ ООЗ и МТО </w:t>
            </w:r>
          </w:p>
        </w:tc>
      </w:tr>
    </w:tbl>
    <w:p>
      <w:pPr>
        <w:pStyle w:val="Normal"/>
        <w:spacing w:before="240" w:after="0"/>
        <w:ind w:left="0" w:right="0" w:hanging="0"/>
        <w:rPr>
          <w:rFonts w:ascii="XO Thames" w:hAnsi="XO Thames"/>
          <w:sz w:val="26"/>
          <w:szCs w:val="26"/>
        </w:rPr>
      </w:pPr>
      <w:r>
        <w:rPr>
          <w:color w:val="000000"/>
          <w:sz w:val="26"/>
          <w:szCs w:val="26"/>
        </w:rPr>
        <w:t>Заседание проводится в присутствии 10 из 11 членов закупочной комиссии.</w:t>
      </w:r>
    </w:p>
    <w:p>
      <w:pPr>
        <w:pStyle w:val="Normal"/>
        <w:spacing w:before="0" w:after="0"/>
        <w:ind w:left="0" w:right="0" w:hanging="0"/>
        <w:rPr>
          <w:rFonts w:ascii="XO Thames" w:hAnsi="XO Thames"/>
          <w:sz w:val="26"/>
          <w:szCs w:val="26"/>
        </w:rPr>
      </w:pPr>
      <w:r>
        <w:rPr>
          <w:color w:val="000000"/>
          <w:sz w:val="26"/>
          <w:szCs w:val="26"/>
        </w:rPr>
        <w:t>Кворум имеется.</w:t>
      </w:r>
    </w:p>
    <w:p>
      <w:pPr>
        <w:pStyle w:val="Normal"/>
        <w:spacing w:before="0" w:after="0"/>
        <w:ind w:left="0" w:right="0" w:hanging="0"/>
        <w:rPr>
          <w:rFonts w:ascii="XO Thames" w:hAnsi="XO Thames"/>
          <w:sz w:val="26"/>
          <w:szCs w:val="26"/>
        </w:rPr>
      </w:pPr>
      <w:r>
        <w:rPr>
          <w:sz w:val="26"/>
          <w:szCs w:val="26"/>
        </w:rPr>
        <w:t> </w:t>
      </w:r>
    </w:p>
    <w:p>
      <w:pPr>
        <w:pStyle w:val="Normal"/>
        <w:spacing w:before="0" w:after="0"/>
        <w:ind w:left="426" w:right="0" w:hanging="360"/>
        <w:rPr>
          <w:rFonts w:ascii="XO Thames" w:hAnsi="XO Thames"/>
          <w:sz w:val="26"/>
          <w:szCs w:val="26"/>
        </w:rPr>
      </w:pPr>
      <w:r>
        <w:rPr>
          <w:color w:val="000000"/>
          <w:sz w:val="26"/>
          <w:szCs w:val="26"/>
        </w:rPr>
        <w:t>1.</w:t>
      </w:r>
      <w:r>
        <w:rPr>
          <w:b w:val="false"/>
          <w:i w:val="false"/>
          <w:caps w:val="false"/>
          <w:smallCaps w:val="false"/>
          <w:color w:val="000000"/>
          <w:sz w:val="26"/>
          <w:szCs w:val="26"/>
        </w:rPr>
        <w:t xml:space="preserve">     </w:t>
      </w:r>
      <w:r>
        <w:rPr>
          <w:sz w:val="26"/>
          <w:szCs w:val="26"/>
        </w:rPr>
        <w:t xml:space="preserve">Срок окончания подачи заявок на участие в закупке </w:t>
      </w:r>
      <w:r>
        <w:rPr>
          <w:color w:val="000000"/>
          <w:sz w:val="26"/>
          <w:szCs w:val="26"/>
        </w:rPr>
        <w:t xml:space="preserve">08:00 (время московское)  «06» декабря 2024 года </w:t>
      </w:r>
    </w:p>
    <w:p>
      <w:pPr>
        <w:pStyle w:val="Normal"/>
        <w:spacing w:before="0" w:after="0"/>
        <w:ind w:left="0" w:right="0" w:hanging="0"/>
        <w:jc w:val="both"/>
        <w:rPr/>
      </w:pPr>
      <w:r>
        <w:rPr>
          <w:sz w:val="26"/>
          <w:szCs w:val="26"/>
        </w:rPr>
        <w:t xml:space="preserve">Количество поданных на </w:t>
      </w:r>
      <w:r>
        <w:rPr>
          <w:b w:val="false"/>
          <w:bCs w:val="false"/>
          <w:i w:val="false"/>
          <w:strike w:val="false"/>
          <w:dstrike w:val="false"/>
          <w:shadow w:val="false"/>
          <w:color w:val="000000"/>
          <w:sz w:val="26"/>
          <w:szCs w:val="26"/>
          <w:u w:val="single"/>
        </w:rPr>
        <w:t xml:space="preserve">(ЭТП) АКЦИОНЕРНОЕ ОБЩЕСТВО «ЭЛЕКТРОННЫЕ ТОРГОВЫЕ СИСТЕМЫ </w:t>
      </w:r>
      <w:hyperlink r:id="rId4">
        <w:r>
          <w:rPr>
            <w:color w:val="000000"/>
            <w:sz w:val="26"/>
            <w:szCs w:val="26"/>
          </w:rPr>
          <w:t>заявок на участие в закупке</w:t>
        </w:r>
      </w:hyperlink>
      <w:r>
        <w:rPr>
          <w:sz w:val="26"/>
          <w:szCs w:val="26"/>
        </w:rPr>
        <w:t xml:space="preserve">:1 </w:t>
      </w:r>
    </w:p>
    <w:p>
      <w:pPr>
        <w:pStyle w:val="Normal"/>
        <w:spacing w:before="160" w:after="160"/>
        <w:ind w:left="0" w:right="0" w:hanging="0"/>
        <w:rPr>
          <w:rFonts w:ascii="XO Thames" w:hAnsi="XO Thames"/>
          <w:sz w:val="26"/>
          <w:szCs w:val="26"/>
        </w:rPr>
      </w:pPr>
      <w:r>
        <w:rPr>
          <w:sz w:val="26"/>
          <w:szCs w:val="26"/>
        </w:rPr>
        <w:t xml:space="preserve">       </w:t>
      </w:r>
      <w:r>
        <w:rPr>
          <w:sz w:val="26"/>
          <w:szCs w:val="26"/>
        </w:rPr>
        <w:t xml:space="preserve">В связи с тем, что по окончании срока подачи заявок на участие в закупке подана только одна заявка от одного участника в соответствии с пунктом а) части 1.1 статьи 6.4 ЕОСЗ закупка признана несостоявшейся </w:t>
      </w:r>
    </w:p>
    <w:p>
      <w:pPr>
        <w:pStyle w:val="Normal"/>
        <w:widowControl w:val="false"/>
        <w:numPr>
          <w:ilvl w:val="0"/>
          <w:numId w:val="0"/>
        </w:numPr>
        <w:spacing w:before="0" w:after="160"/>
        <w:ind w:left="0" w:right="0" w:hanging="0"/>
        <w:outlineLvl w:val="0"/>
        <w:rPr>
          <w:rFonts w:ascii="XO Thames" w:hAnsi="XO Thames"/>
          <w:sz w:val="26"/>
          <w:szCs w:val="26"/>
        </w:rPr>
      </w:pPr>
      <w:r>
        <w:rPr>
          <w:sz w:val="26"/>
          <w:szCs w:val="26"/>
        </w:rPr>
        <w:t>Согласно результатам открытия доступа к заявкам на участие в закупке:</w:t>
      </w:r>
    </w:p>
    <w:p>
      <w:pPr>
        <w:pStyle w:val="Normal"/>
        <w:widowControl w:val="false"/>
        <w:numPr>
          <w:ilvl w:val="0"/>
          <w:numId w:val="0"/>
        </w:numPr>
        <w:spacing w:before="0" w:after="160"/>
        <w:ind w:left="0" w:right="0" w:hanging="0"/>
        <w:outlineLvl w:val="0"/>
        <w:rPr>
          <w:rFonts w:ascii="XO Thames" w:hAnsi="XO Thames"/>
          <w:sz w:val="26"/>
          <w:szCs w:val="26"/>
        </w:rPr>
      </w:pPr>
      <w:r>
        <w:rPr>
          <w:sz w:val="26"/>
          <w:szCs w:val="26"/>
        </w:rPr>
        <w:t>1.1.Общество с ограниченной ответственностью «Сафоновомясопродукт»</w:t>
      </w:r>
    </w:p>
    <w:p>
      <w:pPr>
        <w:pStyle w:val="Normal"/>
        <w:widowControl w:val="false"/>
        <w:numPr>
          <w:ilvl w:val="0"/>
          <w:numId w:val="0"/>
        </w:numPr>
        <w:spacing w:before="0" w:after="160"/>
        <w:ind w:left="0" w:right="0" w:hanging="0"/>
        <w:outlineLvl w:val="0"/>
        <w:rPr>
          <w:rFonts w:ascii="XO Thames" w:hAnsi="XO Thames"/>
          <w:sz w:val="26"/>
          <w:szCs w:val="26"/>
        </w:rPr>
      </w:pPr>
      <w:r>
        <w:rPr>
          <w:sz w:val="26"/>
          <w:szCs w:val="26"/>
        </w:rPr>
        <w:t>2.По результатам рассмотрения заявок на участие в закупке закупочной комиссией были приняты следующие решения:</w:t>
      </w:r>
    </w:p>
    <w:p>
      <w:pPr>
        <w:pStyle w:val="Normal"/>
        <w:spacing w:before="280" w:after="280"/>
        <w:ind w:left="0" w:right="0" w:hanging="0"/>
        <w:jc w:val="both"/>
        <w:rPr>
          <w:rFonts w:ascii="XO Thames" w:hAnsi="XO Thames"/>
          <w:sz w:val="26"/>
          <w:szCs w:val="26"/>
        </w:rPr>
      </w:pPr>
      <w:r>
        <w:rPr>
          <w:sz w:val="26"/>
          <w:szCs w:val="26"/>
        </w:rPr>
        <w:t>2.1. Признать соответствующими требованиям извещения о проведении закупки (закупочной документации) заявки следующих участников</w:t>
      </w:r>
    </w:p>
    <w:p>
      <w:pPr>
        <w:pStyle w:val="Normal"/>
        <w:spacing w:before="280" w:after="280"/>
        <w:ind w:left="0" w:right="0" w:hanging="0"/>
        <w:jc w:val="both"/>
        <w:rPr>
          <w:rFonts w:ascii="XO Thames" w:hAnsi="XO Thames"/>
          <w:sz w:val="26"/>
          <w:szCs w:val="26"/>
        </w:rPr>
      </w:pPr>
      <w:r>
        <w:rPr>
          <w:sz w:val="26"/>
          <w:szCs w:val="26"/>
        </w:rPr>
        <w:t>1.1. Общество с ограниченной ответственностью «Сафоновомясопродукт»</w:t>
      </w:r>
    </w:p>
    <w:p>
      <w:pPr>
        <w:pStyle w:val="Normal"/>
        <w:spacing w:before="280" w:after="280"/>
        <w:ind w:left="0" w:right="0" w:hanging="0"/>
        <w:jc w:val="both"/>
        <w:rPr>
          <w:rFonts w:ascii="XO Thames" w:hAnsi="XO Thames"/>
          <w:sz w:val="26"/>
          <w:szCs w:val="26"/>
        </w:rPr>
      </w:pPr>
      <w:r>
        <w:rPr>
          <w:sz w:val="26"/>
          <w:szCs w:val="26"/>
        </w:rPr>
        <w:t>Результаты голосования членов закупочной комиссии:</w:t>
      </w:r>
    </w:p>
    <w:p>
      <w:pPr>
        <w:pStyle w:val="Normal"/>
        <w:spacing w:lineRule="auto" w:line="240" w:before="0" w:after="0"/>
        <w:jc w:val="both"/>
        <w:rPr>
          <w:rFonts w:ascii="XO Thames" w:hAnsi="XO Thames"/>
          <w:sz w:val="26"/>
          <w:szCs w:val="26"/>
        </w:rPr>
      </w:pPr>
      <w:r>
        <w:rPr>
          <w:sz w:val="26"/>
          <w:szCs w:val="26"/>
        </w:rPr>
        <w:t>«за» 10</w:t>
      </w:r>
      <w:r>
        <w:rPr>
          <w:color w:val="000000"/>
          <w:sz w:val="26"/>
          <w:szCs w:val="26"/>
        </w:rPr>
        <w:t xml:space="preserve"> </w:t>
      </w:r>
      <w:r>
        <w:rPr>
          <w:sz w:val="26"/>
          <w:szCs w:val="26"/>
        </w:rPr>
        <w:t>голоса/-ов: Артеменков А.А., Шпекторов А.С., Чуприн С.В., Горецкая М.Н., Киселева Е.Е.,  Сафронова О.Н.,  Терновская М.И., Лебедева О.Н.,  Крамар О.Н., Климова Н.А.</w:t>
      </w:r>
    </w:p>
    <w:p>
      <w:pPr>
        <w:pStyle w:val="Normal"/>
        <w:spacing w:lineRule="auto" w:line="240" w:before="0" w:after="0"/>
        <w:jc w:val="both"/>
        <w:rPr>
          <w:rFonts w:ascii="XO Thames" w:hAnsi="XO Thames"/>
          <w:sz w:val="26"/>
          <w:szCs w:val="26"/>
        </w:rPr>
      </w:pPr>
      <w:r>
        <w:rPr>
          <w:sz w:val="26"/>
          <w:szCs w:val="26"/>
        </w:rPr>
        <w:t>«против» - 0 голоса/-ов;</w:t>
      </w:r>
    </w:p>
    <w:p>
      <w:pPr>
        <w:pStyle w:val="Normal"/>
        <w:keepLines w:val="false"/>
        <w:spacing w:lineRule="auto" w:line="240" w:before="0" w:after="0"/>
        <w:jc w:val="both"/>
        <w:rPr>
          <w:rFonts w:ascii="XO Thames" w:hAnsi="XO Thames"/>
          <w:sz w:val="26"/>
          <w:szCs w:val="26"/>
        </w:rPr>
      </w:pPr>
      <w:r>
        <w:rPr>
          <w:sz w:val="26"/>
          <w:szCs w:val="26"/>
        </w:rPr>
        <w:t>«воздержался» - 0 голоса/-ов</w:t>
      </w:r>
    </w:p>
    <w:p>
      <w:pPr>
        <w:pStyle w:val="Normal"/>
        <w:spacing w:before="280" w:after="280"/>
        <w:ind w:left="0" w:right="0" w:hanging="0"/>
        <w:jc w:val="both"/>
        <w:rPr>
          <w:rFonts w:ascii="XO Thames" w:hAnsi="XO Thames"/>
          <w:sz w:val="26"/>
          <w:szCs w:val="26"/>
        </w:rPr>
      </w:pPr>
      <w:r>
        <w:rPr>
          <w:sz w:val="26"/>
          <w:szCs w:val="26"/>
        </w:rPr>
        <w:t>Количество отклоненных заявок участников: 0.</w:t>
      </w:r>
    </w:p>
    <w:p>
      <w:pPr>
        <w:pStyle w:val="Normal"/>
        <w:spacing w:before="280" w:after="280"/>
        <w:ind w:left="0" w:right="0" w:hanging="0"/>
        <w:jc w:val="both"/>
        <w:rPr>
          <w:rFonts w:ascii="XO Thames" w:hAnsi="XO Thames"/>
          <w:sz w:val="26"/>
          <w:szCs w:val="26"/>
        </w:rPr>
      </w:pPr>
      <w:r>
        <w:rPr>
          <w:sz w:val="26"/>
          <w:szCs w:val="26"/>
        </w:rPr>
        <w:t xml:space="preserve">3. Информация о ценовых предложениях участников: </w:t>
      </w:r>
    </w:p>
    <w:tbl>
      <w:tblPr>
        <w:tblStyle w:val="Style_4"/>
        <w:tblW w:w="10309" w:type="dxa"/>
        <w:jc w:val="left"/>
        <w:tblInd w:w="0" w:type="dxa"/>
        <w:tblLayout w:type="fixed"/>
        <w:tblCellMar>
          <w:top w:w="82" w:type="dxa"/>
          <w:left w:w="82" w:type="dxa"/>
          <w:bottom w:w="82" w:type="dxa"/>
          <w:right w:w="82" w:type="dxa"/>
        </w:tblCellMar>
      </w:tblPr>
      <w:tblGrid>
        <w:gridCol w:w="2259"/>
        <w:gridCol w:w="4835"/>
        <w:gridCol w:w="1496"/>
        <w:gridCol w:w="1718"/>
      </w:tblGrid>
      <w:tr>
        <w:trPr/>
        <w:tc>
          <w:tcPr>
            <w:tcW w:w="225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 xml:space="preserve">Рег. № заявки на  </w:t>
            </w:r>
            <w:r>
              <w:rPr>
                <w:b/>
                <w:i w:val="false"/>
                <w:caps w:val="false"/>
                <w:smallCaps w:val="false"/>
                <w:strike w:val="false"/>
                <w:dstrike w:val="false"/>
                <w:shadow w:val="false"/>
                <w:color w:val="000000"/>
                <w:spacing w:val="0"/>
                <w:kern w:val="0"/>
                <w:sz w:val="26"/>
                <w:szCs w:val="26"/>
                <w:u w:val="single"/>
              </w:rPr>
              <w:t>(ЭТП) АКЦИОНЕРНОЕ ОБЩЕСТВО «ЭЛЕКТРОННЫЕ ТОРГОВЫЕ СИСТЕМЫ</w:t>
            </w:r>
            <w:r>
              <w:rPr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 xml:space="preserve"> </w:t>
            </w:r>
          </w:p>
        </w:tc>
        <w:tc>
          <w:tcPr>
            <w:tcW w:w="4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 xml:space="preserve">Участник закупки </w:t>
            </w:r>
          </w:p>
        </w:tc>
        <w:tc>
          <w:tcPr>
            <w:tcW w:w="149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 xml:space="preserve">Дата и время регистрации заявки </w:t>
            </w:r>
          </w:p>
        </w:tc>
        <w:tc>
          <w:tcPr>
            <w:tcW w:w="171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 xml:space="preserve">Ценовое предложение, сделанное участником закупки </w:t>
            </w:r>
          </w:p>
        </w:tc>
      </w:tr>
      <w:tr>
        <w:trPr/>
        <w:tc>
          <w:tcPr>
            <w:tcW w:w="225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386" w:leader="none"/>
              </w:tabs>
              <w:jc w:val="both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>32414256126-1</w:t>
            </w:r>
          </w:p>
        </w:tc>
        <w:tc>
          <w:tcPr>
            <w:tcW w:w="4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>Общество с ограниченной ответственностью  «Сафоновомясопродукт»</w:t>
              <w:br/>
              <w:t>ИНН: 6726001213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br/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 xml:space="preserve">Адрес: </w:t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2"/>
                <w:szCs w:val="26"/>
              </w:rPr>
              <w:t>215500, СМОЛЕНСКАЯ ОБЛАСТЬ, м.р-н. САФОНОВСКИЙ, САФОНОВСКОЕ, Г САФОНОВО, УЛ РАДИЩЕВА, Д. 11</w:t>
            </w:r>
          </w:p>
        </w:tc>
        <w:tc>
          <w:tcPr>
            <w:tcW w:w="149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>«04» декабря 2024 года 13:11 (время московское)</w:t>
            </w:r>
          </w:p>
        </w:tc>
        <w:tc>
          <w:tcPr>
            <w:tcW w:w="171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>6 635 260,00 (Шесть миллионов шестьсот тридцать пять тысяч двести шестьдесят рублей) 00 копеек, включая НДС</w:t>
            </w:r>
          </w:p>
        </w:tc>
      </w:tr>
    </w:tbl>
    <w:p>
      <w:pPr>
        <w:pStyle w:val="Normal"/>
        <w:spacing w:before="280" w:after="280"/>
        <w:ind w:left="0" w:right="0" w:hanging="0"/>
        <w:jc w:val="both"/>
        <w:rPr>
          <w:rFonts w:ascii="XO Thames" w:hAnsi="XO Thames"/>
          <w:sz w:val="26"/>
          <w:szCs w:val="26"/>
        </w:rPr>
      </w:pPr>
      <w:r>
        <w:rPr>
          <w:sz w:val="26"/>
          <w:szCs w:val="26"/>
        </w:rPr>
        <w:t xml:space="preserve">4. 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Style w:val="Style_4"/>
        <w:tblW w:w="10309" w:type="dxa"/>
        <w:jc w:val="left"/>
        <w:tblInd w:w="0" w:type="dxa"/>
        <w:tblLayout w:type="fixed"/>
        <w:tblCellMar>
          <w:top w:w="82" w:type="dxa"/>
          <w:left w:w="82" w:type="dxa"/>
          <w:bottom w:w="82" w:type="dxa"/>
          <w:right w:w="82" w:type="dxa"/>
        </w:tblCellMar>
      </w:tblPr>
      <w:tblGrid>
        <w:gridCol w:w="851"/>
        <w:gridCol w:w="2279"/>
        <w:gridCol w:w="4882"/>
        <w:gridCol w:w="2296"/>
      </w:tblGrid>
      <w:tr>
        <w:trPr/>
        <w:tc>
          <w:tcPr>
            <w:tcW w:w="85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 xml:space="preserve">Место </w:t>
            </w:r>
          </w:p>
        </w:tc>
        <w:tc>
          <w:tcPr>
            <w:tcW w:w="227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 xml:space="preserve">Рег. № заявки на  </w:t>
            </w:r>
            <w:r>
              <w:rPr>
                <w:b/>
                <w:i w:val="false"/>
                <w:caps w:val="false"/>
                <w:smallCaps w:val="false"/>
                <w:strike w:val="false"/>
                <w:dstrike w:val="false"/>
                <w:shadow w:val="false"/>
                <w:color w:val="000000"/>
                <w:spacing w:val="0"/>
                <w:kern w:val="0"/>
                <w:sz w:val="26"/>
                <w:szCs w:val="26"/>
                <w:u w:val="single"/>
              </w:rPr>
              <w:t>(ЭТП) АКЦИОНЕРНОЕ ОБЩЕСТВО «ЭЛЕКТРОННЫЕ ТОРГОВЫЕ СИСТЕМЫ</w:t>
            </w:r>
            <w:r>
              <w:rPr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 xml:space="preserve"> </w:t>
            </w:r>
          </w:p>
        </w:tc>
        <w:tc>
          <w:tcPr>
            <w:tcW w:w="488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 xml:space="preserve">Участник закупки </w:t>
            </w:r>
          </w:p>
        </w:tc>
        <w:tc>
          <w:tcPr>
            <w:tcW w:w="229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>Ценовое предложение</w:t>
            </w:r>
          </w:p>
        </w:tc>
      </w:tr>
      <w:tr>
        <w:trPr/>
        <w:tc>
          <w:tcPr>
            <w:tcW w:w="85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>1</w:t>
            </w:r>
          </w:p>
        </w:tc>
        <w:tc>
          <w:tcPr>
            <w:tcW w:w="227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386" w:leader="none"/>
              </w:tabs>
              <w:jc w:val="both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>32414256126-1</w:t>
            </w:r>
          </w:p>
        </w:tc>
        <w:tc>
          <w:tcPr>
            <w:tcW w:w="488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>Общество с ограниченной ответственностью  «Сафоновомясопродукт»</w:t>
              <w:br/>
              <w:t>ИНН: 6726001213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br/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 xml:space="preserve">Адрес: </w:t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2"/>
                <w:szCs w:val="26"/>
              </w:rPr>
              <w:t>215500, СМОЛЕНСКАЯ ОБЛАСТЬ, м.р-н. САФОНОВСКИЙ, САФОНОВСКОЕ, Г САФОНОВО, УЛ РАДИЩЕВА, Д. 11</w:t>
            </w:r>
          </w:p>
        </w:tc>
        <w:tc>
          <w:tcPr>
            <w:tcW w:w="229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>6 635 260,00 (Шесть миллионов шестьсот тридцать пять тысяч двести шестьдесят рублей) 00 копеек, включая НДС</w:t>
            </w:r>
          </w:p>
        </w:tc>
      </w:tr>
    </w:tbl>
    <w:p>
      <w:pPr>
        <w:pStyle w:val="Normal"/>
        <w:spacing w:before="280" w:after="280"/>
        <w:ind w:left="0" w:right="0" w:hanging="0"/>
        <w:jc w:val="both"/>
        <w:rPr>
          <w:rFonts w:ascii="XO Thames" w:hAnsi="XO Thames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280" w:after="280"/>
        <w:ind w:left="0" w:right="0" w:hanging="0"/>
        <w:jc w:val="both"/>
        <w:rPr>
          <w:rFonts w:ascii="XO Thames" w:hAnsi="XO Thames"/>
          <w:sz w:val="26"/>
          <w:szCs w:val="26"/>
        </w:rPr>
      </w:pPr>
      <w:r>
        <w:rPr>
          <w:sz w:val="26"/>
          <w:szCs w:val="26"/>
        </w:rPr>
        <w:t>Результаты голосования членов закупочной комиссии:</w:t>
      </w:r>
    </w:p>
    <w:p>
      <w:pPr>
        <w:pStyle w:val="Normal"/>
        <w:spacing w:lineRule="auto" w:line="240" w:before="0" w:after="0"/>
        <w:jc w:val="both"/>
        <w:rPr>
          <w:rFonts w:ascii="XO Thames" w:hAnsi="XO Thames"/>
          <w:sz w:val="26"/>
          <w:szCs w:val="26"/>
        </w:rPr>
      </w:pPr>
      <w:r>
        <w:rPr>
          <w:sz w:val="26"/>
          <w:szCs w:val="26"/>
        </w:rPr>
        <w:t>«за» 10</w:t>
      </w:r>
      <w:r>
        <w:rPr>
          <w:color w:val="000000"/>
          <w:sz w:val="26"/>
          <w:szCs w:val="26"/>
        </w:rPr>
        <w:t xml:space="preserve"> </w:t>
      </w:r>
      <w:r>
        <w:rPr>
          <w:sz w:val="26"/>
          <w:szCs w:val="26"/>
        </w:rPr>
        <w:t>голоса/-ов: Артеменков А.А., Шпекторов А.С., Чуприн С.В., Горецкая М.Н., Киселева Е.Е.,  Сафронова О.Н.,  Терновская М.И., Лебедева О.Н.,  Крамар О.Н., Климова Н.А.</w:t>
      </w:r>
    </w:p>
    <w:p>
      <w:pPr>
        <w:pStyle w:val="Normal"/>
        <w:spacing w:lineRule="auto" w:line="240" w:before="0" w:after="0"/>
        <w:jc w:val="both"/>
        <w:rPr>
          <w:rFonts w:ascii="XO Thames" w:hAnsi="XO Thames"/>
          <w:sz w:val="26"/>
          <w:szCs w:val="26"/>
        </w:rPr>
      </w:pPr>
      <w:r>
        <w:rPr>
          <w:sz w:val="26"/>
          <w:szCs w:val="26"/>
        </w:rPr>
        <w:t>«против» - 0 голоса/-ов;</w:t>
      </w:r>
    </w:p>
    <w:p>
      <w:pPr>
        <w:pStyle w:val="Normal"/>
        <w:keepLines w:val="false"/>
        <w:spacing w:lineRule="auto" w:line="240" w:before="0" w:after="0"/>
        <w:jc w:val="both"/>
        <w:rPr>
          <w:rFonts w:ascii="XO Thames" w:hAnsi="XO Thames"/>
          <w:sz w:val="26"/>
          <w:szCs w:val="26"/>
        </w:rPr>
      </w:pPr>
      <w:r>
        <w:rPr>
          <w:sz w:val="26"/>
          <w:szCs w:val="26"/>
        </w:rPr>
        <w:t>«воздержался» - 0 голоса/-ов</w:t>
      </w:r>
    </w:p>
    <w:p>
      <w:pPr>
        <w:pStyle w:val="Normal"/>
        <w:spacing w:before="280" w:after="280"/>
        <w:ind w:left="0" w:right="0" w:hanging="0"/>
        <w:jc w:val="both"/>
        <w:rPr>
          <w:rFonts w:ascii="XO Thames" w:hAnsi="XO Thames"/>
          <w:sz w:val="26"/>
          <w:szCs w:val="26"/>
        </w:rPr>
      </w:pPr>
      <w:r>
        <w:rPr>
          <w:sz w:val="26"/>
          <w:szCs w:val="26"/>
        </w:rPr>
        <w:t xml:space="preserve">5. По результатам оценки и сопоставления заявок на участие в закупке закупочной комиссией принято решение признать победителем закупки </w:t>
      </w:r>
      <w:r>
        <w:rPr>
          <w:b w:val="false"/>
          <w:i w:val="false"/>
          <w:caps w:val="false"/>
          <w:smallCaps w:val="false"/>
          <w:color w:val="000000"/>
          <w:spacing w:val="0"/>
          <w:kern w:val="0"/>
          <w:sz w:val="26"/>
          <w:szCs w:val="26"/>
        </w:rPr>
        <w:t>Общество с ограниченной ответственностью «Сафоновомясопродукт»</w:t>
      </w:r>
      <w:r>
        <w:rPr>
          <w:sz w:val="26"/>
          <w:szCs w:val="26"/>
        </w:rPr>
        <w:t xml:space="preserve"> с  ценовым предложением: </w:t>
      </w:r>
      <w:r>
        <w:rPr>
          <w:b w:val="false"/>
          <w:i w:val="false"/>
          <w:caps w:val="false"/>
          <w:smallCaps w:val="false"/>
          <w:color w:val="000000"/>
          <w:spacing w:val="0"/>
          <w:kern w:val="0"/>
          <w:sz w:val="26"/>
          <w:szCs w:val="26"/>
        </w:rPr>
        <w:t>6 635 260,00 (Шесть миллионов шестьсот тридцать пять тысяч двести шестьдесят рублей) 00 копеек, включая НДС</w:t>
      </w:r>
    </w:p>
    <w:p>
      <w:pPr>
        <w:pStyle w:val="Normal"/>
        <w:spacing w:lineRule="auto" w:line="240" w:before="0" w:after="0"/>
        <w:jc w:val="both"/>
        <w:rPr>
          <w:rFonts w:ascii="XO Thames" w:hAnsi="XO Thames"/>
          <w:sz w:val="26"/>
          <w:szCs w:val="26"/>
        </w:rPr>
      </w:pPr>
      <w:r>
        <w:rPr>
          <w:sz w:val="26"/>
          <w:szCs w:val="26"/>
        </w:rPr>
        <w:t>«за» 10</w:t>
      </w:r>
      <w:r>
        <w:rPr>
          <w:color w:val="000000"/>
          <w:sz w:val="26"/>
          <w:szCs w:val="26"/>
        </w:rPr>
        <w:t xml:space="preserve"> </w:t>
      </w:r>
      <w:r>
        <w:rPr>
          <w:sz w:val="26"/>
          <w:szCs w:val="26"/>
        </w:rPr>
        <w:t>голоса/-ов: Артеменков А.А., Шпекторов А.С., Чуприн С.В., Горецкая М.Н., Киселева Е.Е.,  Сафронова О.Н.,  Терновская М.И., Лебедева О.Н.,  Крамар О.Н., Климова Н.А.</w:t>
      </w:r>
    </w:p>
    <w:p>
      <w:pPr>
        <w:pStyle w:val="Normal"/>
        <w:spacing w:lineRule="auto" w:line="240" w:before="0" w:after="0"/>
        <w:jc w:val="both"/>
        <w:rPr>
          <w:rFonts w:ascii="XO Thames" w:hAnsi="XO Thames"/>
          <w:sz w:val="26"/>
          <w:szCs w:val="26"/>
        </w:rPr>
      </w:pPr>
      <w:r>
        <w:rPr>
          <w:sz w:val="26"/>
          <w:szCs w:val="26"/>
        </w:rPr>
        <w:t>«против» - 0 голоса/-ов;</w:t>
      </w:r>
    </w:p>
    <w:p>
      <w:pPr>
        <w:pStyle w:val="Normal"/>
        <w:keepLines w:val="false"/>
        <w:spacing w:lineRule="auto" w:line="240" w:before="0" w:after="0"/>
        <w:jc w:val="both"/>
        <w:rPr>
          <w:rFonts w:ascii="XO Thames" w:hAnsi="XO Thames"/>
          <w:sz w:val="26"/>
          <w:szCs w:val="26"/>
        </w:rPr>
      </w:pPr>
      <w:r>
        <w:rPr>
          <w:sz w:val="26"/>
          <w:szCs w:val="26"/>
        </w:rPr>
        <w:t>«воздержался» - 0 голоса/-ов</w:t>
      </w:r>
    </w:p>
    <w:p>
      <w:pPr>
        <w:pStyle w:val="Normal"/>
        <w:spacing w:before="280" w:after="280"/>
        <w:ind w:left="0" w:right="0" w:hanging="0"/>
        <w:jc w:val="both"/>
        <w:rPr>
          <w:rFonts w:ascii="XO Thames" w:hAnsi="XO Thames"/>
          <w:sz w:val="26"/>
          <w:szCs w:val="26"/>
        </w:rPr>
      </w:pPr>
      <w:r>
        <w:rPr>
          <w:sz w:val="26"/>
          <w:szCs w:val="26"/>
        </w:rPr>
        <w:t xml:space="preserve">  </w:t>
      </w:r>
      <w:r>
        <w:rPr>
          <w:sz w:val="26"/>
          <w:szCs w:val="26"/>
        </w:rPr>
        <w:t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</w:t>
      </w:r>
    </w:p>
    <w:p>
      <w:pPr>
        <w:pStyle w:val="Normal"/>
        <w:spacing w:before="240" w:after="0"/>
        <w:ind w:left="0" w:right="0" w:hanging="0"/>
        <w:rPr>
          <w:rFonts w:ascii="XO Thames" w:hAnsi="XO Thames"/>
          <w:sz w:val="26"/>
          <w:szCs w:val="26"/>
        </w:rPr>
      </w:pPr>
      <w:r>
        <w:rPr>
          <w:b/>
          <w:color w:val="000000"/>
          <w:sz w:val="26"/>
          <w:szCs w:val="26"/>
        </w:rPr>
        <w:t>Закупочная комиссия</w:t>
      </w:r>
      <w:r>
        <w:rPr>
          <w:color w:val="000000"/>
          <w:sz w:val="26"/>
          <w:szCs w:val="26"/>
        </w:rPr>
        <w:t>:</w:t>
      </w:r>
    </w:p>
    <w:p>
      <w:pPr>
        <w:pStyle w:val="Normal"/>
        <w:spacing w:before="0" w:after="0"/>
        <w:ind w:left="0" w:right="0" w:hanging="0"/>
        <w:rPr>
          <w:rFonts w:ascii="XO Thames" w:hAnsi="XO Thames"/>
          <w:sz w:val="26"/>
          <w:szCs w:val="26"/>
        </w:rPr>
      </w:pPr>
      <w:r>
        <w:rPr>
          <w:color w:val="000000"/>
          <w:sz w:val="26"/>
          <w:szCs w:val="26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>
      <w:pPr>
        <w:pStyle w:val="Normal"/>
        <w:spacing w:before="0" w:after="0"/>
        <w:ind w:left="-142" w:right="0" w:firstLine="142"/>
        <w:rPr>
          <w:rFonts w:ascii="XO Thames" w:hAnsi="XO Thames"/>
          <w:sz w:val="26"/>
          <w:szCs w:val="26"/>
        </w:rPr>
      </w:pPr>
      <w:r>
        <w:rPr>
          <w:color w:val="000000"/>
          <w:sz w:val="26"/>
          <w:szCs w:val="26"/>
        </w:rPr>
        <w:t>подтверждает объективность принимаемых решений;</w:t>
      </w:r>
    </w:p>
    <w:p>
      <w:pPr>
        <w:pStyle w:val="Normal"/>
        <w:spacing w:before="0" w:after="0"/>
        <w:ind w:left="-142" w:right="0" w:firstLine="142"/>
        <w:rPr>
          <w:rFonts w:ascii="XO Thames" w:hAnsi="XO Thames"/>
          <w:sz w:val="26"/>
          <w:szCs w:val="26"/>
        </w:rPr>
      </w:pPr>
      <w:r>
        <w:rPr>
          <w:color w:val="000000"/>
          <w:sz w:val="26"/>
          <w:szCs w:val="26"/>
        </w:rPr>
        <w:t>заявляет об отсутствии личной заинтересованности в исходе закупки;</w:t>
      </w:r>
    </w:p>
    <w:p>
      <w:pPr>
        <w:pStyle w:val="Normal"/>
        <w:spacing w:before="0" w:after="0"/>
        <w:ind w:left="0" w:right="0" w:hanging="0"/>
        <w:rPr>
          <w:rFonts w:ascii="XO Thames" w:hAnsi="XO Thames"/>
          <w:sz w:val="26"/>
          <w:szCs w:val="26"/>
        </w:rPr>
      </w:pPr>
      <w:r>
        <w:rPr>
          <w:color w:val="000000"/>
          <w:sz w:val="26"/>
          <w:szCs w:val="26"/>
        </w:rPr>
        <w:t>принимает на себя обязательства:</w:t>
      </w:r>
    </w:p>
    <w:p>
      <w:pPr>
        <w:pStyle w:val="Normal"/>
        <w:spacing w:before="0" w:after="0"/>
        <w:ind w:left="1" w:right="0" w:hanging="0"/>
        <w:rPr>
          <w:rFonts w:ascii="XO Thames" w:hAnsi="XO Thames"/>
          <w:sz w:val="26"/>
          <w:szCs w:val="26"/>
        </w:rPr>
      </w:pPr>
      <w:r>
        <w:rPr>
          <w:color w:val="000000"/>
          <w:sz w:val="26"/>
          <w:szCs w:val="26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>
      <w:pPr>
        <w:pStyle w:val="Normal"/>
        <w:spacing w:before="0" w:after="0"/>
        <w:ind w:left="1" w:right="0" w:hanging="0"/>
        <w:rPr>
          <w:rFonts w:ascii="XO Thames" w:hAnsi="XO Thames"/>
          <w:sz w:val="26"/>
          <w:szCs w:val="26"/>
        </w:rPr>
      </w:pPr>
      <w:r>
        <w:rPr>
          <w:color w:val="000000"/>
          <w:sz w:val="26"/>
          <w:szCs w:val="26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>
      <w:pPr>
        <w:pStyle w:val="Normal"/>
        <w:spacing w:before="0" w:after="0"/>
        <w:ind w:left="1" w:right="0" w:hanging="0"/>
        <w:rPr>
          <w:rFonts w:ascii="XO Thames" w:hAnsi="XO Thames"/>
          <w:sz w:val="26"/>
          <w:szCs w:val="26"/>
        </w:rPr>
      </w:pPr>
      <w:r>
        <w:rPr>
          <w:color w:val="000000"/>
          <w:sz w:val="26"/>
          <w:szCs w:val="26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>
      <w:pPr>
        <w:pStyle w:val="Normal"/>
        <w:rPr/>
      </w:pPr>
      <w:r>
        <w:rPr/>
      </w:r>
    </w:p>
    <w:sectPr>
      <w:footerReference w:type="default" r:id="rId5"/>
      <w:type w:val="nextPage"/>
      <w:pgSz w:w="12240" w:h="15840"/>
      <w:pgMar w:left="1440" w:right="1440" w:gutter="0" w:header="0" w:top="1440" w:footer="720" w:bottom="144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XO Thames">
    <w:charset w:val="01"/>
    <w:family w:val="roman"/>
    <w:pitch w:val="default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PT Astra Serif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tabs>
        <w:tab w:val="clear" w:pos="720"/>
        <w:tab w:val="center" w:pos="4677" w:leader="none"/>
        <w:tab w:val="right" w:pos="9355" w:leader="none"/>
      </w:tabs>
      <w:jc w:val="center"/>
      <w:rPr>
        <w:rFonts w:ascii="Times New Roman" w:hAnsi="Times New Roman"/>
        <w:sz w:val="16"/>
      </w:rPr>
    </w:pPr>
    <w:r>
      <w:rPr>
        <w:rFonts w:ascii="Times New Roman" w:hAnsi="Times New Roman"/>
        <w:sz w:val="16"/>
      </w:rPr>
      <w:t>Протокол № 2291  заседания закупочной комиссии по рассмотрению и подведению итогов закупки (итоговый протокол) на  право заключения договора на Поставку замороженных мясных полуфабрикатов и субпродуктов</w:t>
    </w:r>
  </w:p>
  <w:p>
    <w:pPr>
      <w:pStyle w:val="Normal"/>
      <w:tabs>
        <w:tab w:val="clear" w:pos="720"/>
        <w:tab w:val="center" w:pos="4677" w:leader="none"/>
        <w:tab w:val="right" w:pos="9355" w:leader="none"/>
      </w:tabs>
      <w:jc w:val="center"/>
      <w:rPr>
        <w:rFonts w:ascii="Times New Roman" w:hAnsi="Times New Roman"/>
        <w:sz w:val="16"/>
      </w:rPr>
    </w:pPr>
    <w:r>
      <w:rPr>
        <w:rFonts w:ascii="Times New Roman" w:hAnsi="Times New Roman"/>
        <w:sz w:val="16"/>
      </w:rPr>
      <w:t xml:space="preserve">Страница </w:t>
    </w:r>
    <w:r>
      <w:rPr>
        <w:rFonts w:ascii="Times New Roman" w:hAnsi="Times New Roman"/>
        <w:sz w:val="16"/>
      </w:rPr>
      <w:fldChar w:fldCharType="begin"/>
    </w:r>
    <w:r>
      <w:rPr>
        <w:sz w:val="16"/>
        <w:rFonts w:ascii="Times New Roman" w:hAnsi="Times New Roman"/>
      </w:rPr>
      <w:instrText xml:space="preserve"> PAGE </w:instrText>
    </w:r>
    <w:r>
      <w:rPr>
        <w:sz w:val="16"/>
        <w:rFonts w:ascii="Times New Roman" w:hAnsi="Times New Roman"/>
      </w:rPr>
      <w:fldChar w:fldCharType="separate"/>
    </w:r>
    <w:r>
      <w:rPr>
        <w:sz w:val="16"/>
        <w:rFonts w:ascii="Times New Roman" w:hAnsi="Times New Roman"/>
      </w:rPr>
      <w:t>5</w:t>
    </w:r>
    <w:r>
      <w:rPr>
        <w:sz w:val="16"/>
        <w:rFonts w:ascii="Times New Roman" w:hAnsi="Times New Roman"/>
      </w:rPr>
      <w:fldChar w:fldCharType="end"/>
    </w:r>
    <w:r>
      <w:rPr>
        <w:rFonts w:ascii="Times New Roman" w:hAnsi="Times New Roman"/>
        <w:sz w:val="16"/>
      </w:rPr>
      <w:t xml:space="preserve"> из </w:t>
    </w:r>
    <w:r>
      <w:rPr>
        <w:rFonts w:ascii="Times New Roman" w:hAnsi="Times New Roman"/>
        <w:sz w:val="16"/>
      </w:rPr>
      <w:fldChar w:fldCharType="begin"/>
    </w:r>
    <w:r>
      <w:rPr>
        <w:sz w:val="16"/>
        <w:rFonts w:ascii="Times New Roman" w:hAnsi="Times New Roman"/>
      </w:rPr>
      <w:instrText xml:space="preserve"> NUMPAGES </w:instrText>
    </w:r>
    <w:r>
      <w:rPr>
        <w:sz w:val="16"/>
        <w:rFonts w:ascii="Times New Roman" w:hAnsi="Times New Roman"/>
      </w:rPr>
      <w:fldChar w:fldCharType="separate"/>
    </w:r>
    <w:r>
      <w:rPr>
        <w:sz w:val="16"/>
        <w:rFonts w:ascii="Times New Roman" w:hAnsi="Times New Roman"/>
      </w:rPr>
      <w:t>5</w:t>
    </w:r>
    <w:r>
      <w:rPr>
        <w:sz w:val="16"/>
        <w:rFonts w:ascii="Times New Roman" w:hAnsi="Times New Roman"/>
      </w:rPr>
      <w:fldChar w:fldCharType="end"/>
    </w:r>
    <w:r>
      <w:rPr>
        <w:rFonts w:ascii="Times New Roman" w:hAnsi="Times New Roman"/>
        <w:sz w:val="16"/>
      </w:rPr>
      <w:t xml:space="preserve"> (ГПЗ № 20506-22)</w:t>
    </w:r>
  </w:p>
  <w:p>
    <w:pPr>
      <w:pStyle w:val="Normal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XO Thames" w:hAnsi="XO Thames" w:eastAsia="Tahoma" w:cs="Noto Sans Devanagari"/>
        <w:color w:val="000000"/>
        <w:sz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4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semiHidden="0" w:unhideWhenUsed="0" w:qFormat="1"/>
    <w:lsdException w:name="heading 4" w:uiPriority="9" w:semiHidden="0" w:unhideWhenUsed="0" w:qFormat="1"/>
    <w:lsdException w:name="heading 5" w:uiPriority="9" w:semiHidden="0" w:unhideWhenUsed="0" w:qFormat="1"/>
    <w:lsdException w:name="heading 6" w:uiPriority="9" w:semiHidden="0" w:unhideWhenUsed="0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Title" w:uiPriority="10" w:semiHidden="0" w:unhideWhenUsed="0" w:qFormat="1"/>
    <w:lsdException w:name="Subtitle" w:uiPriority="11" w:semiHidden="0" w:unhideWhenUsed="0" w:qFormat="1"/>
    <w:lsdException w:name="Header and Footer" w:semiHidden="0" w:unhideWhenUsed="0" w:qFormat="0"/>
    <w:lsdException w:name="Footnote" w:semiHidden="0" w:unhideWhenUsed="0" w:qFormat="0"/>
    <w:lsdException w:name="toc 1" w:uiPriority="39" w:semiHidden="0" w:unhideWhenUsed="0" w:qFormat="0"/>
    <w:lsdException w:name="toc 2" w:uiPriority="39" w:semiHidden="0" w:unhideWhenUsed="0" w:qFormat="0"/>
    <w:lsdException w:name="toc 3" w:uiPriority="39" w:semiHidden="0" w:unhideWhenUsed="0" w:qFormat="0"/>
    <w:lsdException w:name="toc 4" w:uiPriority="39" w:semiHidden="0" w:unhideWhenUsed="0" w:qFormat="0"/>
    <w:lsdException w:name="toc 5" w:uiPriority="39" w:semiHidden="0" w:unhideWhenUsed="0" w:qFormat="0"/>
    <w:lsdException w:name="toc 6" w:uiPriority="39" w:semiHidden="0" w:unhideWhenUsed="0" w:qFormat="0"/>
    <w:lsdException w:name="toc 7" w:uiPriority="39" w:semiHidden="0" w:unhideWhenUsed="0" w:qFormat="0"/>
    <w:lsdException w:name="toc 8" w:uiPriority="39" w:semiHidden="0" w:unhideWhenUsed="0" w:qFormat="0"/>
    <w:lsdException w:name="toc 9" w:uiPriority="39" w:semiHidden="0" w:unhideWhenUsed="0" w:qFormat="0"/>
    <w:lsdException w:name="Hyperlink" w:semiHidden="0" w:unhideWhenUsed="0" w:qFormat="0"/>
  </w:latentStyles>
  <w:style w:type="paragraph" w:styleId="Normal" w:default="1">
    <w:name w:val="Normal"/>
    <w:uiPriority w:val="0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XO Thames" w:hAnsi="XO Thames" w:eastAsia="Tahoma" w:cs="Noto Sans Devanagari"/>
      <w:color w:val="000000"/>
      <w:spacing w:val="0"/>
      <w:kern w:val="0"/>
      <w:sz w:val="24"/>
      <w:szCs w:val="20"/>
      <w:lang w:val="ru-RU" w:eastAsia="zh-CN" w:bidi="hi-IN"/>
    </w:rPr>
  </w:style>
  <w:style w:type="paragraph" w:styleId="1">
    <w:name w:val="Heading 1"/>
    <w:basedOn w:val="Normal"/>
    <w:next w:val="Normal"/>
    <w:uiPriority w:val="9"/>
    <w:qFormat/>
    <w:pPr>
      <w:keepNext w:val="true"/>
      <w:keepLines/>
      <w:spacing w:before="240" w:after="0"/>
      <w:outlineLvl w:val="0"/>
    </w:pPr>
    <w:rPr>
      <w:rFonts w:ascii="Times New Roman" w:hAnsi="Times New Roman"/>
      <w:b/>
      <w:i w:val="false"/>
      <w:color w:val="2F5496"/>
      <w:sz w:val="48"/>
    </w:rPr>
  </w:style>
  <w:style w:type="paragraph" w:styleId="2">
    <w:name w:val="Heading 2"/>
    <w:basedOn w:val="Normal"/>
    <w:next w:val="Normal"/>
    <w:uiPriority w:val="9"/>
    <w:qFormat/>
    <w:pPr>
      <w:keepNext w:val="true"/>
      <w:keepLines/>
      <w:spacing w:before="40" w:after="0"/>
      <w:outlineLvl w:val="1"/>
    </w:pPr>
    <w:rPr>
      <w:rFonts w:ascii="Times New Roman" w:hAnsi="Times New Roman"/>
      <w:b/>
      <w:i w:val="false"/>
      <w:color w:val="2F5496"/>
      <w:sz w:val="36"/>
    </w:rPr>
  </w:style>
  <w:style w:type="paragraph" w:styleId="3">
    <w:name w:val="Heading 3"/>
    <w:basedOn w:val="Normal"/>
    <w:next w:val="Normal"/>
    <w:uiPriority w:val="9"/>
    <w:qFormat/>
    <w:pPr>
      <w:keepNext w:val="true"/>
      <w:keepLines/>
      <w:spacing w:before="40" w:after="0"/>
      <w:outlineLvl w:val="2"/>
    </w:pPr>
    <w:rPr>
      <w:rFonts w:ascii="Times New Roman" w:hAnsi="Times New Roman"/>
      <w:b/>
      <w:i w:val="false"/>
      <w:color w:val="1F3763"/>
      <w:sz w:val="28"/>
    </w:rPr>
  </w:style>
  <w:style w:type="paragraph" w:styleId="4">
    <w:name w:val="Heading 4"/>
    <w:basedOn w:val="Normal"/>
    <w:next w:val="Normal"/>
    <w:uiPriority w:val="9"/>
    <w:qFormat/>
    <w:pPr>
      <w:keepNext w:val="true"/>
      <w:keepLines/>
      <w:spacing w:before="40" w:after="0"/>
      <w:outlineLvl w:val="3"/>
    </w:pPr>
    <w:rPr>
      <w:rFonts w:ascii="Times New Roman" w:hAnsi="Times New Roman"/>
      <w:b/>
      <w:i w:val="false"/>
      <w:color w:val="2F5496"/>
      <w:sz w:val="24"/>
    </w:rPr>
  </w:style>
  <w:style w:type="paragraph" w:styleId="5">
    <w:name w:val="Heading 5"/>
    <w:basedOn w:val="Normal"/>
    <w:next w:val="Normal"/>
    <w:uiPriority w:val="9"/>
    <w:qFormat/>
    <w:pPr>
      <w:keepNext w:val="true"/>
      <w:keepLines/>
      <w:spacing w:before="40" w:after="0"/>
      <w:outlineLvl w:val="4"/>
    </w:pPr>
    <w:rPr>
      <w:rFonts w:ascii="Times New Roman" w:hAnsi="Times New Roman"/>
      <w:b/>
      <w:i w:val="false"/>
      <w:color w:val="2F5496"/>
      <w:sz w:val="20"/>
    </w:rPr>
  </w:style>
  <w:style w:type="paragraph" w:styleId="6">
    <w:name w:val="Heading 6"/>
    <w:basedOn w:val="Normal"/>
    <w:next w:val="Normal"/>
    <w:uiPriority w:val="9"/>
    <w:qFormat/>
    <w:pPr>
      <w:keepNext w:val="true"/>
      <w:keepLines/>
      <w:spacing w:before="40" w:after="0"/>
      <w:outlineLvl w:val="5"/>
    </w:pPr>
    <w:rPr>
      <w:rFonts w:ascii="Times New Roman" w:hAnsi="Times New Roman"/>
      <w:b/>
      <w:i w:val="false"/>
      <w:color w:val="1F3763"/>
      <w:sz w:val="16"/>
    </w:rPr>
  </w:style>
  <w:style w:type="character" w:styleId="Contents2">
    <w:name w:val="Contents 2"/>
    <w:qFormat/>
    <w:rPr>
      <w:rFonts w:ascii="XO Thames" w:hAnsi="XO Thames"/>
      <w:sz w:val="28"/>
    </w:rPr>
  </w:style>
  <w:style w:type="character" w:styleId="DivWordSection1">
    <w:name w:val="div_WordSection1"/>
    <w:link w:val="DivWordSection11"/>
    <w:qFormat/>
    <w:rPr/>
  </w:style>
  <w:style w:type="character" w:styleId="Contents4">
    <w:name w:val="Contents 4"/>
    <w:qFormat/>
    <w:rPr>
      <w:rFonts w:ascii="XO Thames" w:hAnsi="XO Thames"/>
      <w:sz w:val="28"/>
    </w:rPr>
  </w:style>
  <w:style w:type="character" w:styleId="Contents6">
    <w:name w:val="Contents 6"/>
    <w:qFormat/>
    <w:rPr>
      <w:rFonts w:ascii="XO Thames" w:hAnsi="XO Thames"/>
      <w:sz w:val="28"/>
    </w:rPr>
  </w:style>
  <w:style w:type="character" w:styleId="Contents7">
    <w:name w:val="Contents 7"/>
    <w:qFormat/>
    <w:rPr>
      <w:rFonts w:ascii="XO Thames" w:hAnsi="XO Thames"/>
      <w:sz w:val="28"/>
    </w:rPr>
  </w:style>
  <w:style w:type="character" w:styleId="Heading3">
    <w:name w:val="Heading 3"/>
    <w:qFormat/>
    <w:rPr>
      <w:rFonts w:ascii="Times New Roman" w:hAnsi="Times New Roman"/>
      <w:b/>
      <w:i w:val="false"/>
      <w:color w:val="1F3763"/>
      <w:sz w:val="28"/>
    </w:rPr>
  </w:style>
  <w:style w:type="character" w:styleId="PMsoBodyText">
    <w:name w:val="p_MsoBodyText"/>
    <w:basedOn w:val="P"/>
    <w:link w:val="PMsoBodyText1"/>
    <w:qFormat/>
    <w:rPr>
      <w:rFonts w:ascii="Arial" w:hAnsi="Arial"/>
      <w:sz w:val="24"/>
    </w:rPr>
  </w:style>
  <w:style w:type="character" w:styleId="Contents3">
    <w:name w:val="Contents 3"/>
    <w:qFormat/>
    <w:rPr>
      <w:rFonts w:ascii="XO Thames" w:hAnsi="XO Thames"/>
      <w:sz w:val="28"/>
    </w:rPr>
  </w:style>
  <w:style w:type="character" w:styleId="PMsoListParagraph">
    <w:name w:val="p_MsoListParagraph"/>
    <w:basedOn w:val="P"/>
    <w:link w:val="PMsoListParagraph1"/>
    <w:qFormat/>
    <w:rPr>
      <w:rFonts w:ascii="Arial" w:hAnsi="Arial"/>
      <w:sz w:val="22"/>
    </w:rPr>
  </w:style>
  <w:style w:type="character" w:styleId="P">
    <w:name w:val="p"/>
    <w:link w:val="P1"/>
    <w:qFormat/>
    <w:rPr>
      <w:rFonts w:ascii="Times New Roman" w:hAnsi="Times New Roman"/>
      <w:sz w:val="24"/>
    </w:rPr>
  </w:style>
  <w:style w:type="character" w:styleId="Heading5">
    <w:name w:val="Heading 5"/>
    <w:qFormat/>
    <w:rPr>
      <w:rFonts w:ascii="Times New Roman" w:hAnsi="Times New Roman"/>
      <w:b/>
      <w:i w:val="false"/>
      <w:color w:val="2F5496"/>
      <w:sz w:val="20"/>
    </w:rPr>
  </w:style>
  <w:style w:type="character" w:styleId="Heading1">
    <w:name w:val="Heading 1"/>
    <w:qFormat/>
    <w:rPr>
      <w:rFonts w:ascii="Times New Roman" w:hAnsi="Times New Roman"/>
      <w:b/>
      <w:i w:val="false"/>
      <w:color w:val="2F5496"/>
      <w:sz w:val="48"/>
    </w:rPr>
  </w:style>
  <w:style w:type="character" w:styleId="-">
    <w:name w:val="Hyperlink"/>
    <w:rPr>
      <w:color w:val="0000FF"/>
      <w:u w:val="single"/>
    </w:rPr>
  </w:style>
  <w:style w:type="character" w:styleId="Footnote">
    <w:name w:val="Footnote"/>
    <w:link w:val="Footnote1"/>
    <w:qFormat/>
    <w:rPr>
      <w:rFonts w:ascii="XO Thames" w:hAnsi="XO Thames"/>
      <w:sz w:val="22"/>
    </w:rPr>
  </w:style>
  <w:style w:type="character" w:styleId="Contents1">
    <w:name w:val="Contents 1"/>
    <w:qFormat/>
    <w:rPr>
      <w:rFonts w:ascii="XO Thames" w:hAnsi="XO Thames"/>
      <w:b/>
      <w:sz w:val="28"/>
    </w:rPr>
  </w:style>
  <w:style w:type="character" w:styleId="HeaderandFooter">
    <w:name w:val="Header and Footer"/>
    <w:qFormat/>
    <w:rPr>
      <w:rFonts w:ascii="XO Thames" w:hAnsi="XO Thames"/>
      <w:sz w:val="20"/>
    </w:rPr>
  </w:style>
  <w:style w:type="character" w:styleId="Contents9">
    <w:name w:val="Contents 9"/>
    <w:qFormat/>
    <w:rPr>
      <w:rFonts w:ascii="XO Thames" w:hAnsi="XO Thames"/>
      <w:sz w:val="28"/>
    </w:rPr>
  </w:style>
  <w:style w:type="character" w:styleId="Contents8">
    <w:name w:val="Contents 8"/>
    <w:qFormat/>
    <w:rPr>
      <w:rFonts w:ascii="XO Thames" w:hAnsi="XO Thames"/>
      <w:sz w:val="28"/>
    </w:rPr>
  </w:style>
  <w:style w:type="character" w:styleId="DefaultParagraphFont">
    <w:name w:val="Default Paragraph Font"/>
    <w:link w:val="DefaultParagraphFont1"/>
    <w:qFormat/>
    <w:rPr/>
  </w:style>
  <w:style w:type="character" w:styleId="Contents5">
    <w:name w:val="Contents 5"/>
    <w:qFormat/>
    <w:rPr>
      <w:rFonts w:ascii="XO Thames" w:hAnsi="XO Thames"/>
      <w:sz w:val="28"/>
    </w:rPr>
  </w:style>
  <w:style w:type="character" w:styleId="SpanMsoHyperlink">
    <w:name w:val="span_MsoHyperlink"/>
    <w:basedOn w:val="DefaultParagraphFont"/>
    <w:link w:val="SpanMsoHyperlink1"/>
    <w:qFormat/>
    <w:rPr>
      <w:color w:val="0063A4"/>
    </w:rPr>
  </w:style>
  <w:style w:type="character" w:styleId="Subtitle">
    <w:name w:val="Subtitle"/>
    <w:qFormat/>
    <w:rPr>
      <w:rFonts w:ascii="XO Thames" w:hAnsi="XO Thames"/>
      <w:i/>
      <w:sz w:val="24"/>
    </w:rPr>
  </w:style>
  <w:style w:type="character" w:styleId="PMsoNormal">
    <w:name w:val="p_MsoNormal"/>
    <w:basedOn w:val="P"/>
    <w:link w:val="PMsoNormal1"/>
    <w:qFormat/>
    <w:rPr>
      <w:rFonts w:ascii="Arial" w:hAnsi="Arial"/>
      <w:sz w:val="24"/>
    </w:rPr>
  </w:style>
  <w:style w:type="character" w:styleId="Title">
    <w:name w:val="Title"/>
    <w:qFormat/>
    <w:rPr>
      <w:rFonts w:ascii="XO Thames" w:hAnsi="XO Thames"/>
      <w:b/>
      <w:caps/>
      <w:sz w:val="40"/>
    </w:rPr>
  </w:style>
  <w:style w:type="character" w:styleId="Heading4">
    <w:name w:val="Heading 4"/>
    <w:qFormat/>
    <w:rPr>
      <w:rFonts w:ascii="Times New Roman" w:hAnsi="Times New Roman"/>
      <w:b/>
      <w:i w:val="false"/>
      <w:color w:val="2F5496"/>
      <w:sz w:val="24"/>
    </w:rPr>
  </w:style>
  <w:style w:type="character" w:styleId="Heading2">
    <w:name w:val="Heading 2"/>
    <w:qFormat/>
    <w:rPr>
      <w:rFonts w:ascii="Times New Roman" w:hAnsi="Times New Roman"/>
      <w:b/>
      <w:i w:val="false"/>
      <w:color w:val="2F5496"/>
      <w:sz w:val="36"/>
    </w:rPr>
  </w:style>
  <w:style w:type="character" w:styleId="Heading6">
    <w:name w:val="Heading 6"/>
    <w:qFormat/>
    <w:rPr>
      <w:rFonts w:ascii="Times New Roman" w:hAnsi="Times New Roman"/>
      <w:b/>
      <w:i w:val="false"/>
      <w:color w:val="1F3763"/>
      <w:sz w:val="16"/>
    </w:rPr>
  </w:style>
  <w:style w:type="paragraph" w:styleId="Style8">
    <w:name w:val="Заголовок"/>
    <w:basedOn w:val="Normal"/>
    <w:next w:val="Style9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9">
    <w:name w:val="Body Text"/>
    <w:basedOn w:val="Normal"/>
    <w:pPr>
      <w:spacing w:lineRule="auto" w:line="276" w:before="0" w:after="140"/>
    </w:pPr>
    <w:rPr/>
  </w:style>
  <w:style w:type="paragraph" w:styleId="Style10">
    <w:name w:val="List"/>
    <w:basedOn w:val="Style9"/>
    <w:pPr/>
    <w:rPr>
      <w:rFonts w:ascii="PT Astra Serif" w:hAnsi="PT Astra Serif" w:cs="Noto Sans Devanagari"/>
    </w:rPr>
  </w:style>
  <w:style w:type="paragraph" w:styleId="Style11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2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21">
    <w:name w:val="TOC 2"/>
    <w:next w:val="Normal"/>
    <w:uiPriority w:val="39"/>
    <w:pPr>
      <w:widowControl/>
      <w:suppressAutoHyphens w:val="true"/>
      <w:bidi w:val="0"/>
      <w:spacing w:lineRule="auto" w:line="240" w:before="0" w:after="0"/>
      <w:ind w:left="200" w:right="0" w:hanging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DivWordSection11">
    <w:name w:val="div_WordSection1"/>
    <w:basedOn w:val="Normal"/>
    <w:link w:val="DivWordSection1"/>
    <w:qFormat/>
    <w:pPr/>
    <w:rPr/>
  </w:style>
  <w:style w:type="paragraph" w:styleId="41">
    <w:name w:val="TOC 4"/>
    <w:next w:val="Normal"/>
    <w:uiPriority w:val="39"/>
    <w:pPr>
      <w:widowControl/>
      <w:suppressAutoHyphens w:val="true"/>
      <w:bidi w:val="0"/>
      <w:spacing w:lineRule="auto" w:line="240" w:before="0" w:after="0"/>
      <w:ind w:left="600" w:right="0" w:hanging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61">
    <w:name w:val="TOC 6"/>
    <w:next w:val="Normal"/>
    <w:uiPriority w:val="39"/>
    <w:pPr>
      <w:widowControl/>
      <w:suppressAutoHyphens w:val="true"/>
      <w:bidi w:val="0"/>
      <w:spacing w:lineRule="auto" w:line="240" w:before="0" w:after="0"/>
      <w:ind w:left="1000" w:right="0" w:hanging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7">
    <w:name w:val="TOC 7"/>
    <w:next w:val="Normal"/>
    <w:uiPriority w:val="39"/>
    <w:pPr>
      <w:widowControl/>
      <w:suppressAutoHyphens w:val="true"/>
      <w:bidi w:val="0"/>
      <w:spacing w:lineRule="auto" w:line="240" w:before="0" w:after="0"/>
      <w:ind w:left="1200" w:right="0" w:hanging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PMsoBodyText1">
    <w:name w:val="p_MsoBodyText"/>
    <w:basedOn w:val="P1"/>
    <w:link w:val="PMsoBodyText"/>
    <w:qFormat/>
    <w:pPr>
      <w:jc w:val="both"/>
    </w:pPr>
    <w:rPr>
      <w:rFonts w:ascii="Arial" w:hAnsi="Arial"/>
      <w:sz w:val="24"/>
    </w:rPr>
  </w:style>
  <w:style w:type="paragraph" w:styleId="31">
    <w:name w:val="TOC 3"/>
    <w:next w:val="Normal"/>
    <w:uiPriority w:val="39"/>
    <w:pPr>
      <w:widowControl/>
      <w:suppressAutoHyphens w:val="true"/>
      <w:bidi w:val="0"/>
      <w:spacing w:lineRule="auto" w:line="240" w:before="0" w:after="0"/>
      <w:ind w:left="400" w:right="0" w:hanging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PMsoListParagraph1">
    <w:name w:val="p_MsoListParagraph"/>
    <w:basedOn w:val="P1"/>
    <w:link w:val="PMsoListParagraph"/>
    <w:qFormat/>
    <w:pPr/>
    <w:rPr>
      <w:rFonts w:ascii="Arial" w:hAnsi="Arial"/>
      <w:sz w:val="22"/>
    </w:rPr>
  </w:style>
  <w:style w:type="paragraph" w:styleId="P1">
    <w:name w:val="p"/>
    <w:basedOn w:val="Normal"/>
    <w:link w:val="P"/>
    <w:qFormat/>
    <w:pPr/>
    <w:rPr>
      <w:rFonts w:ascii="Times New Roman" w:hAnsi="Times New Roman"/>
      <w:sz w:val="24"/>
    </w:rPr>
  </w:style>
  <w:style w:type="paragraph" w:styleId="Internetlink">
    <w:name w:val="Internet link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XO Thames" w:hAnsi="XO Thames" w:eastAsia="Tahoma" w:cs="Noto Sans Devanagari"/>
      <w:color w:val="0000FF"/>
      <w:spacing w:val="0"/>
      <w:kern w:val="0"/>
      <w:sz w:val="24"/>
      <w:szCs w:val="20"/>
      <w:u w:val="single"/>
      <w:lang w:val="ru-RU" w:eastAsia="zh-CN" w:bidi="hi-IN"/>
    </w:rPr>
  </w:style>
  <w:style w:type="paragraph" w:styleId="Footnote1">
    <w:name w:val="Footnote"/>
    <w:link w:val="Footnote"/>
    <w:qFormat/>
    <w:pPr>
      <w:widowControl/>
      <w:suppressAutoHyphens w:val="true"/>
      <w:bidi w:val="0"/>
      <w:spacing w:lineRule="auto" w:line="240" w:before="0" w:after="0"/>
      <w:ind w:left="0" w:right="0" w:firstLine="851"/>
      <w:jc w:val="both"/>
    </w:pPr>
    <w:rPr>
      <w:rFonts w:ascii="XO Thames" w:hAnsi="XO Thames" w:eastAsia="Tahoma" w:cs="Noto Sans Devanagari"/>
      <w:color w:val="000000"/>
      <w:spacing w:val="0"/>
      <w:kern w:val="0"/>
      <w:sz w:val="22"/>
      <w:szCs w:val="20"/>
      <w:lang w:val="ru-RU" w:eastAsia="zh-CN" w:bidi="hi-IN"/>
    </w:rPr>
  </w:style>
  <w:style w:type="paragraph" w:styleId="11">
    <w:name w:val="TOC 1"/>
    <w:next w:val="Normal"/>
    <w:uiPriority w:val="39"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XO Thames" w:hAnsi="XO Thames" w:eastAsia="Tahoma" w:cs="Noto Sans Devanagari"/>
      <w:b/>
      <w:color w:val="000000"/>
      <w:spacing w:val="0"/>
      <w:kern w:val="0"/>
      <w:sz w:val="28"/>
      <w:szCs w:val="20"/>
      <w:lang w:val="ru-RU" w:eastAsia="zh-CN" w:bidi="hi-IN"/>
    </w:rPr>
  </w:style>
  <w:style w:type="paragraph" w:styleId="Style13">
    <w:name w:val="Колонтитул"/>
    <w:qFormat/>
    <w:pPr>
      <w:widowControl/>
      <w:suppressAutoHyphens w:val="true"/>
      <w:bidi w:val="0"/>
      <w:spacing w:lineRule="auto" w:line="240" w:before="0" w:after="0"/>
      <w:ind w:left="0" w:right="0" w:hanging="0"/>
      <w:jc w:val="both"/>
    </w:pPr>
    <w:rPr>
      <w:rFonts w:ascii="XO Thames" w:hAnsi="XO Thames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9">
    <w:name w:val="TOC 9"/>
    <w:next w:val="Normal"/>
    <w:uiPriority w:val="39"/>
    <w:pPr>
      <w:widowControl/>
      <w:suppressAutoHyphens w:val="true"/>
      <w:bidi w:val="0"/>
      <w:spacing w:lineRule="auto" w:line="240" w:before="0" w:after="0"/>
      <w:ind w:left="1600" w:right="0" w:hanging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8">
    <w:name w:val="TOC 8"/>
    <w:next w:val="Normal"/>
    <w:uiPriority w:val="39"/>
    <w:pPr>
      <w:widowControl/>
      <w:suppressAutoHyphens w:val="true"/>
      <w:bidi w:val="0"/>
      <w:spacing w:lineRule="auto" w:line="240" w:before="0" w:after="0"/>
      <w:ind w:left="1400" w:right="0" w:hanging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DefaultParagraphFont1">
    <w:name w:val="Default Paragraph Font"/>
    <w:link w:val="DefaultParagraphFont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XO Thames" w:hAnsi="XO Thames" w:eastAsia="Tahoma" w:cs="Noto Sans Devanagari"/>
      <w:color w:val="000000"/>
      <w:spacing w:val="0"/>
      <w:kern w:val="0"/>
      <w:sz w:val="24"/>
      <w:szCs w:val="20"/>
      <w:lang w:val="ru-RU" w:eastAsia="zh-CN" w:bidi="hi-IN"/>
    </w:rPr>
  </w:style>
  <w:style w:type="paragraph" w:styleId="51">
    <w:name w:val="TOC 5"/>
    <w:next w:val="Normal"/>
    <w:uiPriority w:val="39"/>
    <w:pPr>
      <w:widowControl/>
      <w:suppressAutoHyphens w:val="true"/>
      <w:bidi w:val="0"/>
      <w:spacing w:lineRule="auto" w:line="240" w:before="0" w:after="0"/>
      <w:ind w:left="800" w:right="0" w:hanging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SpanMsoHyperlink1">
    <w:name w:val="span_MsoHyperlink"/>
    <w:basedOn w:val="DefaultParagraphFont1"/>
    <w:link w:val="SpanMsoHyperlink"/>
    <w:qFormat/>
    <w:pPr/>
    <w:rPr>
      <w:color w:val="0063A4"/>
    </w:rPr>
  </w:style>
  <w:style w:type="paragraph" w:styleId="Style14">
    <w:name w:val="Subtitle"/>
    <w:next w:val="Normal"/>
    <w:uiPriority w:val="11"/>
    <w:qFormat/>
    <w:pPr>
      <w:widowControl/>
      <w:suppressAutoHyphens w:val="true"/>
      <w:bidi w:val="0"/>
      <w:spacing w:lineRule="auto" w:line="240" w:before="0" w:after="0"/>
      <w:ind w:left="0" w:right="0" w:hanging="0"/>
      <w:jc w:val="both"/>
    </w:pPr>
    <w:rPr>
      <w:rFonts w:ascii="XO Thames" w:hAnsi="XO Thames" w:eastAsia="Tahoma" w:cs="Noto Sans Devanagari"/>
      <w:i/>
      <w:color w:val="000000"/>
      <w:spacing w:val="0"/>
      <w:kern w:val="0"/>
      <w:sz w:val="24"/>
      <w:szCs w:val="20"/>
      <w:lang w:val="ru-RU" w:eastAsia="zh-CN" w:bidi="hi-IN"/>
    </w:rPr>
  </w:style>
  <w:style w:type="paragraph" w:styleId="PMsoNormal1">
    <w:name w:val="p_MsoNormal"/>
    <w:basedOn w:val="P1"/>
    <w:link w:val="PMsoNormal"/>
    <w:qFormat/>
    <w:pPr>
      <w:jc w:val="both"/>
    </w:pPr>
    <w:rPr>
      <w:rFonts w:ascii="Arial" w:hAnsi="Arial"/>
      <w:sz w:val="24"/>
    </w:rPr>
  </w:style>
  <w:style w:type="paragraph" w:styleId="Style15">
    <w:name w:val="Title"/>
    <w:next w:val="Normal"/>
    <w:uiPriority w:val="10"/>
    <w:qFormat/>
    <w:pPr>
      <w:widowControl/>
      <w:suppressAutoHyphens w:val="true"/>
      <w:bidi w:val="0"/>
      <w:spacing w:lineRule="auto" w:line="240" w:before="567" w:after="567"/>
      <w:ind w:left="0" w:right="0" w:hanging="0"/>
      <w:jc w:val="center"/>
    </w:pPr>
    <w:rPr>
      <w:rFonts w:ascii="XO Thames" w:hAnsi="XO Thames" w:eastAsia="Tahoma" w:cs="Noto Sans Devanagari"/>
      <w:b/>
      <w:caps/>
      <w:color w:val="000000"/>
      <w:spacing w:val="0"/>
      <w:kern w:val="0"/>
      <w:sz w:val="40"/>
      <w:szCs w:val="20"/>
      <w:lang w:val="ru-RU" w:eastAsia="zh-CN" w:bidi="hi-IN"/>
    </w:rPr>
  </w:style>
  <w:style w:type="paragraph" w:styleId="Style16">
    <w:name w:val="Footer"/>
    <w:basedOn w:val="Style13"/>
    <w:pPr/>
    <w:rPr/>
  </w:style>
  <w:style w:type="table" w:styleId="Style_3">
    <w:name w:val="MsoNormalTable"/>
    <w:basedOn w:val="Style_6"/>
  </w:style>
  <w:style w:type="table" w:default="1" w:styleId="Style_6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Style_4">
    <w:name w:val="MsoTableGrid"/>
    <w:basedOn w:val="Style_6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zakupki.gov.ru/" TargetMode="External"/><Relationship Id="rId3" Type="http://schemas.openxmlformats.org/officeDocument/2006/relationships/hyperlink" Target="http://zakupki.rosatom.ru/" TargetMode="External"/><Relationship Id="rId4" Type="http://schemas.openxmlformats.org/officeDocument/2006/relationships/hyperlink" Target="http://zakupki.rosatom.ru/" TargetMode="External"/><Relationship Id="rId5" Type="http://schemas.openxmlformats.org/officeDocument/2006/relationships/footer" Target="footer1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Application>LibreOffice/7.5.6.2$Linux_X86_64 LibreOffice_project/50$Build-2</Application>
  <AppVersion>15.0000</AppVersion>
  <Pages>5</Pages>
  <Words>929</Words>
  <Characters>6495</Characters>
  <CharactersWithSpaces>7389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cp:lastPrinted>2024-12-06T10:34:00Z</cp:lastPrinted>
  <dcterms:modified xsi:type="dcterms:W3CDTF">2024-12-06T15:44:36Z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