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Lines w:val="false"/>
        <w:widowControl w:val="false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/>
          <w:b/>
          <w:bCs/>
        </w:rPr>
      </w:pPr>
      <w:bookmarkStart w:id="0" w:name="_GoBack"/>
      <w:bookmarkEnd w:id="0"/>
      <w:r>
        <w:rPr>
          <w:rFonts w:ascii="Times New Roman" w:hAnsi="Times New Roman"/>
          <w:b/>
          <w:bCs/>
        </w:rPr>
        <w:t>ПРОТОКОЛ № 32514422320</w:t>
      </w:r>
      <w:r>
        <w:rPr>
          <w:rFonts w:ascii="Times New Roman" w:hAnsi="Times New Roman"/>
          <w:b/>
          <w:bCs/>
          <w:shd w:fill="auto" w:val="clear"/>
        </w:rPr>
        <w:t>/1</w:t>
      </w:r>
    </w:p>
    <w:p>
      <w:pPr>
        <w:pStyle w:val="Normal"/>
        <w:keepLines w:val="false"/>
        <w:widowControl w:val="false"/>
        <w:numPr>
          <w:ilvl w:val="0"/>
          <w:numId w:val="0"/>
        </w:numPr>
        <w:ind w:left="0" w:hanging="0"/>
        <w:jc w:val="center"/>
        <w:outlineLvl w:val="0"/>
        <w:rPr>
          <w:highlight w:val="none"/>
          <w:shd w:fill="auto" w:val="clear"/>
        </w:rPr>
      </w:pPr>
      <w:r>
        <w:rPr>
          <w:rFonts w:ascii="Times New Roman" w:hAnsi="Times New Roman"/>
          <w:b/>
          <w:bCs/>
          <w:shd w:fill="auto" w:val="clear"/>
        </w:rPr>
        <w:t>заседания закупочной комиссии по подведению итогов закупки</w:t>
      </w:r>
    </w:p>
    <w:p>
      <w:pPr>
        <w:pStyle w:val="Normal"/>
        <w:keepLines w:val="false"/>
        <w:widowControl w:val="false"/>
        <w:numPr>
          <w:ilvl w:val="0"/>
          <w:numId w:val="0"/>
        </w:numPr>
        <w:ind w:left="0" w:hanging="0"/>
        <w:jc w:val="center"/>
        <w:outlineLvl w:val="0"/>
        <w:rPr>
          <w:highlight w:val="none"/>
          <w:shd w:fill="auto" w:val="clear"/>
        </w:rPr>
      </w:pPr>
      <w:r>
        <w:rPr>
          <w:rFonts w:ascii="Times New Roman" w:hAnsi="Times New Roman"/>
          <w:b/>
          <w:bCs/>
          <w:shd w:fill="auto" w:val="clear"/>
        </w:rPr>
        <w:t>на право заключения договора на поставк</w:t>
      </w:r>
      <w:r>
        <w:rPr>
          <w:rFonts w:ascii="Tinos" w:hAnsi="Tinos"/>
          <w:b/>
          <w:bCs/>
          <w:i w:val="false"/>
          <w:iCs w:val="false"/>
          <w:sz w:val="24"/>
          <w:szCs w:val="24"/>
          <w:shd w:fill="auto" w:val="clear"/>
        </w:rPr>
        <w:t>у рыбы свежемороженой лососевых пород</w:t>
      </w:r>
    </w:p>
    <w:p>
      <w:pPr>
        <w:pStyle w:val="Normal"/>
        <w:keepLines w:val="false"/>
        <w:widowControl w:val="false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/>
          <w:b/>
          <w:bCs/>
          <w:highlight w:val="none"/>
          <w:shd w:fill="auto" w:val="clear"/>
        </w:rPr>
      </w:pPr>
      <w:r>
        <w:rPr>
          <w:rFonts w:ascii="Times New Roman" w:hAnsi="Times New Roman"/>
          <w:b/>
          <w:bCs/>
          <w:shd w:fill="auto" w:val="clear"/>
        </w:rPr>
      </w:r>
    </w:p>
    <w:tbl>
      <w:tblPr>
        <w:tblW w:w="1003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lastRow="0" w:firstRow="1" w:lastColumn="0" w:firstColumn="1" w:val="04a0" w:noHBand="0" w:noVBand="1"/>
      </w:tblPr>
      <w:tblGrid>
        <w:gridCol w:w="2774"/>
        <w:gridCol w:w="7260"/>
      </w:tblGrid>
      <w:tr>
        <w:trPr/>
        <w:tc>
          <w:tcPr>
            <w:tcW w:w="2774" w:type="dxa"/>
            <w:tcBorders/>
          </w:tcPr>
          <w:p>
            <w:pPr>
              <w:pStyle w:val="Normal"/>
              <w:keepLines w:val="false"/>
              <w:widowControl w:val="false"/>
              <w:spacing w:lineRule="auto" w:line="276"/>
              <w:jc w:val="left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Cs/>
                <w:shd w:fill="auto" w:val="clear"/>
                <w:lang w:eastAsia="en-US"/>
              </w:rPr>
              <w:t>г. Полярные Зори</w:t>
            </w:r>
          </w:p>
        </w:tc>
        <w:tc>
          <w:tcPr>
            <w:tcW w:w="7260" w:type="dxa"/>
            <w:tcBorders/>
          </w:tcPr>
          <w:p>
            <w:pPr>
              <w:pStyle w:val="Normal"/>
              <w:keepLines w:val="false"/>
              <w:widowControl w:val="false"/>
              <w:spacing w:lineRule="auto" w:line="276"/>
              <w:jc w:val="right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Cs/>
                <w:shd w:fill="auto" w:val="clear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hd w:fill="auto" w:val="clear"/>
                <w:lang w:eastAsia="en-US"/>
              </w:rPr>
              <w:t>«24» января 2025 г.</w:t>
            </w:r>
          </w:p>
        </w:tc>
      </w:tr>
    </w:tbl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b/>
          <w:bCs/>
          <w:highlight w:val="none"/>
          <w:shd w:fill="auto" w:val="clear"/>
        </w:rPr>
      </w:pPr>
      <w:r>
        <w:rPr>
          <w:rFonts w:ascii="Times New Roman" w:hAnsi="Times New Roman"/>
          <w:b/>
          <w:bCs/>
          <w:shd w:fill="auto" w:val="clear"/>
        </w:rPr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25.12.2024 №</w:t>
      </w:r>
      <w:r>
        <w:rPr>
          <w:rFonts w:ascii="Times New Roman" w:hAnsi="Times New Roman"/>
          <w:shd w:fill="auto" w:val="clear"/>
        </w:rPr>
        <w:t xml:space="preserve"> 202) (</w:t>
      </w:r>
      <w:r>
        <w:rPr>
          <w:rFonts w:ascii="Times New Roman" w:hAnsi="Times New Roman"/>
        </w:rPr>
        <w:t xml:space="preserve">далее – ЕОСЗ), в редакции, указанной в </w:t>
      </w:r>
      <w:r>
        <w:rPr>
          <w:rFonts w:ascii="Times New Roman" w:hAnsi="Times New Roman"/>
          <w:color w:val="000000"/>
          <w:lang w:eastAsia="ar-SA"/>
        </w:rPr>
        <w:t>документации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с использован</w:t>
      </w:r>
      <w:r>
        <w:rPr>
          <w:rFonts w:ascii="Times New Roman" w:hAnsi="Times New Roman"/>
          <w:shd w:fill="auto" w:val="clear"/>
        </w:rPr>
        <w:t>ием</w:t>
      </w: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  <w:shd w:fill="auto" w:val="clear"/>
        </w:rPr>
        <w:t xml:space="preserve"> функционала </w:t>
      </w:r>
      <w:r>
        <w:rPr>
          <w:rFonts w:eastAsia="Times New Roman" w:cs="Times New Roman" w:ascii="Tinos" w:hAnsi="Tinos"/>
          <w:b w:val="false"/>
          <w:bCs w:val="false"/>
          <w:i w:val="false"/>
          <w:iCs w:val="false"/>
          <w:sz w:val="24"/>
          <w:szCs w:val="24"/>
          <w:shd w:fill="auto" w:val="clear"/>
          <w:lang w:eastAsia="ru-RU"/>
        </w:rPr>
        <w:t xml:space="preserve">ЭТП </w:t>
      </w:r>
      <w:r>
        <w:rPr>
          <w:rFonts w:eastAsia="Times New Roman" w:cs="Times New Roman" w:ascii="Tinos" w:hAnsi="Tinos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u w:val="none"/>
          <w:shd w:fill="auto" w:val="clear"/>
          <w:lang w:eastAsia="ru-RU"/>
        </w:rPr>
        <w:t>АКЦИОНЕРНОЕ ОБЩЕСТВО «ЭЛЕКТРОННЫЕ ТОРГОВЫЕ СИСТЕМЫ»</w:t>
      </w:r>
      <w:r>
        <w:rPr>
          <w:rFonts w:ascii="Times New Roman" w:hAnsi="Times New Roman"/>
          <w:shd w:fill="auto" w:val="clear"/>
        </w:rPr>
        <w:t>, согласно регламенту ее работы.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>
      <w:pPr>
        <w:pStyle w:val="Normal"/>
        <w:widowControl w:val="false"/>
        <w:jc w:val="both"/>
        <w:rPr/>
      </w:pPr>
      <w:r>
        <w:rPr>
          <w:rFonts w:ascii="Times New Roman" w:hAnsi="Times New Roman"/>
          <w:bCs/>
        </w:rPr>
        <w:t>Номер годовой программы закупок: 22</w:t>
      </w:r>
      <w:r>
        <w:rPr>
          <w:rFonts w:ascii="Times New Roman" w:hAnsi="Times New Roman"/>
          <w:bCs/>
          <w:shd w:fill="auto" w:val="clear"/>
        </w:rPr>
        <w:t>456/130.</w:t>
      </w:r>
    </w:p>
    <w:p>
      <w:pPr>
        <w:pStyle w:val="Normal"/>
        <w:widowControl w:val="false"/>
        <w:jc w:val="both"/>
        <w:rPr/>
      </w:pPr>
      <w:r>
        <w:rPr>
          <w:rFonts w:ascii="Times New Roman" w:hAnsi="Times New Roman"/>
          <w:bCs/>
          <w:shd w:fill="auto" w:val="clear"/>
        </w:rPr>
        <w:t>Заказчик: Общество с ограниченной отв</w:t>
      </w:r>
      <w:r>
        <w:rPr>
          <w:rFonts w:ascii="Times New Roman" w:hAnsi="Times New Roman"/>
          <w:bCs/>
        </w:rPr>
        <w:t>етственностью "Кольская АЭС-Авто".</w:t>
      </w:r>
    </w:p>
    <w:p>
      <w:pPr>
        <w:pStyle w:val="Normal"/>
        <w:widowControl w:val="false"/>
        <w:jc w:val="both"/>
        <w:rPr/>
      </w:pPr>
      <w:r>
        <w:rPr>
          <w:rFonts w:ascii="Times New Roman" w:hAnsi="Times New Roman"/>
          <w:bCs/>
        </w:rPr>
        <w:t>Организатор закупки: ООО "Кольская АЭС-Авто".</w:t>
      </w:r>
    </w:p>
    <w:p>
      <w:pPr>
        <w:pStyle w:val="Normal"/>
        <w:widowControl w:val="false"/>
        <w:jc w:val="both"/>
        <w:rPr/>
      </w:pPr>
      <w:r>
        <w:rPr>
          <w:rFonts w:ascii="Times New Roman" w:hAnsi="Times New Roman"/>
          <w:bCs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>
      <w:pPr>
        <w:pStyle w:val="Normal"/>
        <w:keepLines w:val="false"/>
        <w:jc w:val="both"/>
        <w:rPr/>
      </w:pPr>
      <w:r>
        <w:rPr>
          <w:rFonts w:ascii="Times New Roman" w:hAnsi="Times New Roman"/>
          <w:bCs/>
        </w:rPr>
        <w:t>Предмет</w:t>
      </w:r>
      <w:r>
        <w:rPr>
          <w:rFonts w:ascii="Times New Roman" w:hAnsi="Times New Roman"/>
          <w:bCs/>
          <w:shd w:fill="auto" w:val="clear"/>
        </w:rPr>
        <w:t xml:space="preserve"> закупки: </w:t>
      </w:r>
      <w:r>
        <w:rPr>
          <w:rFonts w:ascii="Times New Roman" w:hAnsi="Times New Roman"/>
          <w:shd w:fill="auto" w:val="clear"/>
        </w:rPr>
        <w:t>прав</w:t>
      </w:r>
      <w:r>
        <w:rPr>
          <w:rFonts w:ascii="Times New Roman" w:hAnsi="Times New Roman"/>
          <w:b w:val="false"/>
          <w:bCs w:val="false"/>
          <w:shd w:fill="auto" w:val="clear"/>
        </w:rPr>
        <w:t xml:space="preserve">о заключения договора на поставку </w:t>
      </w:r>
      <w:r>
        <w:rPr>
          <w:rFonts w:ascii="Tinos" w:hAnsi="Tinos"/>
          <w:b w:val="false"/>
          <w:bCs w:val="false"/>
          <w:i w:val="false"/>
          <w:iCs w:val="false"/>
          <w:sz w:val="24"/>
          <w:szCs w:val="24"/>
          <w:shd w:fill="auto" w:val="clear"/>
        </w:rPr>
        <w:t>рыбы свежемороженой лососевых пород</w:t>
      </w:r>
      <w:r>
        <w:rPr>
          <w:rFonts w:ascii="Times New Roman" w:hAnsi="Times New Roman"/>
          <w:b w:val="false"/>
          <w:bCs w:val="false"/>
          <w:sz w:val="24"/>
          <w:szCs w:val="24"/>
          <w:shd w:fill="auto" w:val="clear"/>
        </w:rPr>
        <w:t>.</w:t>
      </w:r>
    </w:p>
    <w:p>
      <w:pPr>
        <w:pStyle w:val="Normal"/>
        <w:keepLines w:val="false"/>
        <w:jc w:val="both"/>
        <w:rPr>
          <w:highlight w:val="none"/>
          <w:shd w:fill="auto" w:val="clear"/>
        </w:rPr>
      </w:pPr>
      <w:r>
        <w:rPr>
          <w:rFonts w:ascii="Times New Roman" w:hAnsi="Times New Roman"/>
          <w:bCs/>
          <w:shd w:fill="auto" w:val="clear"/>
        </w:rPr>
        <w:t>Состав и объем товара: все необходимые сведения приведены в Томе 2 извещения о проведении запроса котировок (закупочной документации).</w:t>
      </w:r>
    </w:p>
    <w:p>
      <w:pPr>
        <w:pStyle w:val="Normal"/>
        <w:widowControl w:val="false"/>
        <w:jc w:val="both"/>
        <w:rPr>
          <w:highlight w:val="none"/>
          <w:shd w:fill="auto" w:val="clear"/>
        </w:rPr>
      </w:pPr>
      <w:r>
        <w:rPr>
          <w:rFonts w:ascii="Times New Roman" w:hAnsi="Times New Roman"/>
          <w:bCs/>
          <w:shd w:fill="auto" w:val="clear"/>
        </w:rPr>
        <w:t xml:space="preserve">Срок поставки товара: </w:t>
      </w:r>
      <w:r>
        <w:rPr>
          <w:rFonts w:ascii="Times New Roman" w:hAnsi="Times New Roman"/>
          <w:bCs/>
          <w:sz w:val="24"/>
          <w:shd w:fill="auto" w:val="clear"/>
        </w:rPr>
        <w:t>с момента заключения договора (но не ранее 15.01.2025.) по 31.05.2</w:t>
      </w:r>
      <w:bookmarkStart w:id="1" w:name="_GoBack_Копия_1"/>
      <w:bookmarkEnd w:id="1"/>
      <w:r>
        <w:rPr>
          <w:rFonts w:ascii="Times New Roman" w:hAnsi="Times New Roman"/>
          <w:bCs/>
          <w:sz w:val="24"/>
          <w:shd w:fill="auto" w:val="clear"/>
        </w:rPr>
        <w:t>025 с правом досрочной поставки по согласованию с Заказчиком</w:t>
      </w:r>
      <w:r>
        <w:rPr>
          <w:rFonts w:ascii="Times New Roman" w:hAnsi="Times New Roman"/>
          <w:bCs/>
          <w:shd w:fill="auto" w:val="clear"/>
        </w:rPr>
        <w:t>.</w:t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p>
      <w:pPr>
        <w:pStyle w:val="Normal"/>
        <w:keepLines w:val="false"/>
        <w:rPr>
          <w:rFonts w:ascii="Times New Roman" w:hAnsi="Times New Roman"/>
        </w:rPr>
      </w:pPr>
      <w:r>
        <w:rPr>
          <w:rFonts w:ascii="Times New Roman" w:hAnsi="Times New Roman"/>
          <w:bCs/>
        </w:rPr>
        <w:t>Начальная (максимальная) цена догово</w:t>
      </w: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</w:rPr>
        <w:t>ра:</w:t>
      </w: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  <w:shd w:fill="auto" w:val="clear"/>
        </w:rPr>
        <w:t xml:space="preserve"> </w:t>
      </w:r>
      <w:r>
        <w:rPr>
          <w:rFonts w:ascii="Times New Roman" w:hAnsi="Times New Roman"/>
          <w:b w:val="false"/>
          <w:bCs w:val="false"/>
          <w:i w:val="false"/>
          <w:iCs w:val="false"/>
          <w:color w:val="000000"/>
          <w:sz w:val="24"/>
          <w:szCs w:val="24"/>
          <w:shd w:fill="auto" w:val="clear"/>
        </w:rPr>
        <w:t>918 304 (Девятьсот восемнадцать тысяч триста четыре) рубля 80 копеек, включая НДС (НДС 10 %, 20 %)</w:t>
      </w: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  <w:shd w:fill="auto" w:val="clear"/>
        </w:rPr>
        <w:t>.</w:t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highlight w:val="none"/>
          <w:shd w:fill="auto" w:val="clear"/>
        </w:rPr>
      </w:pPr>
      <w:r>
        <w:rPr>
          <w:rFonts w:ascii="Times New Roman" w:hAnsi="Times New Roman"/>
          <w:shd w:fill="auto" w:val="clear"/>
        </w:rPr>
        <w:t xml:space="preserve">Извещение о проведении закупки (закупочная документация) опубликовано «17» января 2025 года на официальном государственном сайте http://www.zakupki.gov.ru/, закупка № 32514422320, на официальном сайте по закупкам атомной отрасли http://zakupki.rosatom.ru/, закупка № 47070, на </w:t>
      </w:r>
      <w:r>
        <w:rPr>
          <w:rFonts w:eastAsia="Times New Roman" w:cs="Times New Roman" w:ascii="Tinos" w:hAnsi="Tinos"/>
          <w:bCs/>
          <w:sz w:val="24"/>
          <w:szCs w:val="24"/>
          <w:shd w:fill="auto" w:val="clear"/>
          <w:lang w:eastAsia="ru-RU"/>
        </w:rPr>
        <w:t xml:space="preserve">ЭТП </w:t>
      </w:r>
      <w:r>
        <w:rPr>
          <w:rFonts w:eastAsia="Times New Roman" w:cs="Times New Roman" w:ascii="Tinos" w:hAnsi="Tinos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u w:val="none"/>
          <w:shd w:fill="auto" w:val="clear"/>
          <w:lang w:eastAsia="ru-RU"/>
        </w:rPr>
        <w:t>АКЦИОНЕРНОЕ ОБЩЕСТВО «ЭЛЕКТРОННЫЕ ТОРГОВЫЕ СИСТЕМЫ»</w:t>
      </w:r>
      <w:r>
        <w:rPr>
          <w:rFonts w:ascii="Times New Roman" w:hAnsi="Times New Roman"/>
          <w:shd w:fill="auto" w:val="clear"/>
        </w:rPr>
        <w:t xml:space="preserve">, закупка № </w:t>
      </w:r>
      <w:r>
        <w:rPr>
          <w:rFonts w:ascii="Times New Roman" w:hAnsi="Times New Roman"/>
          <w:b w:val="false"/>
          <w:bCs w:val="false"/>
          <w:shd w:fill="auto" w:val="clear"/>
        </w:rPr>
        <w:t>32514422320</w:t>
      </w:r>
      <w:r>
        <w:rPr>
          <w:rFonts w:ascii="Times New Roman" w:hAnsi="Times New Roman"/>
          <w:shd w:fill="auto" w:val="clear"/>
        </w:rPr>
        <w:t>.</w:t>
      </w:r>
    </w:p>
    <w:p>
      <w:pPr>
        <w:pStyle w:val="Normal"/>
        <w:widowControl w:val="false"/>
        <w:rPr>
          <w:rFonts w:ascii="Times New Roman" w:hAnsi="Times New Roman"/>
          <w:bCs/>
          <w:highlight w:val="none"/>
          <w:shd w:fill="auto" w:val="clear"/>
        </w:rPr>
      </w:pPr>
      <w:r>
        <w:rPr>
          <w:rFonts w:ascii="Times New Roman" w:hAnsi="Times New Roman"/>
          <w:bCs/>
          <w:shd w:fill="auto" w:val="clear"/>
        </w:rPr>
      </w:r>
    </w:p>
    <w:p>
      <w:pPr>
        <w:pStyle w:val="Normal"/>
        <w:widowControl w:val="false"/>
        <w:tabs>
          <w:tab w:val="clear" w:pos="708"/>
          <w:tab w:val="left" w:pos="567" w:leader="none"/>
        </w:tabs>
        <w:rPr>
          <w:highlight w:val="none"/>
          <w:shd w:fill="auto" w:val="clear"/>
        </w:rPr>
      </w:pPr>
      <w:r>
        <w:rPr>
          <w:rFonts w:ascii="Times New Roman" w:hAnsi="Times New Roman"/>
          <w:bCs/>
          <w:shd w:fill="auto" w:val="clear"/>
        </w:rPr>
        <w:t xml:space="preserve">Срок окончания подачи заявок на участие в закупке 08:00 (время московское) «24» января 2025 года. </w:t>
      </w:r>
    </w:p>
    <w:p>
      <w:pPr>
        <w:pStyle w:val="Normal"/>
        <w:widowControl w:val="false"/>
        <w:tabs>
          <w:tab w:val="clear" w:pos="708"/>
          <w:tab w:val="left" w:pos="567" w:leader="none"/>
        </w:tabs>
        <w:rPr>
          <w:rFonts w:ascii="Times New Roman" w:hAnsi="Times New Roman"/>
          <w:bCs/>
          <w:highlight w:val="none"/>
          <w:shd w:fill="auto" w:val="clear"/>
        </w:rPr>
      </w:pPr>
      <w:r>
        <w:rPr>
          <w:rFonts w:ascii="Times New Roman" w:hAnsi="Times New Roman"/>
          <w:bCs/>
          <w:shd w:fill="auto" w:val="clear"/>
        </w:rPr>
      </w:r>
    </w:p>
    <w:p>
      <w:pPr>
        <w:pStyle w:val="Normal"/>
        <w:widowControl w:val="false"/>
        <w:tabs>
          <w:tab w:val="clear" w:pos="708"/>
          <w:tab w:val="left" w:pos="567" w:leader="none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  <w:shd w:fill="auto" w:val="clear"/>
        </w:rPr>
        <w:t xml:space="preserve">Количество поданных на </w:t>
      </w:r>
      <w:r>
        <w:rPr>
          <w:rFonts w:eastAsia="Times New Roman" w:cs="Times New Roman" w:ascii="Tinos" w:hAnsi="Tinos"/>
          <w:bCs/>
          <w:sz w:val="24"/>
          <w:szCs w:val="24"/>
          <w:shd w:fill="auto" w:val="clear"/>
          <w:lang w:eastAsia="ru-RU"/>
        </w:rPr>
        <w:t xml:space="preserve">ЭТП </w:t>
      </w:r>
      <w:r>
        <w:rPr>
          <w:rFonts w:eastAsia="Times New Roman" w:cs="Times New Roman" w:ascii="Tinos" w:hAnsi="Tinos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u w:val="none"/>
          <w:shd w:fill="auto" w:val="clear"/>
          <w:lang w:eastAsia="ru-RU"/>
        </w:rPr>
        <w:t>АКЦИОНЕРНОЕ ОБЩЕСТВО «ЭЛЕКТРОННЫЕ ТОРГОВЫЕ СИСТЕМЫ»</w:t>
      </w:r>
      <w:r>
        <w:rPr>
          <w:rFonts w:ascii="Times New Roman" w:hAnsi="Times New Roman"/>
          <w:bCs/>
          <w:shd w:fill="auto" w:val="clear"/>
        </w:rPr>
        <w:t xml:space="preserve"> заявок на участие в закупке</w:t>
      </w:r>
      <w:r>
        <w:rPr>
          <w:rFonts w:ascii="Times New Roman" w:hAnsi="Times New Roman"/>
          <w:bCs/>
        </w:rPr>
        <w:t>: 0.</w:t>
      </w:r>
    </w:p>
    <w:p>
      <w:pPr>
        <w:pStyle w:val="Normal"/>
        <w:widowControl w:val="false"/>
        <w:tabs>
          <w:tab w:val="clear" w:pos="708"/>
          <w:tab w:val="left" w:pos="567" w:leader="none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В связи с тем, что после окончания срока подачи заявок на участие в процедуре закупки не подано ни одной заявки, в соответствии с подпунктом б) пункта 1.1 части 1 статьи 6.4 ЕОСЗ, Запрос котировок в электронной форме (МСП) на право заключения договора </w:t>
      </w:r>
      <w:r>
        <w:rPr>
          <w:rFonts w:ascii="Times New Roman" w:hAnsi="Times New Roman"/>
          <w:b w:val="false"/>
          <w:bCs w:val="false"/>
        </w:rPr>
        <w:t xml:space="preserve">на поставку </w:t>
      </w:r>
      <w:r>
        <w:rPr>
          <w:rFonts w:ascii="Tinos" w:hAnsi="Tinos"/>
          <w:b w:val="false"/>
          <w:bCs w:val="false"/>
          <w:i w:val="false"/>
          <w:iCs w:val="false"/>
          <w:sz w:val="24"/>
          <w:szCs w:val="24"/>
          <w:shd w:fill="auto" w:val="clear"/>
        </w:rPr>
        <w:t>рыбы свежемороженой лососевых пород</w:t>
      </w:r>
      <w:r>
        <w:rPr>
          <w:rFonts w:ascii="Times New Roman" w:hAnsi="Times New Roman"/>
          <w:b w:val="false"/>
          <w:bCs w:val="false"/>
        </w:rPr>
        <w:t xml:space="preserve"> </w:t>
      </w:r>
      <w:r>
        <w:rPr>
          <w:rFonts w:ascii="Times New Roman" w:hAnsi="Times New Roman"/>
          <w:bCs/>
        </w:rPr>
        <w:t>признан несостоявшимся.</w:t>
      </w:r>
    </w:p>
    <w:p>
      <w:pPr>
        <w:pStyle w:val="Normal"/>
        <w:widowControl w:val="false"/>
        <w:ind w:left="284" w:hanging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3099"/>
        <w:gridCol w:w="4871"/>
        <w:gridCol w:w="2065"/>
      </w:tblGrid>
      <w:tr>
        <w:trPr/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>
        <w:trPr/>
        <w:tc>
          <w:tcPr>
            <w:tcW w:w="30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Королева Н.Н.</w:t>
            </w:r>
          </w:p>
        </w:tc>
        <w:tc>
          <w:tcPr>
            <w:tcW w:w="48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 xml:space="preserve"> </w:t>
            </w:r>
            <w:r>
              <w:rPr>
                <w:rFonts w:eastAsia="Calibri" w:ascii="Times New Roman" w:hAnsi="Times New Roman"/>
              </w:rPr>
              <w:t>Старший специалист ООЗ и МТО</w:t>
            </w:r>
          </w:p>
        </w:tc>
        <w:tc>
          <w:tcPr>
            <w:tcW w:w="20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eastAsiaTheme="minorHAnsi" w:ascii="Times New Roman" w:hAnsi="Times New Roman"/>
              </w:rPr>
            </w:r>
          </w:p>
        </w:tc>
      </w:tr>
    </w:tbl>
    <w:p>
      <w:pPr>
        <w:pStyle w:val="Normal"/>
        <w:keepLines w:val="false"/>
        <w:jc w:val="left"/>
        <w:rPr>
          <w:rFonts w:ascii="Times New Roman" w:hAnsi="Times New Roman" w:eastAsia="Calibri"/>
          <w:color w:val="000000"/>
          <w:lang w:eastAsia="ar-SA"/>
        </w:rPr>
      </w:pPr>
      <w:r>
        <w:rPr>
          <w:rFonts w:eastAsia="Calibri" w:ascii="Times New Roman" w:hAnsi="Times New Roman"/>
          <w:color w:val="000000"/>
          <w:lang w:eastAsia="ar-SA"/>
        </w:rPr>
      </w:r>
    </w:p>
    <w:sectPr>
      <w:footerReference w:type="default" r:id="rId2"/>
      <w:type w:val="nextPage"/>
      <w:pgSz w:w="11906" w:h="16838"/>
      <w:pgMar w:left="1134" w:right="737" w:gutter="0" w:header="0" w:top="567" w:footer="708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  <w:font w:name="PT Astra Serif">
    <w:charset w:val="01"/>
    <w:family w:val="roman"/>
    <w:pitch w:val="default"/>
  </w:font>
  <w:font w:name="Book Antiqua">
    <w:charset w:val="01"/>
    <w:family w:val="roman"/>
    <w:pitch w:val="default"/>
  </w:font>
  <w:font w:name="Times New Roman">
    <w:charset w:val="01"/>
    <w:family w:val="roman"/>
    <w:pitch w:val="default"/>
  </w:font>
  <w:font w:name="Courier New">
    <w:charset w:val="01"/>
    <w:family w:val="roman"/>
    <w:pitch w:val="default"/>
  </w:font>
  <w:font w:name="Tinos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keepLines w:val="false"/>
      <w:widowControl w:val="false"/>
      <w:numPr>
        <w:ilvl w:val="0"/>
        <w:numId w:val="0"/>
      </w:numPr>
      <w:ind w:left="0" w:hanging="0"/>
      <w:jc w:val="center"/>
      <w:outlineLvl w:val="0"/>
      <w:rPr>
        <w:b w:val="false"/>
        <w:bCs w:val="false"/>
        <w:sz w:val="16"/>
        <w:szCs w:val="16"/>
      </w:rPr>
    </w:pPr>
    <w:bookmarkStart w:id="2" w:name="_GoBack_Копия_1_Копия_1"/>
    <w:bookmarkEnd w:id="2"/>
    <w:r>
      <w:rPr>
        <w:rFonts w:ascii="Times New Roman" w:hAnsi="Times New Roman"/>
        <w:b w:val="false"/>
        <w:bCs w:val="false"/>
        <w:sz w:val="16"/>
        <w:szCs w:val="16"/>
      </w:rPr>
      <w:t>ПРОТОК</w:t>
    </w:r>
    <w:r>
      <w:rPr>
        <w:rFonts w:ascii="Times New Roman" w:hAnsi="Times New Roman"/>
        <w:b w:val="false"/>
        <w:bCs w:val="false"/>
        <w:sz w:val="16"/>
        <w:szCs w:val="16"/>
        <w:shd w:fill="auto" w:val="clear"/>
      </w:rPr>
      <w:t>ОЛ № 32514422320/1</w:t>
    </w:r>
  </w:p>
  <w:p>
    <w:pPr>
      <w:pStyle w:val="Normal"/>
      <w:keepLines w:val="false"/>
      <w:widowControl w:val="false"/>
      <w:numPr>
        <w:ilvl w:val="0"/>
        <w:numId w:val="0"/>
      </w:numPr>
      <w:ind w:left="0" w:hanging="0"/>
      <w:jc w:val="center"/>
      <w:outlineLvl w:val="0"/>
      <w:rPr>
        <w:sz w:val="16"/>
        <w:szCs w:val="16"/>
        <w:highlight w:val="none"/>
        <w:shd w:fill="auto" w:val="clear"/>
      </w:rPr>
    </w:pPr>
    <w:r>
      <w:rPr>
        <w:rFonts w:ascii="Times New Roman" w:hAnsi="Times New Roman"/>
        <w:b w:val="false"/>
        <w:bCs w:val="false"/>
        <w:sz w:val="16"/>
        <w:szCs w:val="16"/>
        <w:shd w:fill="auto" w:val="clear"/>
      </w:rPr>
      <w:t>заседания закупочной комиссии по подведению итогов закупки</w:t>
    </w:r>
  </w:p>
  <w:p>
    <w:pPr>
      <w:pStyle w:val="Normal"/>
      <w:keepLines w:val="false"/>
      <w:widowControl w:val="false"/>
      <w:numPr>
        <w:ilvl w:val="0"/>
        <w:numId w:val="0"/>
      </w:numPr>
      <w:ind w:left="0" w:hanging="0"/>
      <w:jc w:val="center"/>
      <w:outlineLvl w:val="0"/>
      <w:rPr>
        <w:sz w:val="16"/>
        <w:szCs w:val="16"/>
        <w:highlight w:val="none"/>
        <w:shd w:fill="auto" w:val="clear"/>
      </w:rPr>
    </w:pPr>
    <w:r>
      <w:rPr>
        <w:rFonts w:ascii="Times New Roman" w:hAnsi="Times New Roman"/>
        <w:b w:val="false"/>
        <w:bCs w:val="false"/>
        <w:sz w:val="16"/>
        <w:szCs w:val="16"/>
        <w:shd w:fill="auto" w:val="clear"/>
      </w:rPr>
      <w:t xml:space="preserve">на право заключения договора на поставку  </w:t>
    </w:r>
    <w:r>
      <w:rPr>
        <w:rFonts w:ascii="Tinos" w:hAnsi="Tinos"/>
        <w:b w:val="false"/>
        <w:bCs w:val="false"/>
        <w:i w:val="false"/>
        <w:iCs w:val="false"/>
        <w:sz w:val="16"/>
        <w:szCs w:val="16"/>
        <w:shd w:fill="auto" w:val="clear"/>
      </w:rPr>
      <w:t>рыбы свежемороженой лососевых пород</w:t>
    </w:r>
  </w:p>
  <w:p>
    <w:pPr>
      <w:pStyle w:val="Style20"/>
      <w:numPr>
        <w:ilvl w:val="0"/>
        <w:numId w:val="0"/>
      </w:numPr>
      <w:spacing w:before="0" w:after="160"/>
      <w:ind w:left="0" w:hanging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sz w:val="16"/>
        <w:szCs w:val="16"/>
        <w:rFonts w:ascii="Times New Roman" w:hAnsi="Times New Roman"/>
      </w:rPr>
      <w:instrText xml:space="preserve"> PAGE </w:instrText>
    </w:r>
    <w:r>
      <w:rPr>
        <w:sz w:val="16"/>
        <w:szCs w:val="16"/>
        <w:rFonts w:ascii="Times New Roman" w:hAnsi="Times New Roman"/>
      </w:rPr>
      <w:fldChar w:fldCharType="separate"/>
    </w:r>
    <w:r>
      <w:rPr>
        <w:sz w:val="16"/>
        <w:szCs w:val="16"/>
        <w:rFonts w:ascii="Times New Roman" w:hAnsi="Times New Roman"/>
      </w:rPr>
      <w:t>1</w:t>
    </w:r>
    <w:r>
      <w:rPr>
        <w:sz w:val="16"/>
        <w:szCs w:val="16"/>
        <w:rFonts w:ascii="Times New Roman" w:hAnsi="Times New Roman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sz w:val="16"/>
        <w:szCs w:val="16"/>
        <w:rFonts w:ascii="Times New Roman" w:hAnsi="Times New Roman"/>
      </w:rPr>
      <w:instrText xml:space="preserve"> NUMPAGES </w:instrText>
    </w:r>
    <w:r>
      <w:rPr>
        <w:sz w:val="16"/>
        <w:szCs w:val="16"/>
        <w:rFonts w:ascii="Times New Roman" w:hAnsi="Times New Roman"/>
      </w:rPr>
      <w:fldChar w:fldCharType="separate"/>
    </w:r>
    <w:r>
      <w:rPr>
        <w:sz w:val="16"/>
        <w:szCs w:val="16"/>
        <w:rFonts w:ascii="Times New Roman" w:hAnsi="Times New Roman"/>
      </w:rPr>
      <w:t>1</w:t>
    </w:r>
    <w:r>
      <w:rPr>
        <w:sz w:val="16"/>
        <w:szCs w:val="16"/>
        <w:rFonts w:ascii="Times New Roman" w:hAnsi="Times New Roman"/>
      </w:rPr>
      <w:fldChar w:fldCharType="end"/>
    </w:r>
  </w:p>
</w:ftr>
</file>

<file path=word/settings.xml><?xml version="1.0" encoding="utf-8"?>
<w:settings xmlns:w="http://schemas.openxmlformats.org/wordprocessingml/2006/main">
  <w:zoom w:percent="15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keepLines/>
      <w:widowControl/>
      <w:suppressAutoHyphens w:val="true"/>
      <w:bidi w:val="0"/>
      <w:spacing w:before="0" w:after="0"/>
      <w:jc w:val="both"/>
    </w:pPr>
    <w:rPr>
      <w:rFonts w:ascii="Arial" w:hAnsi="Arial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3">
    <w:name w:val="Heading 3"/>
    <w:basedOn w:val="Normal"/>
    <w:next w:val="Normal"/>
    <w:link w:val="31"/>
    <w:uiPriority w:val="99"/>
    <w:semiHidden/>
    <w:unhideWhenUsed/>
    <w:qFormat/>
    <w:pPr>
      <w:keepNext w:val="true"/>
      <w:spacing w:before="240" w:after="60"/>
      <w:outlineLvl w:val="2"/>
    </w:pPr>
    <w:rPr>
      <w:rFonts w:cs="Arial"/>
      <w:b/>
      <w:bCs/>
      <w:sz w:val="28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-">
    <w:name w:val="Hyperlink"/>
    <w:uiPriority w:val="99"/>
    <w:semiHidden/>
    <w:unhideWhenUsed/>
    <w:rPr>
      <w:strike w:val="false"/>
      <w:dstrike w:val="false"/>
      <w:color w:val="0063A4"/>
      <w:u w:val="none"/>
      <w:effect w:val="none"/>
    </w:rPr>
  </w:style>
  <w:style w:type="character" w:styleId="Style13">
    <w:name w:val="FollowedHyperlink"/>
    <w:uiPriority w:val="99"/>
    <w:semiHidden/>
    <w:unhideWhenUsed/>
    <w:rPr>
      <w:color w:val="800080"/>
      <w:u w:val="single"/>
    </w:rPr>
  </w:style>
  <w:style w:type="character" w:styleId="31" w:customStyle="1">
    <w:name w:val="Заголовок 3 Знак"/>
    <w:uiPriority w:val="99"/>
    <w:semiHidden/>
    <w:qFormat/>
    <w:locked/>
    <w:rPr>
      <w:rFonts w:ascii="Arial" w:hAnsi="Arial" w:eastAsia="Times New Roman" w:cs="Arial"/>
      <w:b/>
      <w:bCs/>
      <w:sz w:val="28"/>
      <w:szCs w:val="26"/>
      <w:lang w:eastAsia="ru-RU"/>
    </w:rPr>
  </w:style>
  <w:style w:type="character" w:styleId="Style14" w:customStyle="1">
    <w:name w:val="Текст примечания Знак"/>
    <w:link w:val="Annotationtext"/>
    <w:uiPriority w:val="99"/>
    <w:semiHidden/>
    <w:qFormat/>
    <w:locked/>
    <w:rPr>
      <w:rFonts w:ascii="Arial" w:hAnsi="Arial" w:eastAsia="Times New Roman" w:cs="Times New Roman"/>
      <w:sz w:val="20"/>
      <w:szCs w:val="20"/>
      <w:lang w:eastAsia="ru-RU"/>
    </w:rPr>
  </w:style>
  <w:style w:type="character" w:styleId="Style15" w:customStyle="1">
    <w:name w:val="Верхний колонтитул Знак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6" w:customStyle="1">
    <w:name w:val="Нижний колонтитул Знак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7" w:customStyle="1">
    <w:name w:val="Основной текст Знак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8" w:customStyle="1">
    <w:name w:val="Текст выноски Знак"/>
    <w:link w:val="BalloonText"/>
    <w:uiPriority w:val="99"/>
    <w:semiHidden/>
    <w:qFormat/>
    <w:locked/>
    <w:rPr>
      <w:rFonts w:ascii="Tahoma" w:hAnsi="Tahoma" w:eastAsia="Times New Roman" w:cs="Tahoma"/>
      <w:sz w:val="16"/>
      <w:szCs w:val="16"/>
      <w:lang w:eastAsia="ru-RU"/>
    </w:rPr>
  </w:style>
  <w:style w:type="character" w:styleId="Annotationreference">
    <w:name w:val="annotation reference"/>
    <w:uiPriority w:val="99"/>
    <w:semiHidden/>
    <w:unhideWhenUsed/>
    <w:qFormat/>
    <w:rPr>
      <w:sz w:val="16"/>
      <w:szCs w:val="16"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20">
    <w:name w:val="Body Text"/>
    <w:basedOn w:val="Normal"/>
    <w:link w:val="Style17"/>
    <w:uiPriority w:val="99"/>
    <w:unhideWhenUsed/>
    <w:pPr>
      <w:spacing w:before="0" w:after="160"/>
    </w:pPr>
    <w:rPr/>
  </w:style>
  <w:style w:type="paragraph" w:styleId="Style21">
    <w:name w:val="List"/>
    <w:basedOn w:val="Style20"/>
    <w:pPr/>
    <w:rPr>
      <w:rFonts w:ascii="PT Astra Serif" w:hAnsi="PT Astra Serif" w:cs="Noto Sans Devanagari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Annotationtext">
    <w:name w:val="annotation text"/>
    <w:basedOn w:val="Normal"/>
    <w:link w:val="Style14"/>
    <w:uiPriority w:val="99"/>
    <w:semiHidden/>
    <w:unhideWhenUsed/>
    <w:qFormat/>
    <w:pPr/>
    <w:rPr>
      <w:sz w:val="20"/>
      <w:szCs w:val="20"/>
    </w:rPr>
  </w:style>
  <w:style w:type="paragraph" w:styleId="Style24">
    <w:name w:val="Колонтитул"/>
    <w:basedOn w:val="Normal"/>
    <w:qFormat/>
    <w:pPr/>
    <w:rPr/>
  </w:style>
  <w:style w:type="paragraph" w:styleId="Style25">
    <w:name w:val="Header"/>
    <w:basedOn w:val="Normal"/>
    <w:link w:val="Style15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6">
    <w:name w:val="Footer"/>
    <w:basedOn w:val="Normal"/>
    <w:link w:val="Style16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link w:val="Style18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pPr>
      <w:spacing w:before="0" w:after="0"/>
      <w:ind w:left="720" w:hanging="0"/>
      <w:contextualSpacing/>
    </w:pPr>
    <w:rPr/>
  </w:style>
  <w:style w:type="paragraph" w:styleId="311" w:customStyle="1">
    <w:name w:val="Основной текст 31"/>
    <w:basedOn w:val="Normal"/>
    <w:uiPriority w:val="99"/>
    <w:qFormat/>
    <w:pPr>
      <w:keepLines w:val="false"/>
      <w:suppressAutoHyphens w:val="true"/>
      <w:spacing w:before="0"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styleId="312" w:customStyle="1">
    <w:name w:val="Основной текст с отступом 31"/>
    <w:basedOn w:val="Normal"/>
    <w:uiPriority w:val="99"/>
    <w:qFormat/>
    <w:pPr>
      <w:keepLines w:val="false"/>
      <w:suppressAutoHyphens w:val="true"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Style27" w:customStyle="1">
    <w:name w:val="* С выравниванием по левому краю"/>
    <w:uiPriority w:val="99"/>
    <w:qFormat/>
    <w:pPr>
      <w:widowControl w:val="false"/>
      <w:suppressAutoHyphens w:val="true"/>
      <w:bidi w:val="0"/>
      <w:spacing w:lineRule="atLeast" w:line="240" w:before="0" w:after="0"/>
      <w:jc w:val="left"/>
    </w:pPr>
    <w:rPr>
      <w:rFonts w:ascii="Courier New" w:hAnsi="Courier New" w:eastAsia="Times New Roman" w:cs="Courier New"/>
      <w:color w:val="auto"/>
      <w:kern w:val="0"/>
      <w:sz w:val="24"/>
      <w:szCs w:val="24"/>
      <w:lang w:val="ru-RU" w:eastAsia="ru-RU" w:bidi="ar-SA"/>
    </w:rPr>
  </w:style>
  <w:style w:type="paragraph" w:styleId="NormalWeb">
    <w:name w:val="Normal (Web)"/>
    <w:basedOn w:val="Normal"/>
    <w:uiPriority w:val="99"/>
    <w:semiHidden/>
    <w:unhideWhenUsed/>
    <w:qFormat/>
    <w:pPr>
      <w:keepLines w:val="false"/>
      <w:spacing w:beforeAutospacing="1" w:afterAutospacing="1"/>
      <w:jc w:val="left"/>
    </w:pPr>
    <w:rPr>
      <w:rFonts w:ascii="Times New Roman" w:hAnsi="Times New Roman" w:eastAsia="" w:eastAsiaTheme="minorEastAsi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9F5EB8-F59B-4148-B83F-02200299ED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Application>LibreOffice/7.5.6.2$Linux_X86_64 LibreOffice_project/50$Build-2</Application>
  <AppVersion>15.0000</AppVersion>
  <Pages>1</Pages>
  <Words>342</Words>
  <Characters>2285</Characters>
  <CharactersWithSpaces>2607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2024-03-28T05:41:00Z</dcterms:created>
  <dc:creator>ss</dc:creator>
  <dc:description/>
  <dc:language>ru-RU</dc:language>
  <cp:lastModifiedBy/>
  <cp:lastPrinted>2024-12-23T10:44:56Z</cp:lastPrinted>
  <dcterms:modified xsi:type="dcterms:W3CDTF">2025-01-23T14:20:25Z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