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_rels/document.xml.rels" ContentType="application/vnd.openxmlformats-package.relationship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numbering.xml" ContentType="application/vnd.openxmlformats-officedocument.wordprocessingml.numbering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keepLines/>
        <w:numPr>
          <w:ilvl w:val="0"/>
          <w:numId w:val="0"/>
        </w:numPr>
        <w:spacing w:lineRule="auto" w:line="240" w:before="0" w:after="0"/>
        <w:ind w:left="0" w:hanging="0"/>
        <w:jc w:val="center"/>
        <w:outlineLvl w:val="0"/>
        <w:rPr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ПРОТОКОЛ № </w:t>
      </w:r>
      <w:r>
        <w:rPr>
          <w:rFonts w:ascii="Times New Roman" w:hAnsi="Times New Roman"/>
          <w:b/>
          <w:bCs/>
          <w:sz w:val="28"/>
          <w:szCs w:val="28"/>
        </w:rPr>
        <w:t>32514645940</w:t>
      </w:r>
      <w:r>
        <w:rPr>
          <w:rFonts w:ascii="Times New Roman" w:hAnsi="Times New Roman"/>
          <w:b/>
          <w:bCs/>
          <w:sz w:val="28"/>
          <w:szCs w:val="28"/>
        </w:rPr>
        <w:t>/1</w:t>
      </w:r>
    </w:p>
    <w:p>
      <w:pPr>
        <w:pStyle w:val="Normal"/>
        <w:numPr>
          <w:ilvl w:val="0"/>
          <w:numId w:val="0"/>
        </w:numPr>
        <w:spacing w:lineRule="auto" w:line="240" w:before="0" w:after="0"/>
        <w:ind w:left="0" w:hanging="0"/>
        <w:jc w:val="center"/>
        <w:outlineLvl w:val="0"/>
        <w:rPr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заседания закупочной комиссии по подведению итогов закупки на право заключения договора на поставку </w:t>
      </w:r>
      <w:r>
        <w:rPr>
          <w:rFonts w:ascii="Times New Roman" w:hAnsi="Times New Roman"/>
          <w:b/>
          <w:bCs/>
          <w:sz w:val="28"/>
          <w:szCs w:val="28"/>
        </w:rPr>
        <w:t>полутуш свиных охлажденных</w:t>
      </w:r>
    </w:p>
    <w:p>
      <w:pPr>
        <w:pStyle w:val="Normal"/>
        <w:keepLines/>
        <w:numPr>
          <w:ilvl w:val="0"/>
          <w:numId w:val="0"/>
        </w:numPr>
        <w:spacing w:lineRule="auto" w:line="240" w:before="0" w:after="0"/>
        <w:ind w:left="0" w:hanging="0"/>
        <w:jc w:val="center"/>
        <w:outlineLvl w:val="0"/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4"/>
          <w:szCs w:val="24"/>
          <w:lang w:eastAsia="ru-RU"/>
        </w:rPr>
      </w:r>
    </w:p>
    <w:tbl>
      <w:tblPr>
        <w:tblW w:w="9921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lastRow="0" w:firstRow="1" w:lastColumn="0" w:firstColumn="1" w:val="04a0" w:noHBand="0" w:noVBand="1"/>
      </w:tblPr>
      <w:tblGrid>
        <w:gridCol w:w="4974"/>
        <w:gridCol w:w="4946"/>
      </w:tblGrid>
      <w:tr>
        <w:trPr/>
        <w:tc>
          <w:tcPr>
            <w:tcW w:w="4974" w:type="dxa"/>
            <w:tcBorders/>
          </w:tcPr>
          <w:p>
            <w:pPr>
              <w:pStyle w:val="Normal"/>
              <w:keepLines/>
              <w:widowControl w:val="false"/>
              <w:spacing w:lineRule="auto" w:line="276" w:before="0" w:after="0"/>
              <w:jc w:val="both"/>
              <w:rPr>
                <w:rFonts w:ascii="Times New Roman" w:hAnsi="Times New Roman" w:eastAsia="Times New Roman" w:cs="Times New Roman"/>
                <w:bCs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</w:rPr>
              <w:t xml:space="preserve">г. </w:t>
            </w: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val="en-US"/>
              </w:rPr>
              <w:t>Полярные Зори</w:t>
            </w:r>
          </w:p>
        </w:tc>
        <w:tc>
          <w:tcPr>
            <w:tcW w:w="4946" w:type="dxa"/>
            <w:tcBorders/>
          </w:tcPr>
          <w:p>
            <w:pPr>
              <w:pStyle w:val="Normal"/>
              <w:keepLines/>
              <w:widowControl w:val="false"/>
              <w:spacing w:lineRule="auto" w:line="276" w:before="0" w:after="0"/>
              <w:jc w:val="right"/>
              <w:rPr>
                <w:rFonts w:ascii="Times New Roman" w:hAnsi="Times New Roman" w:eastAsia="Times New Roman" w:cs="Times New Roman"/>
                <w:bCs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val="en-US"/>
              </w:rPr>
              <w:t>«</w:t>
            </w: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val="en-US"/>
              </w:rPr>
              <w:t>01</w:t>
            </w: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val="en-US"/>
              </w:rPr>
              <w:t xml:space="preserve">» </w:t>
            </w: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val="en-US"/>
              </w:rPr>
              <w:t>апреля</w:t>
            </w: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lang w:val="en-US"/>
              </w:rPr>
              <w:t xml:space="preserve"> 20</w:t>
            </w: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</w:rPr>
              <w:t>25 г.</w:t>
            </w:r>
          </w:p>
        </w:tc>
      </w:tr>
    </w:tbl>
    <w:p>
      <w:pPr>
        <w:pStyle w:val="Normal"/>
        <w:keepLines/>
        <w:tabs>
          <w:tab w:val="clear" w:pos="708"/>
          <w:tab w:val="left" w:pos="252" w:leader="none"/>
        </w:tabs>
        <w:spacing w:lineRule="auto" w:line="240" w:before="0" w:after="0"/>
        <w:jc w:val="both"/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4"/>
          <w:szCs w:val="24"/>
          <w:lang w:eastAsia="ru-RU"/>
        </w:rPr>
      </w:r>
    </w:p>
    <w:p>
      <w:pPr>
        <w:pStyle w:val="Normal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Запрос котировок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25.12.2024 № 202) (далее – ЕОСЗ), в редакции, указанной в документации по запросу котировок, с использованием функционала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z w:val="24"/>
          <w:szCs w:val="24"/>
          <w:shd w:fill="auto" w:val="clear"/>
          <w:lang w:eastAsia="ru-RU"/>
        </w:rPr>
        <w:t>ЭТП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z w:val="24"/>
          <w:szCs w:val="24"/>
          <w:shd w:fill="auto" w:val="clear"/>
          <w:lang w:eastAsia="ru-RU"/>
        </w:rPr>
        <w:t xml:space="preserve"> </w:t>
      </w:r>
      <w:r>
        <w:rPr>
          <w:rStyle w:val="-"/>
          <w:rFonts w:eastAsia="Times New Roman" w:cs="Times New Roman" w:ascii="Tinos" w:hAnsi="Tinos"/>
          <w:b w:val="false"/>
          <w:bCs w:val="false"/>
          <w:i w:val="false"/>
          <w:iCs w:val="false"/>
          <w:color w:val="000000" w:themeColor="text1"/>
          <w:spacing w:val="1"/>
          <w:sz w:val="24"/>
          <w:szCs w:val="24"/>
          <w:u w:val="none"/>
          <w:shd w:fill="auto" w:val="clear"/>
          <w:lang w:eastAsia="ru-RU"/>
        </w:rPr>
        <w:t>АКЦИОНЕРНОЕ ОБЩЕСТВО «ЭЛЕКТРОННЫЕ ТОРГОВЫЕ СИСТЕМЫ»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z w:val="24"/>
          <w:szCs w:val="24"/>
          <w:shd w:fill="auto" w:val="clear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согласно регламенту ее работы.</w:t>
      </w:r>
    </w:p>
    <w:p>
      <w:pPr>
        <w:pStyle w:val="Normal"/>
        <w:keepLines/>
        <w:numPr>
          <w:ilvl w:val="0"/>
          <w:numId w:val="0"/>
        </w:numPr>
        <w:tabs>
          <w:tab w:val="clear" w:pos="708"/>
          <w:tab w:val="left" w:pos="252" w:leader="none"/>
        </w:tabs>
        <w:spacing w:lineRule="auto" w:line="240" w:before="0" w:after="0"/>
        <w:ind w:left="0" w:hanging="0"/>
        <w:jc w:val="both"/>
        <w:outlineLvl w:val="0"/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4"/>
          <w:szCs w:val="24"/>
          <w:lang w:eastAsia="ru-RU"/>
        </w:rPr>
      </w:r>
      <w:bookmarkStart w:id="0" w:name="_GoBack"/>
      <w:bookmarkStart w:id="1" w:name="_GoBack"/>
      <w:bookmarkEnd w:id="1"/>
    </w:p>
    <w:p>
      <w:pPr>
        <w:pStyle w:val="Normal"/>
        <w:keepLines/>
        <w:numPr>
          <w:ilvl w:val="0"/>
          <w:numId w:val="0"/>
        </w:numPr>
        <w:tabs>
          <w:tab w:val="clear" w:pos="708"/>
          <w:tab w:val="left" w:pos="252" w:leader="none"/>
        </w:tabs>
        <w:spacing w:lineRule="auto" w:line="240" w:before="0" w:after="0"/>
        <w:ind w:left="0" w:hanging="0"/>
        <w:jc w:val="both"/>
        <w:outlineLvl w:val="0"/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4"/>
          <w:szCs w:val="24"/>
          <w:lang w:eastAsia="ru-RU"/>
        </w:rPr>
        <w:t>Информация о закупке:</w:t>
      </w:r>
    </w:p>
    <w:p>
      <w:pPr>
        <w:pStyle w:val="Normal"/>
        <w:keepLines/>
        <w:numPr>
          <w:ilvl w:val="0"/>
          <w:numId w:val="0"/>
        </w:numPr>
        <w:tabs>
          <w:tab w:val="clear" w:pos="708"/>
          <w:tab w:val="left" w:pos="252" w:leader="none"/>
        </w:tabs>
        <w:spacing w:lineRule="auto" w:line="240" w:before="0" w:after="0"/>
        <w:ind w:left="0" w:hanging="0"/>
        <w:jc w:val="both"/>
        <w:outlineLvl w:val="0"/>
        <w:rPr/>
      </w:pPr>
      <w:r>
        <w:rPr>
          <w:rFonts w:eastAsia="Times New Roman" w:cs="Times New Roman" w:ascii="Times New Roman" w:hAnsi="Times New Roman"/>
          <w:bCs/>
          <w:sz w:val="24"/>
          <w:szCs w:val="24"/>
          <w:lang w:eastAsia="ru-RU"/>
        </w:rPr>
        <w:t>Номер годовой программы закупок: 22456/</w:t>
      </w:r>
      <w:r>
        <w:rPr>
          <w:rFonts w:eastAsia="Times New Roman" w:cs="Times New Roman" w:ascii="Times New Roman" w:hAnsi="Times New Roman"/>
          <w:bCs/>
          <w:sz w:val="24"/>
          <w:szCs w:val="24"/>
          <w:lang w:eastAsia="ru-RU"/>
        </w:rPr>
        <w:t>52</w:t>
      </w:r>
      <w:r>
        <w:rPr>
          <w:rFonts w:eastAsia="Times New Roman" w:cs="Times New Roman" w:ascii="Times New Roman" w:hAnsi="Times New Roman"/>
          <w:bCs/>
          <w:sz w:val="24"/>
          <w:szCs w:val="24"/>
          <w:lang w:eastAsia="ru-RU"/>
        </w:rPr>
        <w:t>.</w:t>
      </w:r>
    </w:p>
    <w:p>
      <w:pPr>
        <w:pStyle w:val="Normal"/>
        <w:keepLines/>
        <w:numPr>
          <w:ilvl w:val="0"/>
          <w:numId w:val="0"/>
        </w:numPr>
        <w:tabs>
          <w:tab w:val="clear" w:pos="708"/>
          <w:tab w:val="left" w:pos="252" w:leader="none"/>
        </w:tabs>
        <w:spacing w:lineRule="auto" w:line="240" w:before="0" w:after="0"/>
        <w:ind w:left="0" w:hanging="0"/>
        <w:jc w:val="both"/>
        <w:outlineLvl w:val="0"/>
        <w:rPr/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Заказчик: </w:t>
      </w:r>
      <w:r>
        <w:rPr>
          <w:rFonts w:eastAsia="Times New Roman" w:cs="Times New Roman" w:ascii="Times New Roman" w:hAnsi="Times New Roman"/>
          <w:bCs/>
          <w:sz w:val="24"/>
          <w:szCs w:val="24"/>
          <w:lang w:eastAsia="ru-RU"/>
        </w:rPr>
        <w:t>Общество с ограниченной ответственностью «Кольская АЭС-Авто»</w:t>
      </w:r>
    </w:p>
    <w:p>
      <w:pPr>
        <w:pStyle w:val="Normal"/>
        <w:keepLines/>
        <w:tabs>
          <w:tab w:val="clear" w:pos="708"/>
          <w:tab w:val="left" w:pos="252" w:leader="none"/>
        </w:tabs>
        <w:spacing w:lineRule="auto" w:line="240" w:before="0" w:after="0"/>
        <w:jc w:val="both"/>
        <w:rPr/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Организатор </w:t>
      </w:r>
      <w:r>
        <w:rPr>
          <w:rFonts w:eastAsia="Times New Roman" w:cs="Times New Roman" w:ascii="Times New Roman" w:hAnsi="Times New Roman"/>
          <w:bCs/>
          <w:sz w:val="24"/>
          <w:szCs w:val="24"/>
          <w:lang w:eastAsia="ru-RU"/>
        </w:rPr>
        <w:t>запроса котировок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: ООО "Кольская АЭС-Авто"</w:t>
      </w:r>
    </w:p>
    <w:p>
      <w:pPr>
        <w:pStyle w:val="Normal"/>
        <w:keepLines/>
        <w:tabs>
          <w:tab w:val="clear" w:pos="708"/>
          <w:tab w:val="left" w:pos="252" w:leader="none"/>
        </w:tabs>
        <w:spacing w:lineRule="auto" w:line="240" w:before="0" w:after="0"/>
        <w:jc w:val="both"/>
        <w:rPr/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Способ закупки: запрос котировок в электронной форме (МСП), участниками которого могут быть только субъекты малого и среднего предпринимательства.</w:t>
      </w:r>
    </w:p>
    <w:p>
      <w:pPr>
        <w:pStyle w:val="Normal"/>
        <w:keepLines/>
        <w:tabs>
          <w:tab w:val="clear" w:pos="708"/>
          <w:tab w:val="left" w:pos="252" w:leader="none"/>
        </w:tabs>
        <w:spacing w:lineRule="auto" w:line="240" w:before="0" w:after="0"/>
        <w:jc w:val="both"/>
        <w:rPr/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Наименование запроса котировок: открытый запрос котировок в электронной форме без квалификационного отбора </w:t>
      </w:r>
      <w:r>
        <w:rPr>
          <w:rFonts w:eastAsia="Times New Roman" w:cs="Times New Roman" w:ascii="Times New Roman" w:hAnsi="Times New Roman"/>
          <w:b w:val="false"/>
          <w:bCs w:val="false"/>
          <w:sz w:val="24"/>
          <w:szCs w:val="24"/>
          <w:lang w:eastAsia="ru-RU"/>
        </w:rPr>
        <w:t xml:space="preserve">на право заключения договора на поставку </w:t>
      </w:r>
      <w:r>
        <w:rPr>
          <w:rFonts w:eastAsia="Times New Roman" w:cs="Times New Roman" w:ascii="Times New Roman" w:hAnsi="Times New Roman"/>
          <w:b w:val="false"/>
          <w:bCs w:val="false"/>
          <w:sz w:val="24"/>
          <w:szCs w:val="24"/>
          <w:lang w:eastAsia="ru-RU"/>
        </w:rPr>
        <w:t>полутуш свиных охлажденных.</w:t>
      </w:r>
    </w:p>
    <w:p>
      <w:pPr>
        <w:pStyle w:val="Normal"/>
        <w:keepLines/>
        <w:tabs>
          <w:tab w:val="clear" w:pos="708"/>
          <w:tab w:val="left" w:pos="252" w:leader="none"/>
        </w:tabs>
        <w:spacing w:lineRule="auto" w:line="240" w:before="0" w:after="0"/>
        <w:jc w:val="both"/>
        <w:rPr/>
      </w:pPr>
      <w:r>
        <w:rPr>
          <w:rFonts w:eastAsia="Times New Roman" w:cs="Times New Roman" w:ascii="Times New Roman" w:hAnsi="Times New Roman"/>
          <w:b w:val="false"/>
          <w:bCs w:val="false"/>
          <w:sz w:val="24"/>
          <w:szCs w:val="24"/>
          <w:lang w:eastAsia="ru-RU"/>
        </w:rPr>
        <w:t xml:space="preserve">Предмет договора: поставка </w:t>
      </w:r>
      <w:r>
        <w:rPr>
          <w:rFonts w:eastAsia="Times New Roman" w:cs="Times New Roman" w:ascii="Times New Roman" w:hAnsi="Times New Roman"/>
          <w:b w:val="false"/>
          <w:bCs w:val="false"/>
          <w:sz w:val="24"/>
          <w:szCs w:val="24"/>
          <w:lang w:eastAsia="ru-RU"/>
        </w:rPr>
        <w:t>полутуш свиных охлажденных.</w:t>
      </w:r>
    </w:p>
    <w:p>
      <w:pPr>
        <w:pStyle w:val="Normal"/>
        <w:keepLines/>
        <w:tabs>
          <w:tab w:val="clear" w:pos="708"/>
          <w:tab w:val="left" w:pos="252" w:leader="none"/>
        </w:tabs>
        <w:spacing w:lineRule="auto" w:line="240" w:before="0" w:after="0"/>
        <w:jc w:val="both"/>
        <w:rPr/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Состав и объем товара: все необходимые сведения приведены в Томе 2 закупочной документации.</w:t>
      </w:r>
    </w:p>
    <w:p>
      <w:pPr>
        <w:pStyle w:val="Normal"/>
        <w:suppressAutoHyphens w:val="true"/>
        <w:spacing w:lineRule="auto" w:line="240" w:before="0" w:after="0"/>
        <w:jc w:val="both"/>
        <w:rPr/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Срок поставки товара: </w:t>
      </w:r>
      <w:r>
        <w:rPr>
          <w:rFonts w:eastAsia="Times New Roman" w:cs="Times New Roman" w:ascii="Times New Roman" w:hAnsi="Times New Roman"/>
          <w:sz w:val="24"/>
          <w:szCs w:val="24"/>
          <w:shd w:fill="auto" w:val="clear"/>
          <w:lang w:eastAsia="ru-RU"/>
        </w:rPr>
        <w:t>с момента заключения договора (но не ранее 01.0</w:t>
      </w:r>
      <w:r>
        <w:rPr>
          <w:rFonts w:eastAsia="Times New Roman" w:cs="Times New Roman" w:ascii="Times New Roman" w:hAnsi="Times New Roman"/>
          <w:sz w:val="24"/>
          <w:szCs w:val="24"/>
          <w:shd w:fill="auto" w:val="clear"/>
          <w:lang w:eastAsia="ru-RU"/>
        </w:rPr>
        <w:t>5</w:t>
      </w:r>
      <w:r>
        <w:rPr>
          <w:rFonts w:eastAsia="Times New Roman" w:cs="Times New Roman" w:ascii="Times New Roman" w:hAnsi="Times New Roman"/>
          <w:sz w:val="24"/>
          <w:szCs w:val="24"/>
          <w:shd w:fill="auto" w:val="clear"/>
          <w:lang w:eastAsia="ru-RU"/>
        </w:rPr>
        <w:t xml:space="preserve">.2025г.) </w:t>
      </w:r>
      <w:r>
        <w:rPr>
          <w:rFonts w:eastAsia="Times New Roman" w:cs="Times New Roman" w:ascii="Times New Roman" w:hAnsi="Times New Roman"/>
          <w:sz w:val="24"/>
          <w:szCs w:val="24"/>
          <w:shd w:fill="auto" w:val="clear"/>
          <w:lang w:eastAsia="ru-RU"/>
        </w:rPr>
        <w:t>по 31.08.2025г.</w:t>
      </w:r>
    </w:p>
    <w:p>
      <w:pPr>
        <w:pStyle w:val="Normal"/>
        <w:suppressAutoHyphens w:val="true"/>
        <w:spacing w:lineRule="auto" w:line="240" w:before="0" w:after="0"/>
        <w:jc w:val="both"/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b/>
          <w:sz w:val="24"/>
          <w:szCs w:val="24"/>
          <w:lang w:eastAsia="ru-RU"/>
        </w:rPr>
      </w:r>
    </w:p>
    <w:p>
      <w:pPr>
        <w:pStyle w:val="Normal"/>
        <w:suppressAutoHyphens w:val="true"/>
        <w:spacing w:lineRule="auto" w:line="240" w:before="0" w:after="0"/>
        <w:jc w:val="both"/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b/>
          <w:sz w:val="24"/>
          <w:szCs w:val="24"/>
          <w:lang w:eastAsia="ru-RU"/>
        </w:rPr>
        <w:t xml:space="preserve">Начальная (максимальная) цена договора: </w:t>
      </w:r>
    </w:p>
    <w:p>
      <w:pPr>
        <w:pStyle w:val="Normal"/>
        <w:keepLines/>
        <w:numPr>
          <w:ilvl w:val="0"/>
          <w:numId w:val="0"/>
        </w:numPr>
        <w:spacing w:lineRule="auto" w:line="276" w:before="120" w:after="0"/>
        <w:ind w:left="0" w:hanging="0"/>
        <w:jc w:val="both"/>
        <w:outlineLvl w:val="0"/>
        <w:rPr>
          <w:rFonts w:ascii="Times New Roman" w:hAnsi="Times New Roman" w:eastAsia="Times New Roman" w:cs="Times New Roman"/>
          <w:sz w:val="24"/>
          <w:szCs w:val="24"/>
          <w:shd w:fill="auto" w:val="clear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Начальная (максимальная)</w:t>
      </w:r>
      <w:r>
        <w:rPr>
          <w:rFonts w:eastAsia="Times New Roman" w:cs="Times New Roman" w:ascii="Times New Roman" w:hAnsi="Times New Roman"/>
          <w:sz w:val="24"/>
          <w:szCs w:val="24"/>
          <w:shd w:fill="auto" w:val="clear"/>
          <w:lang w:eastAsia="ru-RU"/>
        </w:rPr>
        <w:t xml:space="preserve"> цена договора: </w:t>
      </w:r>
    </w:p>
    <w:p>
      <w:pPr>
        <w:pStyle w:val="Normal"/>
        <w:widowControl w:val="false"/>
        <w:spacing w:lineRule="auto" w:line="240" w:before="0" w:after="46"/>
        <w:jc w:val="both"/>
        <w:rPr/>
      </w:pPr>
      <w:r>
        <w:rPr>
          <w:rFonts w:ascii="Tinos" w:hAnsi="Tinos"/>
          <w:bCs/>
          <w:color w:val="000000"/>
          <w:sz w:val="24"/>
          <w:szCs w:val="24"/>
          <w:shd w:fill="auto" w:val="clear"/>
        </w:rPr>
        <w:t>279 150</w:t>
      </w:r>
      <w:r>
        <w:rPr>
          <w:rFonts w:ascii="Tinos" w:hAnsi="Tinos"/>
          <w:bCs/>
          <w:color w:val="000000"/>
          <w:sz w:val="24"/>
          <w:szCs w:val="24"/>
          <w:shd w:fill="auto" w:val="clear"/>
        </w:rPr>
        <w:t xml:space="preserve"> (</w:t>
      </w:r>
      <w:r>
        <w:rPr>
          <w:rFonts w:ascii="Tinos" w:hAnsi="Tinos"/>
          <w:bCs/>
          <w:color w:val="000000"/>
          <w:sz w:val="24"/>
          <w:szCs w:val="24"/>
          <w:shd w:fill="auto" w:val="clear"/>
        </w:rPr>
        <w:t>Двести семьдесят девять тысяч сто пятьдесят</w:t>
      </w:r>
      <w:r>
        <w:rPr>
          <w:rFonts w:ascii="Tinos" w:hAnsi="Tinos"/>
          <w:bCs/>
          <w:color w:val="000000"/>
          <w:sz w:val="24"/>
          <w:szCs w:val="24"/>
          <w:shd w:fill="auto" w:val="clear"/>
        </w:rPr>
        <w:t>) рубл</w:t>
      </w:r>
      <w:r>
        <w:rPr>
          <w:rFonts w:ascii="Tinos" w:hAnsi="Tinos"/>
          <w:bCs/>
          <w:color w:val="000000"/>
          <w:sz w:val="24"/>
          <w:szCs w:val="24"/>
          <w:shd w:fill="auto" w:val="clear"/>
        </w:rPr>
        <w:t>ей</w:t>
      </w:r>
      <w:r>
        <w:rPr>
          <w:rFonts w:ascii="Tinos" w:hAnsi="Tinos"/>
          <w:bCs/>
          <w:color w:val="000000"/>
          <w:sz w:val="24"/>
          <w:szCs w:val="24"/>
          <w:shd w:fill="auto" w:val="clear"/>
        </w:rPr>
        <w:t xml:space="preserve"> 30 копеек, включая НДС (НДС 10 %);</w:t>
      </w:r>
    </w:p>
    <w:p>
      <w:pPr>
        <w:pStyle w:val="Normal"/>
        <w:widowControl w:val="false"/>
        <w:spacing w:lineRule="auto" w:line="240" w:before="0" w:after="46"/>
        <w:jc w:val="both"/>
        <w:rPr/>
      </w:pPr>
      <w:r>
        <w:rPr>
          <w:rFonts w:eastAsia="Times New Roman" w:cs="Times New Roman" w:ascii="Tinos" w:hAnsi="Tinos"/>
          <w:b w:val="false"/>
          <w:bCs/>
          <w:i w:val="false"/>
          <w:iCs w:val="false"/>
          <w:caps w:val="false"/>
          <w:smallCaps w:val="false"/>
          <w:color w:val="000000"/>
          <w:spacing w:val="0"/>
          <w:sz w:val="24"/>
          <w:szCs w:val="24"/>
          <w:shd w:fill="auto" w:val="clear"/>
          <w:lang w:eastAsia="ru-RU"/>
        </w:rPr>
        <w:t>253 773</w:t>
      </w:r>
      <w:r>
        <w:rPr>
          <w:rFonts w:eastAsia="Times New Roman" w:cs="Times New Roman" w:ascii="Tinos" w:hAnsi="Tinos"/>
          <w:b w:val="false"/>
          <w:bCs/>
          <w:i w:val="false"/>
          <w:iCs w:val="false"/>
          <w:color w:val="000000"/>
          <w:sz w:val="24"/>
          <w:szCs w:val="24"/>
          <w:shd w:fill="auto" w:val="clear"/>
          <w:lang w:eastAsia="ru-RU"/>
        </w:rPr>
        <w:t xml:space="preserve"> (</w:t>
      </w:r>
      <w:r>
        <w:rPr>
          <w:rFonts w:eastAsia="Times New Roman" w:cs="Times New Roman" w:ascii="Tinos" w:hAnsi="Tinos"/>
          <w:b w:val="false"/>
          <w:bCs/>
          <w:i w:val="false"/>
          <w:iCs w:val="false"/>
          <w:color w:val="000000"/>
          <w:sz w:val="24"/>
          <w:szCs w:val="24"/>
          <w:shd w:fill="auto" w:val="clear"/>
          <w:lang w:eastAsia="ru-RU"/>
        </w:rPr>
        <w:t>Двести пятьдесят три тысячи семьсот семьдесят три</w:t>
      </w:r>
      <w:r>
        <w:rPr>
          <w:rFonts w:eastAsia="Times New Roman" w:cs="Times New Roman" w:ascii="Tinos" w:hAnsi="Tinos"/>
          <w:b w:val="false"/>
          <w:bCs/>
          <w:i w:val="false"/>
          <w:iCs w:val="false"/>
          <w:color w:val="000000"/>
          <w:sz w:val="24"/>
          <w:szCs w:val="24"/>
          <w:shd w:fill="auto" w:val="clear"/>
          <w:lang w:eastAsia="ru-RU"/>
        </w:rPr>
        <w:t>) рубля 00 копеек, без учета НДС.</w:t>
      </w:r>
    </w:p>
    <w:p>
      <w:pPr>
        <w:pStyle w:val="Normal"/>
        <w:keepLines/>
        <w:numPr>
          <w:ilvl w:val="0"/>
          <w:numId w:val="0"/>
        </w:numPr>
        <w:spacing w:lineRule="auto" w:line="240" w:before="120" w:after="0"/>
        <w:ind w:left="0" w:hanging="0"/>
        <w:jc w:val="both"/>
        <w:outlineLvl w:val="0"/>
        <w:rPr>
          <w:rFonts w:ascii="Times New Roman" w:hAnsi="Times New Roman"/>
          <w:sz w:val="24"/>
          <w:szCs w:val="24"/>
        </w:rPr>
      </w:pPr>
      <w:r>
        <w:rPr/>
      </w:r>
    </w:p>
    <w:p>
      <w:pPr>
        <w:pStyle w:val="Normal"/>
        <w:numPr>
          <w:ilvl w:val="0"/>
          <w:numId w:val="0"/>
        </w:numPr>
        <w:spacing w:lineRule="auto" w:line="240" w:before="6" w:after="0"/>
        <w:ind w:left="0" w:hanging="0"/>
        <w:jc w:val="both"/>
        <w:outlineLvl w:val="0"/>
        <w:rPr>
          <w:rFonts w:ascii="Times New Roman" w:hAnsi="Times New Roman"/>
          <w:sz w:val="24"/>
          <w:szCs w:val="24"/>
        </w:rPr>
      </w:pPr>
      <w:r>
        <w:rPr>
          <w:rFonts w:cs="" w:ascii="Times New Roman" w:hAnsi="Times New Roman" w:cstheme="minorBidi"/>
          <w:sz w:val="24"/>
          <w:szCs w:val="24"/>
          <w:shd w:fill="auto" w:val="clear"/>
        </w:rPr>
        <w:t>Извещение о</w:t>
      </w:r>
      <w:r>
        <w:rPr>
          <w:rFonts w:ascii="Times New Roman" w:hAnsi="Times New Roman"/>
          <w:sz w:val="24"/>
          <w:szCs w:val="24"/>
          <w:shd w:fill="auto" w:val="clear"/>
        </w:rPr>
        <w:t xml:space="preserve"> п</w:t>
      </w:r>
      <w:r>
        <w:rPr>
          <w:rFonts w:ascii="Times New Roman" w:hAnsi="Times New Roman"/>
          <w:sz w:val="24"/>
          <w:szCs w:val="24"/>
        </w:rPr>
        <w:t>роведении закупки (закупочная документация) опубликовано «</w:t>
      </w:r>
      <w:r>
        <w:rPr>
          <w:rFonts w:ascii="Times New Roman" w:hAnsi="Times New Roman"/>
          <w:sz w:val="24"/>
          <w:szCs w:val="24"/>
        </w:rPr>
        <w:t>24</w:t>
      </w:r>
      <w:r>
        <w:rPr>
          <w:rFonts w:ascii="Times New Roman" w:hAnsi="Times New Roman"/>
          <w:sz w:val="24"/>
          <w:szCs w:val="24"/>
        </w:rPr>
        <w:t>» марта 2025 года на официальном государственном сайте http://www.zakupki.gov.ru/, закупка № 32514</w:t>
      </w:r>
      <w:r>
        <w:rPr>
          <w:rFonts w:ascii="Times New Roman" w:hAnsi="Times New Roman"/>
          <w:sz w:val="24"/>
          <w:szCs w:val="24"/>
        </w:rPr>
        <w:t>645940</w:t>
      </w:r>
      <w:r>
        <w:rPr>
          <w:rFonts w:ascii="Times New Roman" w:hAnsi="Times New Roman"/>
          <w:sz w:val="24"/>
          <w:szCs w:val="24"/>
        </w:rPr>
        <w:t xml:space="preserve">, на официальном сайте по закупкам атомной отрасли http://zakupki.rosatom.ru/, закупка № </w:t>
      </w:r>
      <w:r>
        <w:rPr>
          <w:rFonts w:ascii="Times New Roman" w:hAnsi="Times New Roman"/>
          <w:sz w:val="24"/>
          <w:szCs w:val="24"/>
        </w:rPr>
        <w:t>68738</w:t>
      </w:r>
      <w:r>
        <w:rPr>
          <w:rFonts w:ascii="Times New Roman" w:hAnsi="Times New Roman"/>
          <w:sz w:val="24"/>
          <w:szCs w:val="24"/>
        </w:rPr>
        <w:t xml:space="preserve"> на </w:t>
      </w:r>
      <w:r>
        <w:rPr>
          <w:rStyle w:val="-"/>
          <w:rFonts w:eastAsia="Times New Roman" w:cs="Times New Roman" w:ascii="Times New Roman" w:hAnsi="Times New Roman"/>
          <w:b w:val="false"/>
          <w:bCs w:val="false"/>
          <w:i w:val="false"/>
          <w:iCs w:val="false"/>
          <w:color w:val="000000"/>
          <w:spacing w:val="1"/>
          <w:sz w:val="24"/>
          <w:szCs w:val="24"/>
          <w:u w:val="none"/>
          <w:shd w:fill="auto" w:val="clear"/>
          <w:lang w:eastAsia="ru-RU"/>
        </w:rPr>
        <w:t>ЭТП</w:t>
      </w:r>
      <w:r>
        <w:rPr>
          <w:rStyle w:val="-"/>
          <w:rFonts w:eastAsia="Times New Roman" w:cs="Times New Roman" w:ascii="Times New Roman" w:hAnsi="Times New Roman"/>
          <w:b w:val="false"/>
          <w:bCs w:val="false"/>
          <w:i w:val="false"/>
          <w:iCs w:val="false"/>
          <w:color w:val="000000"/>
          <w:spacing w:val="1"/>
          <w:sz w:val="24"/>
          <w:szCs w:val="24"/>
          <w:u w:val="none"/>
          <w:shd w:fill="auto" w:val="clear"/>
          <w:lang w:eastAsia="ru-RU"/>
        </w:rPr>
        <w:t xml:space="preserve"> </w:t>
      </w:r>
      <w:r>
        <w:rPr>
          <w:rStyle w:val="-"/>
          <w:rFonts w:eastAsia="Times New Roman" w:cs="Times New Roman" w:ascii="Tinos" w:hAnsi="Tinos"/>
          <w:b w:val="false"/>
          <w:bCs w:val="false"/>
          <w:i w:val="false"/>
          <w:iCs w:val="false"/>
          <w:color w:val="000000" w:themeColor="text1"/>
          <w:spacing w:val="1"/>
          <w:sz w:val="24"/>
          <w:szCs w:val="24"/>
          <w:u w:val="none"/>
          <w:shd w:fill="auto" w:val="clear"/>
          <w:lang w:eastAsia="ru-RU"/>
        </w:rPr>
        <w:t>АКЦИОНЕРНОЕ ОБЩЕСТВО «ЭЛЕКТРОННЫЕ ТОРГОВЫЕ СИСТЕМЫ»</w:t>
      </w:r>
      <w:r>
        <w:rPr>
          <w:rFonts w:ascii="Times New Roman" w:hAnsi="Times New Roman"/>
          <w:sz w:val="24"/>
          <w:szCs w:val="24"/>
        </w:rPr>
        <w:t>, закупка № 32514</w:t>
      </w:r>
      <w:r>
        <w:rPr>
          <w:rFonts w:ascii="Times New Roman" w:hAnsi="Times New Roman"/>
          <w:sz w:val="24"/>
          <w:szCs w:val="24"/>
        </w:rPr>
        <w:t>645940</w:t>
      </w:r>
      <w:r>
        <w:rPr>
          <w:rFonts w:ascii="Times New Roman" w:hAnsi="Times New Roman"/>
          <w:sz w:val="24"/>
          <w:szCs w:val="24"/>
        </w:rPr>
        <w:t>.</w:t>
      </w:r>
    </w:p>
    <w:p>
      <w:pPr>
        <w:pStyle w:val="Normal"/>
        <w:keepLines/>
        <w:numPr>
          <w:ilvl w:val="0"/>
          <w:numId w:val="0"/>
        </w:numPr>
        <w:spacing w:lineRule="auto" w:line="240" w:before="120" w:after="0"/>
        <w:ind w:left="0" w:hanging="0"/>
        <w:jc w:val="both"/>
        <w:outlineLvl w:val="0"/>
        <w:rPr>
          <w:rFonts w:ascii="Times New Roman" w:hAnsi="Times New Roman" w:eastAsia="Times New Roman" w:cs="Times New Roman"/>
          <w:color w:val="000000"/>
          <w:sz w:val="24"/>
          <w:szCs w:val="24"/>
          <w:lang w:eastAsia="ar-SA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ar-SA"/>
        </w:rPr>
        <w:t xml:space="preserve">Заседание закупочной комиссии проводится в </w:t>
      </w: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ar-SA"/>
        </w:rPr>
        <w:t>09</w:t>
      </w:r>
      <w:r>
        <w:rPr>
          <w:rFonts w:eastAsia="Times New Roman" w:cs="Times New Roman" w:ascii="Times New Roman" w:hAnsi="Times New Roman"/>
          <w:color w:val="000000"/>
          <w:sz w:val="24"/>
          <w:szCs w:val="24"/>
          <w:shd w:fill="auto" w:val="clear"/>
          <w:lang w:eastAsia="ar-SA"/>
        </w:rPr>
        <w:t>:00 (в</w:t>
      </w: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ar-SA"/>
        </w:rPr>
        <w:t>ремя московское) «</w:t>
      </w: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ar-SA"/>
        </w:rPr>
        <w:t>01</w:t>
      </w: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ar-SA"/>
        </w:rPr>
        <w:t xml:space="preserve">» </w:t>
      </w: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ar-SA"/>
        </w:rPr>
        <w:t>апреля</w:t>
      </w: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ar-SA"/>
        </w:rPr>
        <w:t xml:space="preserve"> 2025 года, по адресу: 184230, РФ, Мурманская область, г. Полярные Зори, ул. Промышленная, д. 4/1.</w:t>
      </w:r>
    </w:p>
    <w:p>
      <w:pPr>
        <w:pStyle w:val="Normal"/>
        <w:numPr>
          <w:ilvl w:val="0"/>
          <w:numId w:val="0"/>
        </w:numPr>
        <w:spacing w:lineRule="auto" w:line="240" w:before="120" w:after="0"/>
        <w:ind w:left="0" w:hanging="0"/>
        <w:jc w:val="both"/>
        <w:outlineLvl w:val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numPr>
          <w:ilvl w:val="0"/>
          <w:numId w:val="0"/>
        </w:numPr>
        <w:spacing w:lineRule="auto" w:line="240" w:before="120" w:after="0"/>
        <w:ind w:left="0" w:hanging="0"/>
        <w:jc w:val="both"/>
        <w:outlineLvl w:val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4"/>
          <w:szCs w:val="24"/>
          <w:lang w:eastAsia="ru-RU"/>
        </w:rPr>
        <w:t xml:space="preserve">В заседании принимают </w:t>
      </w:r>
      <w:r>
        <w:rPr>
          <w:rFonts w:eastAsia="Times New Roman" w:cs="Times New Roman" w:ascii="Times New Roman" w:hAnsi="Times New Roman"/>
          <w:b/>
          <w:bCs/>
          <w:sz w:val="24"/>
          <w:szCs w:val="24"/>
          <w:shd w:fill="auto" w:val="clear"/>
          <w:lang w:eastAsia="ru-RU"/>
        </w:rPr>
        <w:t>участие:</w:t>
      </w:r>
      <w:r>
        <w:rPr>
          <w:rFonts w:eastAsia="Times New Roman" w:cs="Times New Roman" w:ascii="Times New Roman" w:hAnsi="Times New Roman"/>
          <w:sz w:val="24"/>
          <w:szCs w:val="24"/>
          <w:shd w:fill="auto" w:val="clear"/>
          <w:lang w:eastAsia="ru-RU"/>
        </w:rPr>
        <w:t xml:space="preserve"> </w:t>
      </w:r>
    </w:p>
    <w:p>
      <w:pPr>
        <w:pStyle w:val="Normal"/>
        <w:keepLines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tbl>
      <w:tblPr>
        <w:tblW w:w="5000" w:type="pct"/>
        <w:jc w:val="center"/>
        <w:tblInd w:w="0" w:type="dxa"/>
        <w:tblLayout w:type="fixed"/>
        <w:tblCellMar>
          <w:top w:w="0" w:type="dxa"/>
          <w:left w:w="22" w:type="dxa"/>
          <w:bottom w:w="0" w:type="dxa"/>
          <w:right w:w="22" w:type="dxa"/>
        </w:tblCellMar>
        <w:tblLook w:noVBand="1" w:val="04a0" w:noHBand="0" w:lastColumn="0" w:firstColumn="1" w:lastRow="0" w:firstRow="1"/>
      </w:tblPr>
      <w:tblGrid>
        <w:gridCol w:w="2884"/>
        <w:gridCol w:w="7036"/>
      </w:tblGrid>
      <w:tr>
        <w:trPr/>
        <w:tc>
          <w:tcPr>
            <w:tcW w:w="288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spacing w:before="0" w:after="160"/>
              <w:jc w:val="center"/>
              <w:rPr>
                <w:sz w:val="24"/>
                <w:szCs w:val="24"/>
              </w:rPr>
            </w:pPr>
            <w:r>
              <w:rPr>
                <w:rFonts w:eastAsia="Calibri" w:ascii="Times New Roman" w:hAnsi="Times New Roman"/>
                <w:b/>
                <w:bCs/>
                <w:sz w:val="24"/>
                <w:szCs w:val="24"/>
              </w:rPr>
              <w:t>ФИО</w:t>
            </w:r>
          </w:p>
        </w:tc>
        <w:tc>
          <w:tcPr>
            <w:tcW w:w="703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spacing w:before="0" w:after="160"/>
              <w:jc w:val="center"/>
              <w:rPr>
                <w:sz w:val="24"/>
                <w:szCs w:val="24"/>
              </w:rPr>
            </w:pPr>
            <w:r>
              <w:rPr>
                <w:rFonts w:eastAsia="Calibri" w:ascii="Times New Roman" w:hAnsi="Times New Roman"/>
                <w:b/>
                <w:bCs/>
                <w:sz w:val="24"/>
                <w:szCs w:val="24"/>
              </w:rPr>
              <w:t>Должность</w:t>
            </w:r>
          </w:p>
        </w:tc>
      </w:tr>
      <w:tr>
        <w:trPr/>
        <w:tc>
          <w:tcPr>
            <w:tcW w:w="9920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spacing w:before="0" w:after="160"/>
              <w:jc w:val="left"/>
              <w:rPr>
                <w:sz w:val="24"/>
                <w:szCs w:val="24"/>
              </w:rPr>
            </w:pPr>
            <w:r>
              <w:rPr>
                <w:rFonts w:eastAsia="Calibri" w:ascii="Times New Roman" w:hAnsi="Times New Roman"/>
                <w:b/>
                <w:bCs/>
                <w:sz w:val="24"/>
                <w:szCs w:val="24"/>
              </w:rPr>
              <w:t>Председатель закупочной комиссии:</w:t>
            </w:r>
          </w:p>
        </w:tc>
      </w:tr>
      <w:tr>
        <w:trPr/>
        <w:tc>
          <w:tcPr>
            <w:tcW w:w="288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spacing w:before="0" w:after="160"/>
              <w:rPr>
                <w:sz w:val="24"/>
                <w:szCs w:val="24"/>
              </w:rPr>
            </w:pPr>
            <w:r>
              <w:rPr>
                <w:rFonts w:eastAsia="Calibri" w:ascii="Times New Roman" w:hAnsi="Times New Roman"/>
                <w:sz w:val="24"/>
                <w:szCs w:val="24"/>
              </w:rPr>
              <w:t>Вощиков А.В.</w:t>
            </w:r>
          </w:p>
        </w:tc>
        <w:tc>
          <w:tcPr>
            <w:tcW w:w="703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spacing w:before="0" w:after="160"/>
              <w:rPr>
                <w:sz w:val="24"/>
                <w:szCs w:val="24"/>
              </w:rPr>
            </w:pPr>
            <w:r>
              <w:rPr>
                <w:rFonts w:eastAsia="Calibri" w:ascii="Times New Roman" w:hAnsi="Times New Roman"/>
                <w:sz w:val="24"/>
                <w:szCs w:val="24"/>
              </w:rPr>
              <w:t>Первый заместитель генерального директора</w:t>
            </w:r>
          </w:p>
        </w:tc>
      </w:tr>
      <w:tr>
        <w:trPr/>
        <w:tc>
          <w:tcPr>
            <w:tcW w:w="9920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spacing w:before="0" w:after="160"/>
              <w:jc w:val="left"/>
              <w:rPr>
                <w:sz w:val="24"/>
                <w:szCs w:val="24"/>
              </w:rPr>
            </w:pPr>
            <w:r>
              <w:rPr>
                <w:rFonts w:eastAsia="Calibri" w:ascii="Times New Roman" w:hAnsi="Times New Roman"/>
                <w:b/>
                <w:bCs/>
                <w:sz w:val="24"/>
                <w:szCs w:val="24"/>
              </w:rPr>
              <w:t>Заместитель Председателя закупочной комиссии:</w:t>
            </w:r>
          </w:p>
        </w:tc>
      </w:tr>
      <w:tr>
        <w:trPr/>
        <w:tc>
          <w:tcPr>
            <w:tcW w:w="288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spacing w:before="0" w:after="160"/>
              <w:rPr>
                <w:sz w:val="24"/>
                <w:szCs w:val="24"/>
              </w:rPr>
            </w:pPr>
            <w:r>
              <w:rPr>
                <w:rFonts w:eastAsia="Calibri" w:ascii="Times New Roman" w:hAnsi="Times New Roman"/>
                <w:sz w:val="24"/>
                <w:szCs w:val="24"/>
              </w:rPr>
              <w:t>Анисимов Н.В.</w:t>
            </w:r>
          </w:p>
        </w:tc>
        <w:tc>
          <w:tcPr>
            <w:tcW w:w="703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spacing w:before="0" w:after="160"/>
              <w:rPr>
                <w:sz w:val="24"/>
                <w:szCs w:val="24"/>
              </w:rPr>
            </w:pPr>
            <w:r>
              <w:rPr>
                <w:rFonts w:eastAsia="Calibri" w:ascii="Times New Roman" w:hAnsi="Times New Roman"/>
                <w:sz w:val="24"/>
                <w:szCs w:val="24"/>
              </w:rPr>
              <w:t>Главный инженер</w:t>
            </w:r>
          </w:p>
        </w:tc>
      </w:tr>
      <w:tr>
        <w:trPr/>
        <w:tc>
          <w:tcPr>
            <w:tcW w:w="9920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spacing w:before="0" w:after="160"/>
              <w:jc w:val="left"/>
              <w:rPr>
                <w:sz w:val="24"/>
                <w:szCs w:val="24"/>
              </w:rPr>
            </w:pPr>
            <w:r>
              <w:rPr>
                <w:rFonts w:eastAsia="Calibri" w:ascii="Times New Roman" w:hAnsi="Times New Roman"/>
                <w:b/>
                <w:bCs/>
                <w:sz w:val="24"/>
                <w:szCs w:val="24"/>
              </w:rPr>
              <w:t>Члены закупочной комиссии:</w:t>
            </w:r>
          </w:p>
        </w:tc>
      </w:tr>
      <w:tr>
        <w:trPr/>
        <w:tc>
          <w:tcPr>
            <w:tcW w:w="288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widowControl w:val="false"/>
              <w:spacing w:before="0" w:after="160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Эксузьян О.А.</w:t>
            </w:r>
          </w:p>
        </w:tc>
        <w:tc>
          <w:tcPr>
            <w:tcW w:w="703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widowControl w:val="false"/>
              <w:spacing w:before="0" w:after="160"/>
              <w:rPr>
                <w:sz w:val="24"/>
                <w:szCs w:val="24"/>
              </w:rPr>
            </w:pPr>
            <w:r>
              <w:rPr>
                <w:rFonts w:eastAsia="Calibri" w:ascii="Times New Roman" w:hAnsi="Times New Roman"/>
                <w:sz w:val="24"/>
                <w:szCs w:val="24"/>
              </w:rPr>
              <w:t>Главный бухгалтер</w:t>
            </w:r>
          </w:p>
        </w:tc>
      </w:tr>
      <w:tr>
        <w:trPr/>
        <w:tc>
          <w:tcPr>
            <w:tcW w:w="288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spacing w:before="0" w:after="160"/>
              <w:rPr>
                <w:sz w:val="24"/>
                <w:szCs w:val="24"/>
              </w:rPr>
            </w:pPr>
            <w:r>
              <w:rPr>
                <w:rFonts w:eastAsia="Calibri" w:ascii="Times New Roman" w:hAnsi="Times New Roman"/>
                <w:sz w:val="24"/>
                <w:szCs w:val="24"/>
              </w:rPr>
              <w:t>Светачева А.М.</w:t>
            </w:r>
          </w:p>
        </w:tc>
        <w:tc>
          <w:tcPr>
            <w:tcW w:w="703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spacing w:before="0" w:after="160"/>
              <w:rPr>
                <w:sz w:val="24"/>
                <w:szCs w:val="24"/>
              </w:rPr>
            </w:pPr>
            <w:r>
              <w:rPr>
                <w:rFonts w:eastAsia="Calibri" w:ascii="Times New Roman" w:hAnsi="Times New Roman"/>
                <w:sz w:val="24"/>
                <w:szCs w:val="24"/>
              </w:rPr>
              <w:t>Специалист ООЗиМТО</w:t>
            </w:r>
          </w:p>
        </w:tc>
      </w:tr>
      <w:tr>
        <w:trPr/>
        <w:tc>
          <w:tcPr>
            <w:tcW w:w="288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spacing w:before="0" w:after="160"/>
              <w:rPr>
                <w:sz w:val="24"/>
                <w:szCs w:val="24"/>
              </w:rPr>
            </w:pPr>
            <w:r>
              <w:rPr>
                <w:rFonts w:eastAsia="Calibri" w:ascii="Times New Roman" w:hAnsi="Times New Roman"/>
                <w:sz w:val="24"/>
                <w:szCs w:val="24"/>
              </w:rPr>
              <w:t>Лисицына О.Н.</w:t>
            </w:r>
          </w:p>
        </w:tc>
        <w:tc>
          <w:tcPr>
            <w:tcW w:w="703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spacing w:before="0" w:after="160"/>
              <w:rPr>
                <w:sz w:val="24"/>
                <w:szCs w:val="24"/>
              </w:rPr>
            </w:pPr>
            <w:r>
              <w:rPr>
                <w:rFonts w:eastAsia="Calibri" w:ascii="Times New Roman" w:hAnsi="Times New Roman"/>
                <w:sz w:val="24"/>
                <w:szCs w:val="24"/>
              </w:rPr>
              <w:t>Руководитель ГБиФК</w:t>
            </w:r>
          </w:p>
        </w:tc>
      </w:tr>
      <w:tr>
        <w:trPr/>
        <w:tc>
          <w:tcPr>
            <w:tcW w:w="2884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spacing w:before="0" w:after="160"/>
              <w:rPr>
                <w:sz w:val="24"/>
                <w:szCs w:val="24"/>
              </w:rPr>
            </w:pPr>
            <w:r>
              <w:rPr>
                <w:rFonts w:eastAsia="Calibri" w:ascii="Times New Roman" w:hAnsi="Times New Roman"/>
                <w:sz w:val="24"/>
                <w:szCs w:val="24"/>
              </w:rPr>
              <w:t>Куропаткина С.М.</w:t>
            </w:r>
          </w:p>
        </w:tc>
        <w:tc>
          <w:tcPr>
            <w:tcW w:w="7036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spacing w:before="0" w:after="160"/>
              <w:rPr>
                <w:sz w:val="24"/>
                <w:szCs w:val="24"/>
              </w:rPr>
            </w:pPr>
            <w:r>
              <w:rPr>
                <w:rFonts w:eastAsia="Calibri" w:ascii="Times New Roman" w:hAnsi="Times New Roman"/>
                <w:sz w:val="24"/>
                <w:szCs w:val="24"/>
              </w:rPr>
              <w:t>Начальник ООЗиМТО</w:t>
            </w:r>
          </w:p>
        </w:tc>
      </w:tr>
      <w:tr>
        <w:trPr/>
        <w:tc>
          <w:tcPr>
            <w:tcW w:w="2884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spacing w:before="0" w:after="160"/>
              <w:rPr>
                <w:rFonts w:ascii="Tinos" w:hAnsi="Tinos"/>
                <w:sz w:val="24"/>
                <w:szCs w:val="24"/>
              </w:rPr>
            </w:pPr>
            <w:r>
              <w:rPr>
                <w:rFonts w:ascii="Tinos" w:hAnsi="Tinos"/>
                <w:sz w:val="24"/>
                <w:szCs w:val="24"/>
              </w:rPr>
              <w:t>Королева Н.Н.</w:t>
            </w:r>
          </w:p>
        </w:tc>
        <w:tc>
          <w:tcPr>
            <w:tcW w:w="7036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spacing w:before="0" w:after="160"/>
              <w:rPr>
                <w:rFonts w:ascii="Tinos" w:hAnsi="Tinos"/>
                <w:sz w:val="24"/>
                <w:szCs w:val="24"/>
              </w:rPr>
            </w:pPr>
            <w:r>
              <w:rPr>
                <w:rFonts w:ascii="Tinos" w:hAnsi="Tinos"/>
                <w:sz w:val="24"/>
                <w:szCs w:val="24"/>
              </w:rPr>
              <w:t>Старший специалист ООЗиМТО</w:t>
            </w:r>
          </w:p>
        </w:tc>
      </w:tr>
      <w:tr>
        <w:trPr/>
        <w:tc>
          <w:tcPr>
            <w:tcW w:w="9920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spacing w:before="0" w:after="160"/>
              <w:jc w:val="left"/>
              <w:rPr>
                <w:sz w:val="24"/>
                <w:szCs w:val="24"/>
              </w:rPr>
            </w:pPr>
            <w:r>
              <w:rPr>
                <w:rFonts w:eastAsia="Calibri" w:ascii="Times New Roman" w:hAnsi="Times New Roman"/>
                <w:b/>
                <w:bCs/>
                <w:sz w:val="24"/>
                <w:szCs w:val="24"/>
              </w:rPr>
              <w:t>Секретарь закупочной комиссии (с правом голоса)</w:t>
            </w:r>
          </w:p>
        </w:tc>
      </w:tr>
      <w:tr>
        <w:trPr/>
        <w:tc>
          <w:tcPr>
            <w:tcW w:w="288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spacing w:before="0" w:after="160"/>
              <w:rPr>
                <w:sz w:val="24"/>
                <w:szCs w:val="24"/>
              </w:rPr>
            </w:pPr>
            <w:r>
              <w:rPr>
                <w:rFonts w:eastAsia="Calibri" w:ascii="Times New Roman" w:hAnsi="Times New Roman"/>
                <w:sz w:val="24"/>
                <w:szCs w:val="24"/>
              </w:rPr>
              <w:t>Андронова С.А.</w:t>
            </w:r>
          </w:p>
        </w:tc>
        <w:tc>
          <w:tcPr>
            <w:tcW w:w="703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spacing w:before="0" w:after="160"/>
              <w:rPr>
                <w:sz w:val="24"/>
                <w:szCs w:val="24"/>
              </w:rPr>
            </w:pPr>
            <w:r>
              <w:rPr>
                <w:rFonts w:eastAsia="Calibri" w:ascii="Times New Roman" w:hAnsi="Times New Roman"/>
                <w:sz w:val="24"/>
                <w:szCs w:val="24"/>
              </w:rPr>
              <w:t>Специалист ООЗиМТО</w:t>
            </w:r>
          </w:p>
        </w:tc>
      </w:tr>
    </w:tbl>
    <w:p>
      <w:pPr>
        <w:pStyle w:val="Normal"/>
        <w:keepLines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Заседание проводится в присутствии</w:t>
      </w:r>
      <w:r>
        <w:rPr>
          <w:rFonts w:eastAsia="Times New Roman" w:cs="Times New Roman" w:ascii="Times New Roman" w:hAnsi="Times New Roman"/>
          <w:sz w:val="24"/>
          <w:szCs w:val="24"/>
          <w:shd w:fill="auto" w:val="clear"/>
          <w:lang w:eastAsia="ru-RU"/>
        </w:rPr>
        <w:t xml:space="preserve"> 8 из 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9 членов закупочной комиссии. </w:t>
      </w:r>
    </w:p>
    <w:p>
      <w:pPr>
        <w:pStyle w:val="Normal"/>
        <w:keepLines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Кворум имеется.</w:t>
      </w:r>
    </w:p>
    <w:p>
      <w:pPr>
        <w:pStyle w:val="Normal"/>
        <w:keepLines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widowControl w:val="false"/>
        <w:tabs>
          <w:tab w:val="clear" w:pos="708"/>
          <w:tab w:val="left" w:pos="252" w:leader="none"/>
        </w:tabs>
        <w:jc w:val="both"/>
        <w:rPr>
          <w:rFonts w:ascii="Times New Roman" w:hAnsi="Times New Roman"/>
          <w:sz w:val="24"/>
          <w:szCs w:val="24"/>
          <w:lang w:eastAsia="ar-SA"/>
        </w:rPr>
      </w:pPr>
      <w:r>
        <w:rPr>
          <w:rFonts w:ascii="Times New Roman" w:hAnsi="Times New Roman"/>
          <w:sz w:val="24"/>
          <w:szCs w:val="24"/>
          <w:lang w:eastAsia="ar-SA"/>
        </w:rPr>
        <w:t xml:space="preserve">Срок окончания подачи заявок на участие в закупке 08:00 (время московское) </w:t>
      </w:r>
      <w:r>
        <w:rPr>
          <w:rFonts w:ascii="Times New Roman" w:hAnsi="Times New Roman"/>
          <w:bCs/>
          <w:sz w:val="24"/>
          <w:szCs w:val="24"/>
          <w:lang w:eastAsia="ar-SA"/>
        </w:rPr>
        <w:t>«</w:t>
      </w:r>
      <w:r>
        <w:rPr>
          <w:rFonts w:ascii="Times New Roman" w:hAnsi="Times New Roman"/>
          <w:bCs/>
          <w:sz w:val="24"/>
          <w:szCs w:val="24"/>
          <w:lang w:eastAsia="ar-SA"/>
        </w:rPr>
        <w:t>31</w:t>
      </w:r>
      <w:r>
        <w:rPr>
          <w:rFonts w:ascii="Times New Roman" w:hAnsi="Times New Roman"/>
          <w:bCs/>
          <w:sz w:val="24"/>
          <w:szCs w:val="24"/>
          <w:lang w:eastAsia="ar-SA"/>
        </w:rPr>
        <w:t>» марта 2025</w:t>
      </w:r>
      <w:r>
        <w:rPr>
          <w:rFonts w:ascii="Times New Roman" w:hAnsi="Times New Roman"/>
          <w:sz w:val="24"/>
          <w:szCs w:val="24"/>
          <w:lang w:eastAsia="ar-SA"/>
        </w:rPr>
        <w:t xml:space="preserve"> года.</w:t>
      </w:r>
    </w:p>
    <w:p>
      <w:pPr>
        <w:pStyle w:val="Normal"/>
        <w:widowControl w:val="false"/>
        <w:tabs>
          <w:tab w:val="clear" w:pos="708"/>
          <w:tab w:val="left" w:pos="252" w:leader="none"/>
        </w:tabs>
        <w:jc w:val="both"/>
        <w:rPr>
          <w:rFonts w:ascii="Times New Roman" w:hAnsi="Times New Roman"/>
          <w:sz w:val="24"/>
          <w:szCs w:val="24"/>
          <w:lang w:eastAsia="ar-SA"/>
        </w:rPr>
      </w:pPr>
      <w:r>
        <w:rPr>
          <w:rFonts w:ascii="Times New Roman" w:hAnsi="Times New Roman"/>
          <w:sz w:val="24"/>
          <w:szCs w:val="24"/>
          <w:lang w:eastAsia="ar-SA"/>
        </w:rPr>
        <w:t>Количество поданных на</w:t>
      </w:r>
      <w:r>
        <w:rPr>
          <w:rFonts w:ascii="Times New Roman" w:hAnsi="Times New Roman"/>
          <w:sz w:val="24"/>
          <w:szCs w:val="24"/>
          <w:shd w:fill="auto" w:val="clear"/>
          <w:lang w:eastAsia="ar-SA"/>
        </w:rPr>
        <w:t xml:space="preserve"> </w:t>
      </w:r>
      <w:r>
        <w:rPr>
          <w:rStyle w:val="-"/>
          <w:rFonts w:eastAsia="Times New Roman" w:cs="Times New Roman" w:ascii="Times New Roman" w:hAnsi="Times New Roman"/>
          <w:b w:val="false"/>
          <w:bCs w:val="false"/>
          <w:i w:val="false"/>
          <w:iCs w:val="false"/>
          <w:color w:val="000000"/>
          <w:spacing w:val="1"/>
          <w:sz w:val="24"/>
          <w:szCs w:val="24"/>
          <w:u w:val="none"/>
          <w:shd w:fill="auto" w:val="clear"/>
          <w:lang w:eastAsia="ru-RU"/>
        </w:rPr>
        <w:t>ЭТП</w:t>
      </w:r>
      <w:r>
        <w:rPr>
          <w:rStyle w:val="-"/>
          <w:rFonts w:eastAsia="Times New Roman" w:cs="Times New Roman" w:ascii="Times New Roman" w:hAnsi="Times New Roman"/>
          <w:b w:val="false"/>
          <w:bCs w:val="false"/>
          <w:i w:val="false"/>
          <w:iCs w:val="false"/>
          <w:color w:val="000000"/>
          <w:spacing w:val="1"/>
          <w:sz w:val="24"/>
          <w:szCs w:val="24"/>
          <w:u w:val="none"/>
          <w:shd w:fill="auto" w:val="clear"/>
          <w:lang w:eastAsia="ru-RU"/>
        </w:rPr>
        <w:t xml:space="preserve"> </w:t>
      </w:r>
      <w:r>
        <w:rPr>
          <w:rStyle w:val="-"/>
          <w:rFonts w:eastAsia="Times New Roman" w:cs="Times New Roman" w:ascii="Tinos" w:hAnsi="Tinos"/>
          <w:b w:val="false"/>
          <w:bCs w:val="false"/>
          <w:i w:val="false"/>
          <w:iCs w:val="false"/>
          <w:color w:val="000000" w:themeColor="text1"/>
          <w:spacing w:val="1"/>
          <w:sz w:val="24"/>
          <w:szCs w:val="24"/>
          <w:u w:val="none"/>
          <w:shd w:fill="auto" w:val="clear"/>
          <w:lang w:eastAsia="ru-RU"/>
        </w:rPr>
        <w:t>АКЦИОНЕРНОЕ ОБЩЕСТВО «ЭЛЕКТРОННЫЕ ТОРГОВЫЕ СИСТЕМЫ»</w:t>
      </w:r>
      <w:r>
        <w:rPr>
          <w:rFonts w:ascii="Times New Roman" w:hAnsi="Times New Roman"/>
          <w:sz w:val="24"/>
          <w:szCs w:val="24"/>
          <w:lang w:eastAsia="ar-SA"/>
        </w:rPr>
        <w:t xml:space="preserve"> заявок на участие в закупке: 1 </w:t>
      </w:r>
    </w:p>
    <w:tbl>
      <w:tblPr>
        <w:tblW w:w="5000" w:type="pct"/>
        <w:jc w:val="center"/>
        <w:tblInd w:w="0" w:type="dxa"/>
        <w:tblLayout w:type="fixed"/>
        <w:tblCellMar>
          <w:top w:w="75" w:type="dxa"/>
          <w:left w:w="75" w:type="dxa"/>
          <w:bottom w:w="75" w:type="dxa"/>
          <w:right w:w="75" w:type="dxa"/>
        </w:tblCellMar>
        <w:tblLook w:noVBand="1" w:val="04a0" w:noHBand="0" w:lastColumn="0" w:firstColumn="1" w:lastRow="0" w:firstRow="1"/>
      </w:tblPr>
      <w:tblGrid>
        <w:gridCol w:w="1980"/>
        <w:gridCol w:w="3855"/>
        <w:gridCol w:w="1830"/>
        <w:gridCol w:w="2255"/>
      </w:tblGrid>
      <w:tr>
        <w:trPr/>
        <w:tc>
          <w:tcPr>
            <w:tcW w:w="198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160"/>
              <w:jc w:val="center"/>
              <w:rPr>
                <w:rFonts w:ascii="Tinos" w:hAnsi="Tinos"/>
                <w:sz w:val="24"/>
                <w:szCs w:val="24"/>
              </w:rPr>
            </w:pPr>
            <w:r>
              <w:rPr>
                <w:rFonts w:ascii="Tinos" w:hAnsi="Tinos"/>
                <w:b/>
                <w:bCs/>
                <w:sz w:val="24"/>
                <w:szCs w:val="24"/>
              </w:rPr>
              <w:t xml:space="preserve">Рег. № заявки на ЭТП </w:t>
            </w:r>
          </w:p>
        </w:tc>
        <w:tc>
          <w:tcPr>
            <w:tcW w:w="38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160"/>
              <w:jc w:val="center"/>
              <w:rPr>
                <w:rFonts w:ascii="Tinos" w:hAnsi="Tinos"/>
                <w:sz w:val="24"/>
                <w:szCs w:val="24"/>
              </w:rPr>
            </w:pPr>
            <w:r>
              <w:rPr>
                <w:rFonts w:ascii="Tinos" w:hAnsi="Tinos"/>
                <w:b/>
                <w:bCs/>
                <w:sz w:val="24"/>
                <w:szCs w:val="24"/>
              </w:rPr>
              <w:t xml:space="preserve">Участник закупки </w:t>
            </w:r>
          </w:p>
        </w:tc>
        <w:tc>
          <w:tcPr>
            <w:tcW w:w="18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160"/>
              <w:jc w:val="center"/>
              <w:rPr>
                <w:rFonts w:ascii="Tinos" w:hAnsi="Tinos"/>
                <w:sz w:val="24"/>
                <w:szCs w:val="24"/>
              </w:rPr>
            </w:pPr>
            <w:r>
              <w:rPr>
                <w:rFonts w:ascii="Tinos" w:hAnsi="Tinos"/>
                <w:b/>
                <w:bCs/>
                <w:sz w:val="24"/>
                <w:szCs w:val="24"/>
              </w:rPr>
              <w:t xml:space="preserve">Дата и время регистрации заявки </w:t>
            </w:r>
          </w:p>
        </w:tc>
        <w:tc>
          <w:tcPr>
            <w:tcW w:w="22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160"/>
              <w:jc w:val="center"/>
              <w:rPr>
                <w:rFonts w:ascii="Tinos" w:hAnsi="Tinos"/>
                <w:sz w:val="24"/>
                <w:szCs w:val="24"/>
              </w:rPr>
            </w:pPr>
            <w:r>
              <w:rPr>
                <w:rFonts w:ascii="Tinos" w:hAnsi="Tinos"/>
                <w:b/>
                <w:bCs/>
                <w:sz w:val="24"/>
                <w:szCs w:val="24"/>
              </w:rPr>
              <w:t xml:space="preserve">Ценовое предложение, сделанное участником закупки </w:t>
            </w:r>
          </w:p>
        </w:tc>
      </w:tr>
      <w:tr>
        <w:trPr>
          <w:trHeight w:val="2453" w:hRule="atLeast"/>
        </w:trPr>
        <w:tc>
          <w:tcPr>
            <w:tcW w:w="198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160"/>
              <w:jc w:val="center"/>
              <w:rPr>
                <w:rFonts w:ascii="Tinos" w:hAnsi="Tinos"/>
                <w:sz w:val="24"/>
                <w:szCs w:val="24"/>
              </w:rPr>
            </w:pPr>
            <w:r>
              <w:rPr>
                <w:rFonts w:ascii="Tinos" w:hAnsi="Tinos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32514645940-1-1</w:t>
            </w:r>
          </w:p>
          <w:p>
            <w:pPr>
              <w:pStyle w:val="Normal"/>
              <w:widowControl w:val="false"/>
              <w:spacing w:before="0" w:after="160"/>
              <w:jc w:val="center"/>
              <w:rPr>
                <w:rFonts w:ascii="Tinos" w:hAnsi="Tinos"/>
                <w:sz w:val="24"/>
                <w:szCs w:val="24"/>
              </w:rPr>
            </w:pPr>
            <w:r>
              <w:rPr/>
            </w:r>
          </w:p>
        </w:tc>
        <w:tc>
          <w:tcPr>
            <w:tcW w:w="38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160"/>
              <w:jc w:val="center"/>
              <w:rPr/>
            </w:pPr>
            <w:r>
              <w:rPr>
                <w:rFonts w:ascii="Tinos" w:hAnsi="Tinos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Индивидуальный предприниматель ЧИКШОВА ВАЛЕРИЯ АНДРЕЕВНА</w:t>
            </w:r>
          </w:p>
          <w:p>
            <w:pPr>
              <w:pStyle w:val="Normal"/>
              <w:widowControl w:val="false"/>
              <w:spacing w:before="0" w:after="160"/>
              <w:jc w:val="center"/>
              <w:rPr/>
            </w:pPr>
            <w:r>
              <w:rPr>
                <w:rFonts w:ascii="Tinos" w:hAnsi="Tinos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shd w:fill="auto" w:val="clear"/>
              </w:rPr>
              <w:t xml:space="preserve">ИНН: </w:t>
            </w:r>
            <w:r>
              <w:rPr>
                <w:rFonts w:eastAsia="Calibri" w:ascii="Tinos" w:hAnsi="Tinos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shd w:fill="auto" w:val="clear"/>
                <w:lang w:val="en-US" w:eastAsia="en-US"/>
              </w:rPr>
              <w:t>510704929913</w:t>
            </w:r>
          </w:p>
          <w:p>
            <w:pPr>
              <w:pStyle w:val="Normal"/>
              <w:widowControl w:val="false"/>
              <w:spacing w:before="0" w:after="160"/>
              <w:jc w:val="center"/>
              <w:rPr/>
            </w:pPr>
            <w:r>
              <w:rPr>
                <w:rFonts w:ascii="Tinos" w:hAnsi="Tinos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shd w:fill="auto" w:val="clear"/>
              </w:rPr>
              <w:t xml:space="preserve">Адрес: </w:t>
            </w:r>
            <w:r>
              <w:rPr>
                <w:rFonts w:eastAsia="Times New Roman" w:cs="Arial" w:ascii="Tinos" w:hAnsi="Tinos"/>
                <w:b w:val="false"/>
                <w:bCs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shd w:fill="auto" w:val="clear"/>
              </w:rPr>
              <w:t>184506, Мурманская обл.,    г. Мончегорск, пр-кт  Ленина, д. 33, кв. 42</w:t>
            </w:r>
          </w:p>
        </w:tc>
        <w:tc>
          <w:tcPr>
            <w:tcW w:w="18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160"/>
              <w:jc w:val="center"/>
              <w:rPr/>
            </w:pPr>
            <w:r>
              <w:rPr>
                <w:rFonts w:eastAsia="Calibri" w:ascii="Tinos" w:hAnsi="Tinos" w:eastAsiaTheme="minorHAnsi"/>
                <w:color w:val="000000"/>
                <w:sz w:val="24"/>
                <w:szCs w:val="24"/>
              </w:rPr>
              <w:t>«</w:t>
            </w:r>
            <w:r>
              <w:rPr>
                <w:rFonts w:eastAsia="Calibri" w:ascii="Tinos" w:hAnsi="Tinos" w:eastAsiaTheme="minorHAnsi"/>
                <w:color w:val="000000"/>
                <w:sz w:val="24"/>
                <w:szCs w:val="24"/>
              </w:rPr>
              <w:t>26</w:t>
            </w:r>
            <w:r>
              <w:rPr>
                <w:rFonts w:eastAsia="Calibri" w:ascii="Tinos" w:hAnsi="Tinos" w:eastAsiaTheme="minorHAnsi"/>
                <w:color w:val="000000"/>
                <w:sz w:val="24"/>
                <w:szCs w:val="24"/>
              </w:rPr>
              <w:t>» марта 2025 года 1</w:t>
            </w:r>
            <w:r>
              <w:rPr>
                <w:rFonts w:eastAsia="Calibri" w:ascii="Tinos" w:hAnsi="Tinos" w:eastAsiaTheme="minorHAnsi"/>
                <w:color w:val="000000"/>
                <w:sz w:val="24"/>
                <w:szCs w:val="24"/>
              </w:rPr>
              <w:t>1</w:t>
            </w:r>
            <w:r>
              <w:rPr>
                <w:rFonts w:eastAsia="Calibri" w:ascii="Tinos" w:hAnsi="Tinos" w:eastAsiaTheme="minorHAnsi"/>
                <w:color w:val="000000"/>
                <w:sz w:val="24"/>
                <w:szCs w:val="24"/>
              </w:rPr>
              <w:t>:</w:t>
            </w:r>
            <w:r>
              <w:rPr>
                <w:rFonts w:eastAsia="Calibri" w:ascii="Tinos" w:hAnsi="Tinos" w:eastAsiaTheme="minorHAnsi"/>
                <w:color w:val="000000"/>
                <w:sz w:val="24"/>
                <w:szCs w:val="24"/>
              </w:rPr>
              <w:t>55</w:t>
            </w:r>
            <w:r>
              <w:rPr>
                <w:rFonts w:eastAsia="Calibri" w:ascii="Tinos" w:hAnsi="Tinos" w:eastAsiaTheme="minorHAnsi"/>
                <w:color w:val="000000"/>
                <w:sz w:val="24"/>
                <w:szCs w:val="24"/>
              </w:rPr>
              <w:t xml:space="preserve"> (время московское)</w:t>
            </w:r>
          </w:p>
        </w:tc>
        <w:tc>
          <w:tcPr>
            <w:tcW w:w="22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160"/>
              <w:jc w:val="center"/>
              <w:rPr/>
            </w:pPr>
            <w:r>
              <w:rPr>
                <w:rFonts w:ascii="Tinos" w:hAnsi="Tinos"/>
                <w:sz w:val="24"/>
                <w:szCs w:val="24"/>
                <w:shd w:fill="auto" w:val="clear"/>
              </w:rPr>
              <w:t>278 100</w:t>
            </w:r>
            <w:r>
              <w:rPr>
                <w:rFonts w:ascii="Tinos" w:hAnsi="Tinos"/>
                <w:sz w:val="24"/>
                <w:szCs w:val="24"/>
                <w:shd w:fill="auto" w:val="clear"/>
              </w:rPr>
              <w:t xml:space="preserve"> (</w:t>
            </w:r>
            <w:r>
              <w:rPr>
                <w:rFonts w:ascii="Tinos" w:hAnsi="Tinos"/>
                <w:sz w:val="24"/>
                <w:szCs w:val="24"/>
                <w:shd w:fill="auto" w:val="clear"/>
              </w:rPr>
              <w:t>Двести семьдесят восемь тысяч сто</w:t>
            </w:r>
            <w:r>
              <w:rPr>
                <w:rFonts w:ascii="Tinos" w:hAnsi="Tinos"/>
                <w:sz w:val="24"/>
                <w:szCs w:val="24"/>
                <w:shd w:fill="auto" w:val="clear"/>
              </w:rPr>
              <w:t xml:space="preserve">) рублей </w:t>
            </w:r>
            <w:r>
              <w:rPr>
                <w:rFonts w:ascii="Tinos" w:hAnsi="Tinos"/>
                <w:sz w:val="24"/>
                <w:szCs w:val="24"/>
                <w:shd w:fill="auto" w:val="clear"/>
              </w:rPr>
              <w:t>9</w:t>
            </w:r>
            <w:r>
              <w:rPr>
                <w:rFonts w:ascii="Tinos" w:hAnsi="Tinos"/>
                <w:sz w:val="24"/>
                <w:szCs w:val="24"/>
                <w:shd w:fill="auto" w:val="clear"/>
              </w:rPr>
              <w:t>0 копеек, включая НДС</w:t>
            </w:r>
          </w:p>
        </w:tc>
      </w:tr>
    </w:tbl>
    <w:p>
      <w:pPr>
        <w:pStyle w:val="Normal"/>
        <w:keepLines/>
        <w:spacing w:lineRule="auto" w:line="240" w:before="0" w:after="0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</w:r>
    </w:p>
    <w:p>
      <w:pPr>
        <w:pStyle w:val="Normal"/>
        <w:keepLines/>
        <w:spacing w:lineRule="auto" w:line="240" w:before="0" w:after="0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>По результатам рассмотрения заявки на участие в запросе котировок на отборочной стадии закупочной комиссией были приняты следующие решения:</w:t>
      </w:r>
    </w:p>
    <w:p>
      <w:pPr>
        <w:pStyle w:val="Normal"/>
        <w:keepLines/>
        <w:spacing w:lineRule="auto" w:line="240" w:before="0" w:after="0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</w:r>
    </w:p>
    <w:p>
      <w:pPr>
        <w:pStyle w:val="Normal"/>
        <w:keepLines/>
        <w:spacing w:lineRule="auto" w:line="240" w:before="0" w:after="0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>1.</w:t>
        <w:tab/>
        <w:t xml:space="preserve">В соответствии с п. 7.8 Закупочной документации допустить к дальнейшему участию в запросе котировок участника </w:t>
      </w:r>
      <w:r>
        <w:rPr>
          <w:rFonts w:eastAsia="Calibri" w:cs="Times New Roman" w:ascii="Tinos" w:hAnsi="Tinos"/>
          <w:b w:val="false"/>
          <w:i w:val="false"/>
          <w:caps w:val="false"/>
          <w:smallCaps w:val="false"/>
          <w:color w:val="000000"/>
          <w:spacing w:val="0"/>
          <w:sz w:val="24"/>
          <w:szCs w:val="24"/>
          <w:shd w:fill="auto" w:val="clear"/>
          <w:lang w:eastAsia="en-US"/>
        </w:rPr>
        <w:t>Индивидуальный предприниматель ЧИКШОВА ВАЛЕРИЯ АНДРЕЕВНА</w:t>
      </w:r>
      <w:r>
        <w:rPr>
          <w:rFonts w:ascii="Times New Roman" w:hAnsi="Times New Roman"/>
          <w:color w:val="000000"/>
          <w:sz w:val="24"/>
          <w:szCs w:val="24"/>
          <w:shd w:fill="auto" w:val="clear"/>
          <w:lang w:eastAsia="ar-SA"/>
        </w:rPr>
        <w:t>, отвечающего требованиям документации по запросу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 xml:space="preserve"> котировок.</w:t>
      </w:r>
    </w:p>
    <w:p>
      <w:pPr>
        <w:pStyle w:val="Normal"/>
        <w:keepLines/>
        <w:spacing w:lineRule="auto" w:line="240" w:before="0" w:after="0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</w:r>
    </w:p>
    <w:p>
      <w:pPr>
        <w:pStyle w:val="Normal"/>
        <w:keepLines/>
        <w:spacing w:lineRule="auto" w:line="240" w:before="0" w:after="0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>2.</w:t>
        <w:tab/>
        <w:t>В соответствии с пп. а) п. 1.1 статьи 6.4 главы 6 ЕОСЗ признать запрос котировок несостоявшимся - подана только одна заявка от одного участника.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b/>
          <w:sz w:val="24"/>
          <w:szCs w:val="24"/>
          <w:lang w:eastAsia="ru-RU"/>
        </w:rPr>
        <w:t xml:space="preserve">Закупочная комиссия: 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Член закупочной комиссии, подписавший настоящий протокол, руководствуясь отраслевым положением о закупочной комиссии, утвержденным распорядительными документами Госкорпорации «Росатом»:</w:t>
      </w:r>
    </w:p>
    <w:p>
      <w:pPr>
        <w:pStyle w:val="Normal"/>
        <w:keepLines/>
        <w:numPr>
          <w:ilvl w:val="0"/>
          <w:numId w:val="1"/>
        </w:numPr>
        <w:tabs>
          <w:tab w:val="clear" w:pos="708"/>
          <w:tab w:val="left" w:pos="851" w:leader="none"/>
        </w:tabs>
        <w:spacing w:lineRule="auto" w:line="240" w:before="0" w:after="0"/>
        <w:ind w:left="0" w:firstLine="851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подтверждает, что не имеет связей, носящих характер аффилированности с участниками </w:t>
      </w:r>
      <w:r>
        <w:rPr>
          <w:rFonts w:eastAsia="Times New Roman" w:cs="Times New Roman" w:ascii="Times New Roman" w:hAnsi="Times New Roman"/>
          <w:bCs/>
          <w:sz w:val="24"/>
          <w:szCs w:val="24"/>
          <w:lang w:eastAsia="ru-RU"/>
        </w:rPr>
        <w:t>запроса котировок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, вопрос о которых вынесен на заседание закупочной комиссии;</w:t>
      </w:r>
    </w:p>
    <w:p>
      <w:pPr>
        <w:pStyle w:val="Normal"/>
        <w:keepLines/>
        <w:numPr>
          <w:ilvl w:val="0"/>
          <w:numId w:val="1"/>
        </w:numPr>
        <w:tabs>
          <w:tab w:val="clear" w:pos="708"/>
          <w:tab w:val="left" w:pos="993" w:leader="none"/>
        </w:tabs>
        <w:spacing w:lineRule="auto" w:line="240" w:before="0" w:after="0"/>
        <w:ind w:left="1287" w:hanging="436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подтверждает объективность принимаемых решений;</w:t>
      </w:r>
    </w:p>
    <w:p>
      <w:pPr>
        <w:pStyle w:val="Normal"/>
        <w:keepLines/>
        <w:numPr>
          <w:ilvl w:val="0"/>
          <w:numId w:val="1"/>
        </w:numPr>
        <w:tabs>
          <w:tab w:val="clear" w:pos="708"/>
          <w:tab w:val="left" w:pos="993" w:leader="none"/>
        </w:tabs>
        <w:spacing w:lineRule="auto" w:line="240" w:before="0" w:after="0"/>
        <w:ind w:left="1287" w:hanging="436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заявляет об отсутствии личной заинтересованности в исходе </w:t>
      </w:r>
      <w:r>
        <w:rPr>
          <w:rFonts w:eastAsia="Times New Roman" w:cs="Times New Roman" w:ascii="Times New Roman" w:hAnsi="Times New Roman"/>
          <w:bCs/>
          <w:sz w:val="24"/>
          <w:szCs w:val="24"/>
          <w:lang w:eastAsia="ru-RU"/>
        </w:rPr>
        <w:t>запроса котировок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;</w:t>
      </w:r>
    </w:p>
    <w:p>
      <w:pPr>
        <w:pStyle w:val="Normal"/>
        <w:keepLines/>
        <w:numPr>
          <w:ilvl w:val="0"/>
          <w:numId w:val="1"/>
        </w:numPr>
        <w:tabs>
          <w:tab w:val="clear" w:pos="708"/>
          <w:tab w:val="left" w:pos="993" w:leader="none"/>
        </w:tabs>
        <w:spacing w:lineRule="auto" w:line="240" w:before="0" w:after="0"/>
        <w:ind w:left="1287" w:hanging="436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принимает на себя обязательства:</w:t>
      </w:r>
    </w:p>
    <w:p>
      <w:pPr>
        <w:pStyle w:val="Normal"/>
        <w:keepLines/>
        <w:numPr>
          <w:ilvl w:val="0"/>
          <w:numId w:val="2"/>
        </w:numPr>
        <w:spacing w:lineRule="auto" w:line="240" w:before="0" w:after="0"/>
        <w:ind w:left="0" w:firstLine="993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не допускать во время проведения </w:t>
      </w:r>
      <w:r>
        <w:rPr>
          <w:rFonts w:eastAsia="Times New Roman" w:cs="Times New Roman" w:ascii="Times New Roman" w:hAnsi="Times New Roman"/>
          <w:bCs/>
          <w:sz w:val="24"/>
          <w:szCs w:val="24"/>
          <w:lang w:eastAsia="ru-RU"/>
        </w:rPr>
        <w:t>запроса котировок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 предоставления сведений о предложениях участников </w:t>
      </w:r>
      <w:r>
        <w:rPr>
          <w:rFonts w:eastAsia="Times New Roman" w:cs="Times New Roman" w:ascii="Times New Roman" w:hAnsi="Times New Roman"/>
          <w:bCs/>
          <w:sz w:val="24"/>
          <w:szCs w:val="24"/>
          <w:lang w:eastAsia="ru-RU"/>
        </w:rPr>
        <w:t>запроса котировок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, ходе проведения </w:t>
      </w:r>
      <w:r>
        <w:rPr>
          <w:rFonts w:eastAsia="Times New Roman" w:cs="Times New Roman" w:ascii="Times New Roman" w:hAnsi="Times New Roman"/>
          <w:bCs/>
          <w:sz w:val="24"/>
          <w:szCs w:val="24"/>
          <w:lang w:eastAsia="ru-RU"/>
        </w:rPr>
        <w:t>запроса котировок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</w:t>
      </w: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ar-SA"/>
        </w:rPr>
        <w:t xml:space="preserve">документацией по 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запросу котировок;</w:t>
      </w:r>
    </w:p>
    <w:p>
      <w:pPr>
        <w:pStyle w:val="Normal"/>
        <w:keepLines/>
        <w:numPr>
          <w:ilvl w:val="0"/>
          <w:numId w:val="2"/>
        </w:numPr>
        <w:spacing w:lineRule="auto" w:line="240" w:before="0" w:after="0"/>
        <w:ind w:left="0" w:firstLine="993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не координировать деятельность участников в рамках </w:t>
      </w:r>
      <w:r>
        <w:rPr>
          <w:rFonts w:eastAsia="Times New Roman" w:cs="Times New Roman" w:ascii="Times New Roman" w:hAnsi="Times New Roman"/>
          <w:bCs/>
          <w:sz w:val="24"/>
          <w:szCs w:val="24"/>
          <w:lang w:eastAsia="ru-RU"/>
        </w:rPr>
        <w:t>запроса котировок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 иначе, чем это предусмотрено законодательством Российской Федерации, ЕОСЗ и условиями проведения </w:t>
      </w:r>
      <w:r>
        <w:rPr>
          <w:rFonts w:eastAsia="Times New Roman" w:cs="Times New Roman" w:ascii="Times New Roman" w:hAnsi="Times New Roman"/>
          <w:bCs/>
          <w:sz w:val="24"/>
          <w:szCs w:val="24"/>
          <w:lang w:eastAsia="ru-RU"/>
        </w:rPr>
        <w:t>запроса котировок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;</w:t>
      </w:r>
    </w:p>
    <w:p>
      <w:pPr>
        <w:pStyle w:val="Normal"/>
        <w:keepLines/>
        <w:numPr>
          <w:ilvl w:val="0"/>
          <w:numId w:val="2"/>
        </w:numPr>
        <w:spacing w:lineRule="auto" w:line="240" w:before="0" w:after="200"/>
        <w:ind w:left="0" w:firstLine="993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не проводить переговоров с участниками </w:t>
      </w:r>
      <w:r>
        <w:rPr>
          <w:rFonts w:eastAsia="Times New Roman" w:cs="Times New Roman" w:ascii="Times New Roman" w:hAnsi="Times New Roman"/>
          <w:bCs/>
          <w:sz w:val="24"/>
          <w:szCs w:val="24"/>
          <w:lang w:eastAsia="ru-RU"/>
        </w:rPr>
        <w:t>запроса котировок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, кроме случаев, прямо предусмотренных условиями проведения </w:t>
      </w:r>
      <w:r>
        <w:rPr>
          <w:rFonts w:eastAsia="Times New Roman" w:cs="Times New Roman" w:ascii="Times New Roman" w:hAnsi="Times New Roman"/>
          <w:bCs/>
          <w:sz w:val="24"/>
          <w:szCs w:val="24"/>
          <w:lang w:eastAsia="ru-RU"/>
        </w:rPr>
        <w:t>запроса котировок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.</w:t>
      </w:r>
    </w:p>
    <w:p>
      <w:pPr>
        <w:pStyle w:val="Normal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>Согласовано членами закупочной комиссии в Единой отраслевой системе электронного документооборота.</w:t>
      </w:r>
    </w:p>
    <w:tbl>
      <w:tblPr>
        <w:tblW w:w="5000" w:type="pct"/>
        <w:jc w:val="center"/>
        <w:tblInd w:w="0" w:type="dxa"/>
        <w:tblLayout w:type="fixed"/>
        <w:tblCellMar>
          <w:top w:w="0" w:type="dxa"/>
          <w:left w:w="22" w:type="dxa"/>
          <w:bottom w:w="0" w:type="dxa"/>
          <w:right w:w="22" w:type="dxa"/>
        </w:tblCellMar>
        <w:tblLook w:noVBand="1" w:val="04a0" w:noHBand="0" w:lastColumn="0" w:firstColumn="1" w:lastRow="0" w:firstRow="1"/>
      </w:tblPr>
      <w:tblGrid>
        <w:gridCol w:w="4015"/>
        <w:gridCol w:w="3909"/>
        <w:gridCol w:w="1997"/>
      </w:tblGrid>
      <w:tr>
        <w:trPr>
          <w:trHeight w:val="336" w:hRule="atLeast"/>
        </w:trPr>
        <w:tc>
          <w:tcPr>
            <w:tcW w:w="401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160"/>
              <w:jc w:val="center"/>
              <w:rPr>
                <w:rFonts w:ascii="Times New Roman" w:hAnsi="Times New Roman" w:eastAsia="Calibri"/>
                <w:b/>
                <w:bCs/>
                <w:sz w:val="24"/>
                <w:szCs w:val="24"/>
              </w:rPr>
            </w:pPr>
            <w:r>
              <w:rPr>
                <w:rFonts w:eastAsia="Calibri" w:ascii="Times New Roman" w:hAnsi="Times New Roman"/>
                <w:b/>
                <w:bCs/>
                <w:sz w:val="24"/>
                <w:szCs w:val="24"/>
              </w:rPr>
              <w:t>ФИО</w:t>
            </w:r>
          </w:p>
        </w:tc>
        <w:tc>
          <w:tcPr>
            <w:tcW w:w="39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160"/>
              <w:jc w:val="center"/>
              <w:rPr>
                <w:rFonts w:ascii="Times New Roman" w:hAnsi="Times New Roman" w:eastAsia="Calibri"/>
                <w:b/>
                <w:bCs/>
                <w:sz w:val="24"/>
                <w:szCs w:val="24"/>
              </w:rPr>
            </w:pPr>
            <w:r>
              <w:rPr>
                <w:rFonts w:eastAsia="Calibri" w:ascii="Times New Roman" w:hAnsi="Times New Roman"/>
                <w:b/>
                <w:bCs/>
                <w:sz w:val="24"/>
                <w:szCs w:val="24"/>
              </w:rPr>
              <w:t>Должность</w:t>
            </w:r>
          </w:p>
        </w:tc>
        <w:tc>
          <w:tcPr>
            <w:tcW w:w="199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160"/>
              <w:jc w:val="center"/>
              <w:rPr>
                <w:rFonts w:ascii="Times New Roman" w:hAnsi="Times New Roman" w:eastAsia="Calibri"/>
                <w:b/>
                <w:bCs/>
                <w:sz w:val="24"/>
                <w:szCs w:val="24"/>
              </w:rPr>
            </w:pPr>
            <w:r>
              <w:rPr>
                <w:rFonts w:eastAsia="Calibri" w:ascii="Times New Roman" w:hAnsi="Times New Roman"/>
                <w:b/>
                <w:bCs/>
                <w:sz w:val="24"/>
                <w:szCs w:val="24"/>
              </w:rPr>
              <w:t>Подпись</w:t>
            </w:r>
          </w:p>
        </w:tc>
      </w:tr>
      <w:tr>
        <w:trPr>
          <w:trHeight w:val="393" w:hRule="atLeast"/>
        </w:trPr>
        <w:tc>
          <w:tcPr>
            <w:tcW w:w="9921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160"/>
              <w:jc w:val="both"/>
              <w:rPr>
                <w:rFonts w:ascii="Times New Roman" w:hAnsi="Times New Roman" w:eastAsia="Calibri"/>
                <w:b/>
                <w:bCs/>
                <w:sz w:val="24"/>
                <w:szCs w:val="24"/>
              </w:rPr>
            </w:pPr>
            <w:r>
              <w:rPr>
                <w:rFonts w:eastAsia="Calibri" w:ascii="Times New Roman" w:hAnsi="Times New Roman"/>
                <w:b/>
                <w:bCs/>
                <w:sz w:val="24"/>
                <w:szCs w:val="24"/>
              </w:rPr>
              <w:t xml:space="preserve">Секретарь закупочной комиссии (с правом голоса) </w:t>
            </w:r>
          </w:p>
        </w:tc>
      </w:tr>
      <w:tr>
        <w:trPr>
          <w:trHeight w:val="458" w:hRule="atLeast"/>
        </w:trPr>
        <w:tc>
          <w:tcPr>
            <w:tcW w:w="401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160"/>
              <w:jc w:val="both"/>
              <w:rPr>
                <w:rFonts w:ascii="Times New Roman" w:hAnsi="Times New Roman" w:eastAsia="Calibri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Андронова С.А.</w:t>
            </w:r>
          </w:p>
        </w:tc>
        <w:tc>
          <w:tcPr>
            <w:tcW w:w="39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160"/>
              <w:jc w:val="both"/>
              <w:rPr>
                <w:rFonts w:ascii="Times New Roman" w:hAnsi="Times New Roman" w:eastAsia="Calibri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Специалист ООЗиМТО</w:t>
            </w:r>
          </w:p>
        </w:tc>
        <w:tc>
          <w:tcPr>
            <w:tcW w:w="199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160"/>
              <w:jc w:val="both"/>
              <w:rPr>
                <w:rFonts w:ascii="Times New Roman" w:hAnsi="Times New Roman" w:eastAsia="Calibri"/>
                <w:sz w:val="24"/>
                <w:szCs w:val="24"/>
              </w:rPr>
            </w:pPr>
            <w:r>
              <w:rPr>
                <w:rFonts w:eastAsia="Calibri" w:ascii="Times New Roman" w:hAnsi="Times New Roman"/>
                <w:sz w:val="24"/>
                <w:szCs w:val="24"/>
              </w:rPr>
            </w:r>
          </w:p>
        </w:tc>
      </w:tr>
    </w:tbl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sectPr>
      <w:footerReference w:type="default" r:id="rId2"/>
      <w:type w:val="nextPage"/>
      <w:pgSz w:w="11906" w:h="16838"/>
      <w:pgMar w:left="1134" w:right="851" w:gutter="0" w:header="0" w:top="1134" w:footer="708" w:bottom="1134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default"/>
  </w:font>
  <w:font w:name="Arial">
    <w:charset w:val="01"/>
    <w:family w:val="roman"/>
    <w:pitch w:val="default"/>
  </w:font>
  <w:font w:name="Segoe UI">
    <w:charset w:val="01"/>
    <w:family w:val="roman"/>
    <w:pitch w:val="default"/>
  </w:font>
  <w:font w:name="PT Astra Serif">
    <w:charset w:val="01"/>
    <w:family w:val="roman"/>
    <w:pitch w:val="default"/>
  </w:font>
  <w:font w:name="Times New Roman">
    <w:charset w:val="01"/>
    <w:family w:val="roman"/>
    <w:pitch w:val="default"/>
  </w:font>
  <w:font w:name="Tinos">
    <w:charset w:val="01"/>
    <w:family w:val="roman"/>
    <w:pitch w:val="default"/>
  </w:font>
  <w:font w:name="Symbol">
    <w:charset w:val="02"/>
    <w:family w:val="auto"/>
    <w:pitch w:val="default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keepLines/>
      <w:numPr>
        <w:ilvl w:val="0"/>
        <w:numId w:val="0"/>
      </w:numPr>
      <w:spacing w:lineRule="auto" w:line="240" w:before="0" w:after="0"/>
      <w:ind w:left="0" w:hanging="0"/>
      <w:jc w:val="center"/>
      <w:outlineLvl w:val="0"/>
      <w:rPr>
        <w:b w:val="false"/>
        <w:bCs w:val="false"/>
        <w:sz w:val="16"/>
        <w:szCs w:val="16"/>
      </w:rPr>
    </w:pPr>
    <w:r>
      <w:rPr>
        <w:rFonts w:ascii="Times New Roman" w:hAnsi="Times New Roman"/>
        <w:b w:val="false"/>
        <w:bCs w:val="false"/>
        <w:sz w:val="16"/>
        <w:szCs w:val="16"/>
      </w:rPr>
      <w:t xml:space="preserve">ПРОТОКОЛ № </w:t>
    </w:r>
    <w:r>
      <w:rPr>
        <w:rFonts w:ascii="Times New Roman" w:hAnsi="Times New Roman"/>
        <w:b w:val="false"/>
        <w:bCs w:val="false"/>
        <w:sz w:val="16"/>
        <w:szCs w:val="16"/>
      </w:rPr>
      <w:t>32514645940</w:t>
    </w:r>
    <w:r>
      <w:rPr>
        <w:rFonts w:ascii="Times New Roman" w:hAnsi="Times New Roman"/>
        <w:b w:val="false"/>
        <w:bCs w:val="false"/>
        <w:sz w:val="16"/>
        <w:szCs w:val="16"/>
      </w:rPr>
      <w:t>/1</w:t>
    </w:r>
  </w:p>
  <w:p>
    <w:pPr>
      <w:pStyle w:val="Normal"/>
      <w:numPr>
        <w:ilvl w:val="0"/>
        <w:numId w:val="0"/>
      </w:numPr>
      <w:spacing w:lineRule="auto" w:line="240" w:before="0" w:after="0"/>
      <w:ind w:left="0" w:hanging="0"/>
      <w:jc w:val="center"/>
      <w:outlineLvl w:val="0"/>
      <w:rPr>
        <w:b w:val="false"/>
        <w:bCs w:val="false"/>
        <w:sz w:val="16"/>
        <w:szCs w:val="16"/>
      </w:rPr>
    </w:pPr>
    <w:r>
      <w:rPr>
        <w:rFonts w:ascii="Times New Roman" w:hAnsi="Times New Roman"/>
        <w:b w:val="false"/>
        <w:bCs w:val="false"/>
        <w:sz w:val="16"/>
        <w:szCs w:val="16"/>
      </w:rPr>
      <w:t xml:space="preserve">заседания закупочной комиссии по подведению итогов закупки на право заключения договора на поставку </w:t>
    </w:r>
    <w:r>
      <w:rPr>
        <w:rFonts w:ascii="Times New Roman" w:hAnsi="Times New Roman"/>
        <w:b w:val="false"/>
        <w:bCs w:val="false"/>
        <w:sz w:val="16"/>
        <w:szCs w:val="16"/>
      </w:rPr>
      <w:t>полутуш свиных охлажденных</w:t>
    </w:r>
  </w:p>
  <w:p>
    <w:pPr>
      <w:pStyle w:val="Style25"/>
      <w:jc w:val="center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 xml:space="preserve">Страница </w:t>
    </w:r>
    <w:r>
      <w:rPr>
        <w:rFonts w:ascii="Times New Roman" w:hAnsi="Times New Roman"/>
        <w:sz w:val="16"/>
        <w:szCs w:val="16"/>
      </w:rPr>
      <w:fldChar w:fldCharType="begin"/>
    </w:r>
    <w:r>
      <w:rPr>
        <w:sz w:val="16"/>
        <w:szCs w:val="16"/>
        <w:rFonts w:ascii="Times New Roman" w:hAnsi="Times New Roman"/>
      </w:rPr>
      <w:instrText xml:space="preserve"> PAGE </w:instrText>
    </w:r>
    <w:r>
      <w:rPr>
        <w:sz w:val="16"/>
        <w:szCs w:val="16"/>
        <w:rFonts w:ascii="Times New Roman" w:hAnsi="Times New Roman"/>
      </w:rPr>
      <w:fldChar w:fldCharType="separate"/>
    </w:r>
    <w:r>
      <w:rPr>
        <w:sz w:val="16"/>
        <w:szCs w:val="16"/>
        <w:rFonts w:ascii="Times New Roman" w:hAnsi="Times New Roman"/>
      </w:rPr>
      <w:t>3</w:t>
    </w:r>
    <w:r>
      <w:rPr>
        <w:sz w:val="16"/>
        <w:szCs w:val="16"/>
        <w:rFonts w:ascii="Times New Roman" w:hAnsi="Times New Roman"/>
      </w:rPr>
      <w:fldChar w:fldCharType="end"/>
    </w:r>
    <w:r>
      <w:rPr>
        <w:rFonts w:ascii="Times New Roman" w:hAnsi="Times New Roman"/>
        <w:sz w:val="16"/>
        <w:szCs w:val="16"/>
      </w:rPr>
      <w:t xml:space="preserve"> из </w:t>
    </w:r>
    <w:r>
      <w:rPr>
        <w:rFonts w:ascii="Times New Roman" w:hAnsi="Times New Roman"/>
        <w:sz w:val="16"/>
        <w:szCs w:val="16"/>
      </w:rPr>
      <w:fldChar w:fldCharType="begin"/>
    </w:r>
    <w:r>
      <w:rPr>
        <w:sz w:val="16"/>
        <w:szCs w:val="16"/>
        <w:rFonts w:ascii="Times New Roman" w:hAnsi="Times New Roman"/>
      </w:rPr>
      <w:instrText xml:space="preserve"> NUMPAGES </w:instrText>
    </w:r>
    <w:r>
      <w:rPr>
        <w:sz w:val="16"/>
        <w:szCs w:val="16"/>
        <w:rFonts w:ascii="Times New Roman" w:hAnsi="Times New Roman"/>
      </w:rPr>
      <w:fldChar w:fldCharType="separate"/>
    </w:r>
    <w:r>
      <w:rPr>
        <w:sz w:val="16"/>
        <w:szCs w:val="16"/>
        <w:rFonts w:ascii="Times New Roman" w:hAnsi="Times New Roman"/>
      </w:rPr>
      <w:t>3</w:t>
    </w:r>
    <w:r>
      <w:rPr>
        <w:sz w:val="16"/>
        <w:szCs w:val="16"/>
        <w:rFonts w:ascii="Times New Roman" w:hAnsi="Times New Roman"/>
      </w:rPr>
      <w:fldChar w:fldCharType="end"/>
    </w:r>
  </w:p>
  <w:p>
    <w:pPr>
      <w:pStyle w:val="Style25"/>
      <w:rPr/>
    </w:pPr>
    <w:r>
      <w:rPr/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"/>
      <w:lvlJc w:val="left"/>
      <w:pPr>
        <w:tabs>
          <w:tab w:val="num" w:pos="0"/>
        </w:tabs>
        <w:ind w:left="1287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/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/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/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/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/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/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/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/>
    </w:lvl>
  </w:abstractNum>
  <w:abstractNum w:abstractNumId="2"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/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/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/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/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/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/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/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/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97446c"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Основной текст Знак"/>
    <w:basedOn w:val="DefaultParagraphFont"/>
    <w:uiPriority w:val="99"/>
    <w:semiHidden/>
    <w:qFormat/>
    <w:rsid w:val="00db497a"/>
    <w:rPr/>
  </w:style>
  <w:style w:type="character" w:styleId="Style15" w:customStyle="1">
    <w:name w:val="Нижний колонтитул Знак"/>
    <w:basedOn w:val="DefaultParagraphFont"/>
    <w:uiPriority w:val="99"/>
    <w:qFormat/>
    <w:rsid w:val="00db497a"/>
    <w:rPr>
      <w:rFonts w:ascii="Arial" w:hAnsi="Arial" w:eastAsia="Times New Roman" w:cs="Times New Roman"/>
      <w:sz w:val="24"/>
      <w:szCs w:val="24"/>
      <w:lang w:eastAsia="ru-RU"/>
    </w:rPr>
  </w:style>
  <w:style w:type="character" w:styleId="Style16" w:customStyle="1">
    <w:name w:val="Верхний колонтитул Знак"/>
    <w:basedOn w:val="DefaultParagraphFont"/>
    <w:uiPriority w:val="99"/>
    <w:qFormat/>
    <w:rsid w:val="004b5df2"/>
    <w:rPr/>
  </w:style>
  <w:style w:type="character" w:styleId="Style17" w:customStyle="1">
    <w:name w:val="Текст выноски Знак"/>
    <w:basedOn w:val="DefaultParagraphFont"/>
    <w:link w:val="BalloonText"/>
    <w:uiPriority w:val="99"/>
    <w:semiHidden/>
    <w:qFormat/>
    <w:rsid w:val="002a01ad"/>
    <w:rPr>
      <w:rFonts w:ascii="Segoe UI" w:hAnsi="Segoe UI" w:cs="Segoe UI"/>
      <w:sz w:val="18"/>
      <w:szCs w:val="18"/>
    </w:rPr>
  </w:style>
  <w:style w:type="character" w:styleId="-">
    <w:name w:val="Hyperlink"/>
    <w:uiPriority w:val="99"/>
    <w:semiHidden/>
    <w:unhideWhenUsed/>
    <w:rsid w:val="00941c50"/>
    <w:rPr>
      <w:strike w:val="false"/>
      <w:dstrike w:val="false"/>
      <w:color w:val="0063A4"/>
      <w:u w:val="none"/>
      <w:effect w:val="none"/>
    </w:rPr>
  </w:style>
  <w:style w:type="character" w:styleId="Style18" w:customStyle="1">
    <w:name w:val="Абзац списка Знак"/>
    <w:link w:val="ListParagraph"/>
    <w:uiPriority w:val="34"/>
    <w:qFormat/>
    <w:locked/>
    <w:rsid w:val="00c422d8"/>
    <w:rPr/>
  </w:style>
  <w:style w:type="paragraph" w:styleId="Style19">
    <w:name w:val="Заголовок"/>
    <w:basedOn w:val="Normal"/>
    <w:next w:val="Style20"/>
    <w:qFormat/>
    <w:pPr>
      <w:keepNext w:val="true"/>
      <w:spacing w:before="240" w:after="120"/>
    </w:pPr>
    <w:rPr>
      <w:rFonts w:ascii="PT Astra Serif" w:hAnsi="PT Astra Serif" w:eastAsia="Tahoma" w:cs="Noto Sans Devanagari"/>
      <w:sz w:val="28"/>
      <w:szCs w:val="28"/>
    </w:rPr>
  </w:style>
  <w:style w:type="paragraph" w:styleId="Style20">
    <w:name w:val="Body Text"/>
    <w:basedOn w:val="Normal"/>
    <w:link w:val="Style14"/>
    <w:uiPriority w:val="99"/>
    <w:semiHidden/>
    <w:unhideWhenUsed/>
    <w:rsid w:val="00db497a"/>
    <w:pPr>
      <w:spacing w:before="0" w:after="120"/>
    </w:pPr>
    <w:rPr/>
  </w:style>
  <w:style w:type="paragraph" w:styleId="Style21">
    <w:name w:val="List"/>
    <w:basedOn w:val="Style20"/>
    <w:pPr/>
    <w:rPr>
      <w:rFonts w:ascii="PT Astra Serif" w:hAnsi="PT Astra Serif" w:cs="Noto Sans Devanagari"/>
    </w:rPr>
  </w:style>
  <w:style w:type="paragraph" w:styleId="Style22">
    <w:name w:val="Caption"/>
    <w:basedOn w:val="Normal"/>
    <w:qFormat/>
    <w:pPr>
      <w:suppressLineNumbers/>
      <w:spacing w:before="120" w:after="120"/>
    </w:pPr>
    <w:rPr>
      <w:rFonts w:ascii="PT Astra Serif" w:hAnsi="PT Astra Serif" w:cs="Noto Sans Devanagari"/>
      <w:i/>
      <w:iCs/>
      <w:sz w:val="24"/>
      <w:szCs w:val="24"/>
    </w:rPr>
  </w:style>
  <w:style w:type="paragraph" w:styleId="Style23">
    <w:name w:val="Указатель"/>
    <w:basedOn w:val="Normal"/>
    <w:qFormat/>
    <w:pPr>
      <w:suppressLineNumbers/>
    </w:pPr>
    <w:rPr>
      <w:rFonts w:ascii="PT Astra Serif" w:hAnsi="PT Astra Serif" w:cs="Noto Sans Devanagari"/>
    </w:rPr>
  </w:style>
  <w:style w:type="paragraph" w:styleId="Style24">
    <w:name w:val="Колонтитул"/>
    <w:basedOn w:val="Normal"/>
    <w:qFormat/>
    <w:pPr/>
    <w:rPr/>
  </w:style>
  <w:style w:type="paragraph" w:styleId="Style25">
    <w:name w:val="Footer"/>
    <w:basedOn w:val="Normal"/>
    <w:link w:val="Style15"/>
    <w:uiPriority w:val="99"/>
    <w:unhideWhenUsed/>
    <w:rsid w:val="00db497a"/>
    <w:pPr>
      <w:keepLines/>
      <w:tabs>
        <w:tab w:val="clear" w:pos="708"/>
        <w:tab w:val="center" w:pos="4677" w:leader="none"/>
        <w:tab w:val="right" w:pos="9355" w:leader="none"/>
      </w:tabs>
      <w:spacing w:lineRule="auto" w:line="240" w:before="0" w:after="0"/>
      <w:jc w:val="both"/>
    </w:pPr>
    <w:rPr>
      <w:rFonts w:ascii="Arial" w:hAnsi="Arial" w:eastAsia="Times New Roman" w:cs="Times New Roman"/>
      <w:sz w:val="24"/>
      <w:szCs w:val="24"/>
      <w:lang w:eastAsia="ru-RU"/>
    </w:rPr>
  </w:style>
  <w:style w:type="paragraph" w:styleId="Style26">
    <w:name w:val="Header"/>
    <w:basedOn w:val="Normal"/>
    <w:link w:val="Style16"/>
    <w:uiPriority w:val="99"/>
    <w:unhideWhenUsed/>
    <w:rsid w:val="004b5df2"/>
    <w:pPr>
      <w:tabs>
        <w:tab w:val="clear" w:pos="708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BalloonText">
    <w:name w:val="Balloon Text"/>
    <w:basedOn w:val="Normal"/>
    <w:link w:val="Style17"/>
    <w:uiPriority w:val="99"/>
    <w:semiHidden/>
    <w:unhideWhenUsed/>
    <w:qFormat/>
    <w:rsid w:val="002a01ad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link w:val="Style18"/>
    <w:uiPriority w:val="34"/>
    <w:qFormat/>
    <w:rsid w:val="00e719ab"/>
    <w:pPr>
      <w:spacing w:before="0" w:after="160"/>
      <w:ind w:left="720" w:hanging="0"/>
      <w:contextualSpacing/>
    </w:pPr>
    <w:rPr/>
  </w:style>
  <w:style w:type="paragraph" w:styleId="Style27">
    <w:name w:val="Содержимое таблицы"/>
    <w:basedOn w:val="Normal"/>
    <w:qFormat/>
    <w:pPr>
      <w:widowControl w:val="false"/>
      <w:suppressLineNumbers/>
    </w:pPr>
    <w:rPr/>
  </w:style>
  <w:style w:type="paragraph" w:styleId="Style28">
    <w:name w:val="Заголовок таблицы"/>
    <w:basedOn w:val="Style27"/>
    <w:qFormat/>
    <w:pPr>
      <w:suppressLineNumbers/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624</TotalTime>
  <Application>LibreOffice/7.5.6.2$Linux_X86_64 LibreOffice_project/50$Build-2</Application>
  <AppVersion>15.0000</AppVersion>
  <Pages>3</Pages>
  <Words>701</Words>
  <Characters>4964</Characters>
  <CharactersWithSpaces>5595</CharactersWithSpaces>
  <Paragraphs>79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2024-03-21T08:25:00Z</dcterms:created>
  <dc:creator>КузнецоваГВ</dc:creator>
  <dc:description/>
  <dc:language>ru-RU</dc:language>
  <cp:lastModifiedBy/>
  <cp:lastPrinted>2024-09-30T09:03:22Z</cp:lastPrinted>
  <dcterms:modified xsi:type="dcterms:W3CDTF">2025-03-31T10:02:09Z</dcterms:modified>
  <cp:revision>47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