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32514648288-01</w:t>
      </w:r>
    </w:p>
    <w:p>
      <w:pPr>
        <w:pStyle w:val="Style26"/>
        <w:keepLines w:val="false"/>
        <w:widowControl w:val="false"/>
        <w:numPr>
          <w:ilvl w:val="0"/>
          <w:numId w:val="0"/>
        </w:numPr>
        <w:spacing w:before="0" w:after="0"/>
        <w:jc w:val="center"/>
        <w:outlineLvl w:val="0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спецодежды</w:t>
      </w:r>
    </w:p>
    <w:p>
      <w:pPr>
        <w:pStyle w:val="Style26"/>
        <w:keepLines w:val="false"/>
        <w:widowControl w:val="false"/>
        <w:numPr>
          <w:ilvl w:val="0"/>
          <w:numId w:val="0"/>
        </w:numPr>
        <w:spacing w:before="0" w:after="0"/>
        <w:jc w:val="center"/>
        <w:outlineLvl w:val="0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Style26"/>
        <w:keepLines w:val="false"/>
        <w:widowControl w:val="false"/>
        <w:numPr>
          <w:ilvl w:val="0"/>
          <w:numId w:val="0"/>
        </w:numPr>
        <w:spacing w:before="0" w:after="0"/>
        <w:outlineLvl w:val="0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tbl>
      <w:tblPr>
        <w:tblW w:w="99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71"/>
        <w:gridCol w:w="7152"/>
      </w:tblGrid>
      <w:tr>
        <w:trPr/>
        <w:tc>
          <w:tcPr>
            <w:tcW w:w="2771" w:type="dxa"/>
            <w:tcBorders/>
          </w:tcPr>
          <w:p>
            <w:pPr>
              <w:pStyle w:val="Style26"/>
              <w:keepLines w:val="false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Железногорск</w:t>
            </w:r>
          </w:p>
        </w:tc>
        <w:tc>
          <w:tcPr>
            <w:tcW w:w="7152" w:type="dxa"/>
            <w:tcBorders/>
          </w:tcPr>
          <w:p>
            <w:pPr>
              <w:pStyle w:val="Style26"/>
              <w:keepLines w:val="false"/>
              <w:widowControl w:val="false"/>
              <w:spacing w:lineRule="auto" w:line="276" w:before="0"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«04» апреля 2025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outlineLvl w:val="0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"Автотранспортное предприятие Горно-химического комбината".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«АТП ГХК».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>Предмет закупки: право заключения договора на поставку спецодежды.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>Срок поставки товара: поставка Товара осуществляется партиями: в течение года после заключения договора, по отдельным заявкам Покупателя. Поставка партии осуществляется в рамках заключенного договора в течение 14 календарных дней, с момента подачи заявки Поставщику, с правом досрочной поставки по согласованию с Покупателем.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eastAsiaTheme="minorHAnsi" w:ascii="Times New Roman" w:hAnsi="Times New Roman"/>
          <w:sz w:val="28"/>
          <w:szCs w:val="28"/>
        </w:rPr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Начальная (максимальная) цена договора: </w:t>
      </w:r>
      <w:r>
        <w:rPr>
          <w:rFonts w:eastAsia="Calibri" w:ascii="Times New Roman" w:hAnsi="Times New Roman" w:eastAsiaTheme="minorHAnsi"/>
          <w:b/>
          <w:iCs/>
          <w:sz w:val="28"/>
          <w:szCs w:val="28"/>
        </w:rPr>
        <w:t>700 401</w:t>
      </w:r>
      <w:r>
        <w:rPr>
          <w:rFonts w:eastAsia="Calibri" w:ascii="Times New Roman" w:hAnsi="Times New Roman" w:eastAsiaTheme="minorHAnsi"/>
          <w:b/>
          <w:sz w:val="28"/>
          <w:szCs w:val="28"/>
        </w:rPr>
        <w:t xml:space="preserve"> (Семьсот тысяч четыреста один) рубл</w:t>
      </w:r>
      <w:r>
        <w:rPr>
          <w:rFonts w:eastAsia="Calibri" w:ascii="Times New Roman" w:hAnsi="Times New Roman" w:eastAsiaTheme="minorHAnsi"/>
          <w:b/>
          <w:iCs/>
          <w:sz w:val="28"/>
          <w:szCs w:val="28"/>
        </w:rPr>
        <w:t>ь 02 копей</w:t>
      </w:r>
      <w:r>
        <w:rPr>
          <w:rFonts w:eastAsia="Calibri" w:ascii="Times New Roman" w:hAnsi="Times New Roman" w:eastAsiaTheme="minorHAnsi"/>
          <w:b/>
          <w:sz w:val="28"/>
          <w:szCs w:val="28"/>
        </w:rPr>
        <w:t>к</w:t>
      </w:r>
      <w:r>
        <w:rPr>
          <w:rFonts w:eastAsia="Calibri" w:ascii="Times New Roman" w:hAnsi="Times New Roman" w:eastAsiaTheme="minorHAnsi"/>
          <w:b/>
          <w:iCs/>
          <w:sz w:val="28"/>
          <w:szCs w:val="28"/>
        </w:rPr>
        <w:t>и</w:t>
      </w:r>
      <w:r>
        <w:rPr>
          <w:rFonts w:eastAsia="Calibri" w:ascii="Times New Roman" w:hAnsi="Times New Roman" w:eastAsiaTheme="minorHAnsi"/>
          <w:sz w:val="28"/>
          <w:szCs w:val="28"/>
        </w:rPr>
        <w:t xml:space="preserve">, с учетом налогов и сборов. </w:t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921"/>
        <w:gridCol w:w="6382"/>
        <w:gridCol w:w="2732"/>
      </w:tblGrid>
      <w:tr>
        <w:trPr/>
        <w:tc>
          <w:tcPr>
            <w:tcW w:w="9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№ </w:t>
            </w: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п/п </w:t>
            </w:r>
          </w:p>
        </w:tc>
        <w:tc>
          <w:tcPr>
            <w:tcW w:w="63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Наименование продукции</w:t>
            </w:r>
          </w:p>
        </w:tc>
        <w:tc>
          <w:tcPr>
            <w:tcW w:w="27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>
        <w:trPr/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76" w:before="0" w:after="20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для защиты от общих производственных загрязнений и механических воздействий (истирания)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3 491,40</w:t>
            </w:r>
          </w:p>
        </w:tc>
      </w:tr>
      <w:tr>
        <w:trPr/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76" w:before="0" w:after="200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Костюм для защиты от пониженных температур и ветра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6 465,60</w:t>
            </w:r>
          </w:p>
        </w:tc>
      </w:tr>
      <w:tr>
        <w:trPr/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76" w:before="0" w:after="200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для защиты от термических рисков электрической дуги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15 003,00</w:t>
            </w:r>
          </w:p>
        </w:tc>
      </w:tr>
      <w:tr>
        <w:trPr/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76" w:before="0" w:after="20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Белье нательное термостойкое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2 970,00</w:t>
            </w:r>
          </w:p>
        </w:tc>
      </w:tr>
      <w:tr>
        <w:trPr/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76" w:before="0" w:after="200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утепленный для защиты от термических рисков электрической дуги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29 933,20</w:t>
            </w:r>
          </w:p>
        </w:tc>
      </w:tr>
      <w:tr>
        <w:trPr/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76" w:before="0" w:after="20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сигнальный повышенной видимости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5 868,00</w:t>
            </w:r>
          </w:p>
        </w:tc>
      </w:tr>
      <w:tr>
        <w:trPr/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76" w:before="0" w:after="200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Костюм сигнальный повышенной видимости утепленный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8 465,40</w:t>
            </w:r>
          </w:p>
        </w:tc>
      </w:tr>
      <w:tr>
        <w:trPr/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76" w:before="0" w:after="200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для защиты от растворов кислот и щелочей с головным убором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3 698,40</w:t>
            </w:r>
          </w:p>
        </w:tc>
      </w:tr>
      <w:tr>
        <w:trPr/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76" w:before="0" w:after="200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утепленный для защиты от растворов кислот и щелочей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9 486,40</w:t>
            </w:r>
          </w:p>
        </w:tc>
      </w:tr>
      <w:tr>
        <w:trPr>
          <w:trHeight w:val="70" w:hRule="atLeast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76" w:before="0" w:after="20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для защиты от искр и брызг расплавленного металла, металлической окалины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4 324,80</w:t>
            </w:r>
          </w:p>
        </w:tc>
      </w:tr>
      <w:tr>
        <w:trPr>
          <w:trHeight w:val="70" w:hRule="atLeast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11.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Костюм утепленный для защиты от искр и брызг расплавленного металла, металлической окалины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7 099,20</w:t>
            </w:r>
          </w:p>
        </w:tc>
      </w:tr>
      <w:tr>
        <w:trPr>
          <w:trHeight w:val="70" w:hRule="atLeast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12.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для защиты от воды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2 642,80</w:t>
            </w:r>
          </w:p>
        </w:tc>
      </w:tr>
      <w:tr>
        <w:trPr>
          <w:trHeight w:val="70" w:hRule="atLeast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13.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Плащ для защиты от воды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1 721,60</w:t>
            </w:r>
          </w:p>
        </w:tc>
      </w:tr>
      <w:tr>
        <w:trPr>
          <w:trHeight w:val="70" w:hRule="atLeast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14.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Жилет сигнальный повышенной видимости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505,20</w:t>
            </w:r>
          </w:p>
        </w:tc>
      </w:tr>
      <w:tr>
        <w:trPr>
          <w:trHeight w:val="70" w:hRule="atLeast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15.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Жилет сигнальный повышенной видимости огнестойкий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3 135,60</w:t>
            </w:r>
          </w:p>
        </w:tc>
      </w:tr>
      <w:tr>
        <w:trPr>
          <w:trHeight w:val="70" w:hRule="atLeast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16.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Фартук для защиты от растворов кислот или щелочей, нефтепродуктов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842,40</w:t>
            </w:r>
          </w:p>
        </w:tc>
      </w:tr>
      <w:tr>
        <w:trPr>
          <w:trHeight w:val="70" w:hRule="atLeast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17.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Фартук для защиты от искр и брызг расплавленного металла, металлической окалины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2 124,60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«24» марта 2025 года на официальном государственном сайте </w:t>
      </w:r>
      <w:hyperlink r:id="rId2">
        <w:r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Style1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32514648288, на официальном сайте по закупкам атомной отрасли </w:t>
      </w:r>
      <w:hyperlink r:id="rId3">
        <w:r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Style1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63984,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АО «ЭТС» НЭП  закупка № 32514648288.</w:t>
      </w:r>
    </w:p>
    <w:p>
      <w:pPr>
        <w:pStyle w:val="Normal"/>
        <w:numPr>
          <w:ilvl w:val="0"/>
          <w:numId w:val="0"/>
        </w:numPr>
        <w:spacing w:before="12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07:00 (время московское) «03» апреля 2025 года, по адресу: в соответствии с Извещением. </w:t>
      </w:r>
    </w:p>
    <w:p>
      <w:pPr>
        <w:pStyle w:val="Normal"/>
        <w:numPr>
          <w:ilvl w:val="0"/>
          <w:numId w:val="0"/>
        </w:numPr>
        <w:spacing w:before="120" w:after="0"/>
        <w:outlineLvl w:val="0"/>
        <w:rPr>
          <w:rFonts w:ascii="Times New Roman" w:hAnsi="Times New Roman"/>
          <w:color w:val="000000"/>
          <w:sz w:val="26"/>
          <w:szCs w:val="26"/>
          <w:lang w:eastAsia="ar-SA"/>
        </w:rPr>
      </w:pPr>
      <w:r>
        <w:rPr>
          <w:rFonts w:ascii="Times New Roman" w:hAnsi="Times New Roman"/>
          <w:b/>
          <w:bCs/>
          <w:color w:val="000000"/>
          <w:sz w:val="26"/>
          <w:szCs w:val="26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4210"/>
        <w:gridCol w:w="5824"/>
      </w:tblGrid>
      <w:tr>
        <w:trPr/>
        <w:tc>
          <w:tcPr>
            <w:tcW w:w="42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58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/>
                <w:bCs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42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sz w:val="26"/>
                <w:szCs w:val="26"/>
              </w:rPr>
              <w:t xml:space="preserve">Речкин Олег Борисович </w:t>
            </w:r>
          </w:p>
        </w:tc>
        <w:tc>
          <w:tcPr>
            <w:tcW w:w="58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sz w:val="26"/>
                <w:szCs w:val="26"/>
              </w:rPr>
              <w:t xml:space="preserve">Директор 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/>
                <w:bCs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>
        <w:trPr/>
        <w:tc>
          <w:tcPr>
            <w:tcW w:w="42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sz w:val="26"/>
                <w:szCs w:val="26"/>
              </w:rPr>
              <w:t>Румынин Денис Алексеевич</w:t>
            </w:r>
          </w:p>
        </w:tc>
        <w:tc>
          <w:tcPr>
            <w:tcW w:w="58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sz w:val="26"/>
                <w:szCs w:val="26"/>
              </w:rPr>
              <w:t xml:space="preserve">Начальник отдела эксплуатации </w:t>
            </w:r>
          </w:p>
        </w:tc>
      </w:tr>
      <w:tr>
        <w:trPr/>
        <w:tc>
          <w:tcPr>
            <w:tcW w:w="42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sz w:val="26"/>
                <w:szCs w:val="26"/>
              </w:rPr>
              <w:t>Шкроб Ирина Альбертовна</w:t>
            </w:r>
          </w:p>
        </w:tc>
        <w:tc>
          <w:tcPr>
            <w:tcW w:w="58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sz w:val="26"/>
                <w:szCs w:val="26"/>
              </w:rPr>
              <w:t>Главный бухгалтер</w:t>
            </w:r>
          </w:p>
        </w:tc>
      </w:tr>
      <w:tr>
        <w:trPr/>
        <w:tc>
          <w:tcPr>
            <w:tcW w:w="42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sz w:val="26"/>
                <w:szCs w:val="26"/>
              </w:rPr>
              <w:t xml:space="preserve">Орешникова Ольга Газимзяновна </w:t>
            </w:r>
          </w:p>
        </w:tc>
        <w:tc>
          <w:tcPr>
            <w:tcW w:w="58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sz w:val="26"/>
                <w:szCs w:val="26"/>
              </w:rPr>
              <w:t>Руководитель группы планирования, труда и заработной платы</w:t>
            </w:r>
          </w:p>
        </w:tc>
      </w:tr>
      <w:tr>
        <w:trPr/>
        <w:tc>
          <w:tcPr>
            <w:tcW w:w="42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sz w:val="26"/>
                <w:szCs w:val="26"/>
              </w:rPr>
              <w:t xml:space="preserve">Федулов Вячеслав Анатольевич </w:t>
            </w:r>
          </w:p>
        </w:tc>
        <w:tc>
          <w:tcPr>
            <w:tcW w:w="58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sz w:val="26"/>
                <w:szCs w:val="26"/>
              </w:rPr>
              <w:t>Руководитель административно хозяйственной группы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/>
                <w:bCs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6"/>
                <w:szCs w:val="26"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42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sz w:val="26"/>
                <w:szCs w:val="26"/>
              </w:rPr>
              <w:t xml:space="preserve">Петрова Оксана Юрьевна </w:t>
            </w:r>
          </w:p>
        </w:tc>
        <w:tc>
          <w:tcPr>
            <w:tcW w:w="58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sz w:val="26"/>
                <w:szCs w:val="26"/>
              </w:rPr>
              <w:t xml:space="preserve">Специалист по закупкам </w:t>
            </w:r>
          </w:p>
        </w:tc>
      </w:tr>
    </w:tbl>
    <w:p>
      <w:pPr>
        <w:pStyle w:val="Normal"/>
        <w:widowControl w:val="false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6 из 7 членов закупочной комиссии. Кворум имеется.</w:t>
      </w:r>
    </w:p>
    <w:p>
      <w:pPr>
        <w:pStyle w:val="Normal"/>
        <w:widowControl w:val="false"/>
        <w:tabs>
          <w:tab w:val="clear" w:pos="708"/>
          <w:tab w:val="left" w:pos="284" w:leader="none"/>
        </w:tabs>
        <w:ind w:left="36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widowControl w:val="false"/>
        <w:numPr>
          <w:ilvl w:val="3"/>
          <w:numId w:val="5"/>
        </w:numPr>
        <w:tabs>
          <w:tab w:val="clear" w:pos="708"/>
          <w:tab w:val="left" w:pos="284" w:leader="none"/>
        </w:tabs>
        <w:ind w:lef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</w:rPr>
        <w:t>На момент окончания срока подачи заявок на участие в закупке на 10:00 (время московское) «02» апреля 2025 года на ЭТП АО «ЭТС» НЭП всего подано: 2 заявки на участие в закупке.</w:t>
      </w:r>
    </w:p>
    <w:p>
      <w:pPr>
        <w:pStyle w:val="Normal"/>
        <w:keepNext w:val="true"/>
        <w:widowControl w:val="false"/>
        <w:rPr>
          <w:rFonts w:ascii="Times New Roman" w:hAnsi="Times New Roman"/>
          <w:b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Результаты открытия доступа к заявкам на участие в закупке:</w:t>
      </w:r>
    </w:p>
    <w:p>
      <w:pPr>
        <w:pStyle w:val="Normal"/>
        <w:keepNext w:val="true"/>
        <w:widowControl w:val="false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 количестве поданных на участие в закупке заявок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2442"/>
        <w:gridCol w:w="3823"/>
        <w:gridCol w:w="3770"/>
      </w:tblGrid>
      <w:tr>
        <w:trPr/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16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Рег. № заявки на ЭТП АКЦИОНЕРНОЕ ОБЩЕСТВО </w:t>
            </w:r>
          </w:p>
          <w:p>
            <w:pPr>
              <w:pStyle w:val="Normal"/>
              <w:keepLines w:val="false"/>
              <w:widowControl w:val="false"/>
              <w:spacing w:lineRule="auto" w:line="216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«ЭТС» НЭП</w:t>
            </w:r>
          </w:p>
        </w:tc>
        <w:tc>
          <w:tcPr>
            <w:tcW w:w="38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16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Участник закупки </w:t>
            </w:r>
          </w:p>
        </w:tc>
        <w:tc>
          <w:tcPr>
            <w:tcW w:w="3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16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Сведения о количестве поданных на участие в закупке заявок</w:t>
            </w:r>
          </w:p>
        </w:tc>
      </w:tr>
      <w:tr>
        <w:trPr/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32514648288-1-</w:t>
            </w:r>
            <w:r>
              <w:rPr>
                <w:rFonts w:eastAsia="Calibri" w:ascii="Times New Roman" w:hAnsi="Times New Roman" w:eastAsiaTheme="minorHAnsi"/>
              </w:rPr>
              <w:t>1</w:t>
            </w:r>
          </w:p>
        </w:tc>
        <w:tc>
          <w:tcPr>
            <w:tcW w:w="38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Общество с ограниченной ответственностью Группа Компаний «Меланжист»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ИНН: 2465174363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Адрес: 660020, Красноярский край, г. Красноярск, ул. Спандаряна, д. 12, стр. 2, помещ. 11</w:t>
            </w:r>
          </w:p>
        </w:tc>
        <w:tc>
          <w:tcPr>
            <w:tcW w:w="3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600 206 (Шестьсот тысяч двести шесть) рублей 40 копеек, включая НДС.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ascii="Times New Roman" w:hAnsi="Times New Roman"/>
                <w:u w:val="single"/>
              </w:rPr>
              <w:t>Дата и время регистрации заявки:</w:t>
            </w:r>
            <w:r>
              <w:rPr>
                <w:rFonts w:ascii="Times New Roman" w:hAnsi="Times New Roman"/>
              </w:rPr>
              <w:t xml:space="preserve"> «31» марта 2025 года </w:t>
            </w:r>
            <w:r>
              <w:rPr>
                <w:rFonts w:eastAsia="Calibri" w:ascii="Times New Roman" w:hAnsi="Times New Roman" w:eastAsiaTheme="minorHAnsi"/>
              </w:rPr>
              <w:t xml:space="preserve">13:50:20 (время </w:t>
            </w:r>
            <w:r>
              <w:rPr>
                <w:rFonts w:eastAsia="Calibri" w:ascii="Times New Roman" w:hAnsi="Times New Roman" w:eastAsiaTheme="minorHAnsi"/>
                <w:b/>
                <w:i/>
              </w:rPr>
              <w:t>местное).</w:t>
            </w:r>
          </w:p>
        </w:tc>
      </w:tr>
      <w:tr>
        <w:trPr/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32514648288-</w:t>
            </w:r>
            <w:r>
              <w:rPr>
                <w:rFonts w:eastAsia="Calibri" w:ascii="Times New Roman" w:hAnsi="Times New Roman" w:eastAsiaTheme="minorHAnsi"/>
              </w:rPr>
              <w:t>1-2</w:t>
            </w:r>
          </w:p>
        </w:tc>
        <w:tc>
          <w:tcPr>
            <w:tcW w:w="38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 xml:space="preserve">Общество с ограниченной ответственностью "Красноярск-Восток-Сервис" </w:t>
              <w:br/>
              <w:t xml:space="preserve">ИНН: 2465141840 </w:t>
              <w:br/>
              <w:t>Адрес: 660020, Красноярский край, г. Красноярск, ул. Березина, зд. 7/11</w:t>
            </w:r>
          </w:p>
        </w:tc>
        <w:tc>
          <w:tcPr>
            <w:tcW w:w="3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686 154 (Шестьсот восемьдесят шесть тысяч сто пятьдесят четыре) рубля 00 копеек, включая НДС.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ascii="Times New Roman" w:hAnsi="Times New Roman"/>
                <w:u w:val="single"/>
              </w:rPr>
              <w:t>Дата и время регистрации заявки:</w:t>
            </w:r>
            <w:r>
              <w:rPr>
                <w:rFonts w:ascii="Times New Roman" w:hAnsi="Times New Roman"/>
              </w:rPr>
              <w:t xml:space="preserve"> «02» апреля 2025 года </w:t>
            </w:r>
            <w:r>
              <w:rPr>
                <w:rFonts w:eastAsia="Calibri" w:ascii="Times New Roman" w:hAnsi="Times New Roman" w:eastAsiaTheme="minorHAnsi"/>
              </w:rPr>
              <w:t xml:space="preserve">09:55:27  (время </w:t>
            </w:r>
            <w:r>
              <w:rPr>
                <w:rFonts w:eastAsia="Calibri" w:ascii="Times New Roman" w:hAnsi="Times New Roman" w:eastAsiaTheme="minorHAnsi"/>
                <w:b/>
                <w:i/>
              </w:rPr>
              <w:t>местное).</w:t>
            </w:r>
          </w:p>
        </w:tc>
      </w:tr>
    </w:tbl>
    <w:p>
      <w:pPr>
        <w:pStyle w:val="Normal"/>
        <w:widowControl w:val="false"/>
        <w:rPr>
          <w:rFonts w:ascii="Times New Roman" w:hAnsi="Times New Roman"/>
          <w:sz w:val="28"/>
        </w:rPr>
      </w:pPr>
      <w:r>
        <w:rPr>
          <w:rFonts w:eastAsia="Calibri" w:cs="Times New Roman CYR" w:ascii="Times New Roman CYR" w:hAnsi="Times New Roman CYR"/>
          <w:sz w:val="28"/>
          <w:szCs w:val="28"/>
        </w:rPr>
        <w:t xml:space="preserve">2. </w:t>
      </w:r>
      <w:r>
        <w:rPr>
          <w:rFonts w:ascii="Times New Roman" w:hAnsi="Times New Roman"/>
          <w:sz w:val="28"/>
        </w:rPr>
        <w:t>По результатам рассмотрения заявок на участие в закупке закупочной комиссией были</w:t>
      </w:r>
      <w:r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>
        <w:rPr>
          <w:sz w:val="28"/>
        </w:rPr>
        <w:t>Допустить</w:t>
      </w:r>
      <w:r>
        <w:rPr>
          <w:rFonts w:eastAsia="Calibri"/>
          <w:sz w:val="28"/>
          <w:szCs w:val="28"/>
        </w:rPr>
        <w:t xml:space="preserve"> к дальнейшему участию в закупке следующих участников закупки, отвечающих требованиям закупочной документации и подавших заявки на участие в закупке, отвечающие требованиям закупочной документации</w:t>
      </w:r>
      <w:r>
        <w:rPr>
          <w:sz w:val="28"/>
          <w:szCs w:val="28"/>
        </w:rPr>
        <w:t>:</w:t>
      </w:r>
    </w:p>
    <w:p>
      <w:pPr>
        <w:pStyle w:val="NormalWeb"/>
        <w:spacing w:before="28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2.1.1. Общество с ограниченной ответственностью Группа Компаний «Меланжист»</w:t>
      </w:r>
    </w:p>
    <w:p>
      <w:pPr>
        <w:pStyle w:val="Normal"/>
        <w:widowControl w:val="false"/>
        <w:rPr>
          <w:rFonts w:ascii="Times New Roman" w:hAnsi="Times New Roman" w:eastAsia="Calibri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>«за» - 6 голоса/-ов;</w:t>
        <w:br/>
        <w:t>«против» - 0 голоса/-ов;</w:t>
        <w:br/>
        <w:t>«воздержался» - 0 голоса/-ов.</w:t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eastAsiaTheme="minorHAnsi" w:ascii="Times New Roman" w:hAnsi="Times New Roman"/>
          <w:sz w:val="28"/>
          <w:szCs w:val="28"/>
        </w:rPr>
      </w:r>
    </w:p>
    <w:p>
      <w:pPr>
        <w:pStyle w:val="NormalWeb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2.1.2. Общество с ограниченной ответственностью "Красноярск-Восток-Сервис"</w:t>
      </w:r>
    </w:p>
    <w:p>
      <w:pPr>
        <w:pStyle w:val="Normal"/>
        <w:widowControl w:val="false"/>
        <w:rPr>
          <w:rFonts w:ascii="Times New Roman" w:hAnsi="Times New Roman" w:eastAsia="Calibri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>«за» - 6 голоса/-ов;</w:t>
        <w:br/>
        <w:t>«против» - 0 голоса/-ов;</w:t>
        <w:br/>
        <w:t>«воздержался» - 0 голоса/-ов.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widowControl w:val="false"/>
        <w:numPr>
          <w:ilvl w:val="0"/>
          <w:numId w:val="3"/>
        </w:numPr>
        <w:tabs>
          <w:tab w:val="clear" w:pos="708"/>
          <w:tab w:val="left" w:pos="284" w:leader="none"/>
        </w:tabs>
        <w:ind w:left="0" w:hanging="0"/>
        <w:jc w:val="both"/>
        <w:rPr>
          <w:rFonts w:ascii="Times New Roman" w:hAnsi="Times New Roman"/>
          <w:sz w:val="28"/>
          <w:szCs w:val="28"/>
        </w:rPr>
      </w:pPr>
      <w:bookmarkStart w:id="0" w:name="_Ref513197209"/>
      <w:r>
        <w:rPr>
          <w:rFonts w:eastAsia="Times New Roman" w:ascii="Times New Roman" w:hAnsi="Times New Roman"/>
          <w:sz w:val="28"/>
          <w:szCs w:val="24"/>
        </w:rPr>
        <w:t>На</w:t>
      </w:r>
      <w:r>
        <w:rPr>
          <w:rFonts w:ascii="Times New Roman" w:hAnsi="Times New Roman"/>
          <w:sz w:val="28"/>
          <w:szCs w:val="28"/>
        </w:rPr>
        <w:t xml:space="preserve"> основании ранжирования заявок на участие в закупке по цене, начиная с наименьшей, с учетом времени подачи заявок, каждой заявке на участие в закупке</w:t>
      </w:r>
      <w:r>
        <w:rPr>
          <w:rFonts w:eastAsia="Times New Roman" w:ascii="Times New Roman" w:hAnsi="Times New Roman"/>
          <w:sz w:val="28"/>
          <w:szCs w:val="24"/>
        </w:rPr>
        <w:t xml:space="preserve"> присвоены следующие места (заявке на участие в закупке, цена которой, является наименьшей из всех поданных заявок, присвоено первое место)</w:t>
      </w:r>
      <w:r>
        <w:rPr>
          <w:rFonts w:ascii="Times New Roman" w:hAnsi="Times New Roman"/>
          <w:sz w:val="28"/>
          <w:szCs w:val="28"/>
        </w:rPr>
        <w:t>:</w:t>
      </w:r>
      <w:bookmarkEnd w:id="0"/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820"/>
        <w:gridCol w:w="2405"/>
        <w:gridCol w:w="3691"/>
        <w:gridCol w:w="3118"/>
      </w:tblGrid>
      <w:tr>
        <w:trPr/>
        <w:tc>
          <w:tcPr>
            <w:tcW w:w="8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Место </w:t>
            </w:r>
          </w:p>
        </w:tc>
        <w:tc>
          <w:tcPr>
            <w:tcW w:w="24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Рег. № заявки на ЭТП АКЦИОНЕРНОЕ ОБЩЕСТВО 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«ЭТС» НЭП</w:t>
            </w:r>
          </w:p>
        </w:tc>
        <w:tc>
          <w:tcPr>
            <w:tcW w:w="36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Участник закупки </w:t>
            </w:r>
          </w:p>
        </w:tc>
        <w:tc>
          <w:tcPr>
            <w:tcW w:w="31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Цена заявки на участие в закупке</w:t>
            </w:r>
          </w:p>
        </w:tc>
      </w:tr>
      <w:tr>
        <w:trPr/>
        <w:tc>
          <w:tcPr>
            <w:tcW w:w="8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1</w:t>
            </w:r>
          </w:p>
        </w:tc>
        <w:tc>
          <w:tcPr>
            <w:tcW w:w="24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32514648288-1-</w:t>
            </w:r>
            <w:r>
              <w:rPr>
                <w:rFonts w:eastAsia="Calibri" w:ascii="Times New Roman" w:hAnsi="Times New Roman" w:eastAsiaTheme="minorHAnsi"/>
              </w:rPr>
              <w:t>1</w:t>
            </w:r>
          </w:p>
        </w:tc>
        <w:tc>
          <w:tcPr>
            <w:tcW w:w="36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Общество с ограниченной ответственностью Группа Компаний «Меланжист»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ИНН: 2465174363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Адрес: 660020, Красноярский край, г. Красноярск, ул. Спандаряна, д. 12, стр. 2, помещ. 11</w:t>
            </w:r>
          </w:p>
        </w:tc>
        <w:tc>
          <w:tcPr>
            <w:tcW w:w="31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600 206 (Шестьсот тысяч двести шесть) рублей 40 копеек, включая НДС.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eastAsiaTheme="minorHAnsi" w:ascii="Times New Roman" w:hAnsi="Times New Roman"/>
              </w:rPr>
            </w:r>
          </w:p>
        </w:tc>
      </w:tr>
      <w:tr>
        <w:trPr/>
        <w:tc>
          <w:tcPr>
            <w:tcW w:w="8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2</w:t>
            </w:r>
          </w:p>
        </w:tc>
        <w:tc>
          <w:tcPr>
            <w:tcW w:w="24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32514648288-</w:t>
            </w:r>
            <w:r>
              <w:rPr>
                <w:rFonts w:eastAsia="Calibri" w:ascii="Times New Roman" w:hAnsi="Times New Roman" w:eastAsiaTheme="minorHAnsi"/>
              </w:rPr>
              <w:t>1-</w:t>
            </w:r>
            <w:r>
              <w:rPr>
                <w:rFonts w:eastAsia="Calibri" w:ascii="Times New Roman" w:hAnsi="Times New Roman" w:eastAsiaTheme="minorHAnsi"/>
              </w:rPr>
              <w:t>2</w:t>
            </w:r>
          </w:p>
        </w:tc>
        <w:tc>
          <w:tcPr>
            <w:tcW w:w="36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 xml:space="preserve">Общество с ограниченной ответственностью "Красноярск-Восток-Сервис" </w:t>
              <w:br/>
              <w:t xml:space="preserve">ИНН: 2465141840 </w:t>
              <w:br/>
              <w:t>Адрес: 660020, Красноярский край, г. Красноярск, ул. Березина, зд. 7/11</w:t>
            </w:r>
          </w:p>
        </w:tc>
        <w:tc>
          <w:tcPr>
            <w:tcW w:w="31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686 154 (Шестьсот восемьдесят шесть тысяч сто пятьдесят четыре) рубля 00 копеек, включая НДС.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eastAsiaTheme="minorHAnsi" w:ascii="Times New Roman" w:hAnsi="Times New Roman"/>
              </w:rPr>
            </w:r>
          </w:p>
        </w:tc>
      </w:tr>
    </w:tbl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sz w:val="28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</w:t>
      </w:r>
      <w:r>
        <w:rPr>
          <w:sz w:val="28"/>
          <w:szCs w:val="28"/>
        </w:rPr>
        <w:t>Общество с ограниченной ответственностью Группа Компаний «Меланжист» с наименьшим ценовым предложением: 600 206 (Шестьсот тысяч двести шесть) рублей 40 копеек, включая НДС, и заключить с ООО Группа Компаний «Меланжист» договор с учетом проведения преддоговорных переговоров по снижению стоимости.</w:t>
      </w:r>
    </w:p>
    <w:p>
      <w:pPr>
        <w:pStyle w:val="Normal"/>
        <w:keepLines w:val="false"/>
        <w:jc w:val="left"/>
        <w:rPr>
          <w:rFonts w:ascii="Times New Roman CYR" w:hAnsi="Times New Roman CYR" w:eastAsia="Calibri" w:cs="Times New Roman CYR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</w:rPr>
        <w:t xml:space="preserve">Результаты голосования членов закупочной комиссии: </w:t>
        <w:br/>
        <w:t>«за» - 6 голоса/-ов;</w:t>
        <w:br/>
        <w:t>«против» - 0 голоса/-ов;</w:t>
        <w:br/>
        <w:t xml:space="preserve">«воздержался» - 0 голоса/-ов. </w:t>
      </w:r>
    </w:p>
    <w:p>
      <w:pPr>
        <w:pStyle w:val="ListParagraph"/>
        <w:ind w:left="0" w:hanging="0"/>
        <w:rPr>
          <w:rFonts w:ascii="Times New Roman CYR" w:hAnsi="Times New Roman CYR" w:cs="Times New Roman CYR"/>
          <w:sz w:val="28"/>
          <w:szCs w:val="28"/>
        </w:rPr>
      </w:pPr>
      <w:r>
        <w:rPr>
          <w:rFonts w:cs="Times New Roman CYR" w:ascii="Times New Roman CYR" w:hAnsi="Times New Roman CYR"/>
          <w:sz w:val="28"/>
          <w:szCs w:val="28"/>
        </w:rPr>
      </w:r>
    </w:p>
    <w:p>
      <w:pPr>
        <w:pStyle w:val="Normal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>
      <w:pPr>
        <w:pStyle w:val="Normal"/>
        <w:keepLines w:val="false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№ 4 ЕОСЗ):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>
      <w:pPr>
        <w:pStyle w:val="Normal"/>
        <w:keepLines w:val="false"/>
        <w:ind w:left="1418" w:hanging="0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относящимся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966"/>
        <w:gridCol w:w="5035"/>
        <w:gridCol w:w="1034"/>
      </w:tblGrid>
      <w:tr>
        <w:trPr/>
        <w:tc>
          <w:tcPr>
            <w:tcW w:w="39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5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10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/>
                <w:bCs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39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sz w:val="26"/>
                <w:szCs w:val="26"/>
              </w:rPr>
              <w:t xml:space="preserve">Речкин Олег Борисович </w:t>
            </w:r>
          </w:p>
        </w:tc>
        <w:tc>
          <w:tcPr>
            <w:tcW w:w="5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sz w:val="26"/>
                <w:szCs w:val="26"/>
              </w:rPr>
              <w:t xml:space="preserve">Директор </w:t>
            </w:r>
          </w:p>
        </w:tc>
        <w:tc>
          <w:tcPr>
            <w:tcW w:w="10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eastAsiaTheme="minorHAnsi" w:ascii="Times New Roman" w:hAnsi="Times New Roman"/>
                <w:sz w:val="26"/>
                <w:szCs w:val="26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/>
                <w:bCs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>
        <w:trPr/>
        <w:tc>
          <w:tcPr>
            <w:tcW w:w="39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sz w:val="26"/>
                <w:szCs w:val="26"/>
              </w:rPr>
              <w:t>Румынин Денис Алексеевич</w:t>
            </w:r>
          </w:p>
        </w:tc>
        <w:tc>
          <w:tcPr>
            <w:tcW w:w="5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sz w:val="26"/>
                <w:szCs w:val="26"/>
              </w:rPr>
              <w:t xml:space="preserve">Начальник отдела эксплуатации </w:t>
            </w:r>
          </w:p>
        </w:tc>
        <w:tc>
          <w:tcPr>
            <w:tcW w:w="10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eastAsiaTheme="minorHAnsi" w:ascii="Times New Roman" w:hAnsi="Times New Roman"/>
                <w:sz w:val="26"/>
                <w:szCs w:val="26"/>
              </w:rPr>
            </w:r>
          </w:p>
        </w:tc>
      </w:tr>
      <w:tr>
        <w:trPr/>
        <w:tc>
          <w:tcPr>
            <w:tcW w:w="39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sz w:val="26"/>
                <w:szCs w:val="26"/>
              </w:rPr>
              <w:t>Шкроб Ирина Альбертовна</w:t>
            </w:r>
          </w:p>
        </w:tc>
        <w:tc>
          <w:tcPr>
            <w:tcW w:w="5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sz w:val="26"/>
                <w:szCs w:val="26"/>
              </w:rPr>
              <w:t>Главный бухгалтер</w:t>
            </w:r>
          </w:p>
        </w:tc>
        <w:tc>
          <w:tcPr>
            <w:tcW w:w="10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eastAsiaTheme="minorHAnsi" w:ascii="Times New Roman" w:hAnsi="Times New Roman"/>
                <w:sz w:val="26"/>
                <w:szCs w:val="26"/>
              </w:rPr>
            </w:r>
          </w:p>
        </w:tc>
      </w:tr>
      <w:tr>
        <w:trPr/>
        <w:tc>
          <w:tcPr>
            <w:tcW w:w="39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bookmarkStart w:id="1" w:name="_GoBack"/>
            <w:bookmarkEnd w:id="1"/>
            <w:r>
              <w:rPr>
                <w:rFonts w:eastAsia="Calibri" w:ascii="Times New Roman" w:hAnsi="Times New Roman" w:eastAsiaTheme="minorHAnsi"/>
                <w:sz w:val="26"/>
                <w:szCs w:val="26"/>
              </w:rPr>
              <w:t xml:space="preserve">Орешникова Ольга Газимзяновна </w:t>
            </w:r>
          </w:p>
        </w:tc>
        <w:tc>
          <w:tcPr>
            <w:tcW w:w="5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sz w:val="26"/>
                <w:szCs w:val="26"/>
              </w:rPr>
              <w:t>Руководитель группы планирования, труда и заработной платы</w:t>
            </w:r>
          </w:p>
        </w:tc>
        <w:tc>
          <w:tcPr>
            <w:tcW w:w="10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eastAsiaTheme="minorHAnsi" w:ascii="Times New Roman" w:hAnsi="Times New Roman"/>
                <w:sz w:val="26"/>
                <w:szCs w:val="26"/>
              </w:rPr>
            </w:r>
          </w:p>
        </w:tc>
      </w:tr>
      <w:tr>
        <w:trPr/>
        <w:tc>
          <w:tcPr>
            <w:tcW w:w="39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sz w:val="26"/>
                <w:szCs w:val="26"/>
              </w:rPr>
              <w:t xml:space="preserve">Федулов Вячеслав Анатольевич </w:t>
            </w:r>
          </w:p>
        </w:tc>
        <w:tc>
          <w:tcPr>
            <w:tcW w:w="5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sz w:val="26"/>
                <w:szCs w:val="26"/>
              </w:rPr>
              <w:t>Руководитель административно хозяйственной группы</w:t>
            </w:r>
          </w:p>
        </w:tc>
        <w:tc>
          <w:tcPr>
            <w:tcW w:w="10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eastAsiaTheme="minorHAnsi" w:ascii="Times New Roman" w:hAnsi="Times New Roman"/>
                <w:sz w:val="26"/>
                <w:szCs w:val="26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/>
                <w:bCs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6"/>
                <w:szCs w:val="26"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9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sz w:val="26"/>
                <w:szCs w:val="26"/>
              </w:rPr>
              <w:t xml:space="preserve">Петрова Оксана Юрьевна </w:t>
            </w:r>
          </w:p>
        </w:tc>
        <w:tc>
          <w:tcPr>
            <w:tcW w:w="5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ascii="Times New Roman" w:hAnsi="Times New Roman" w:eastAsiaTheme="minorHAnsi"/>
                <w:sz w:val="26"/>
                <w:szCs w:val="26"/>
              </w:rPr>
              <w:t xml:space="preserve">Специалист по закупкам </w:t>
            </w:r>
          </w:p>
        </w:tc>
        <w:tc>
          <w:tcPr>
            <w:tcW w:w="10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6"/>
                <w:szCs w:val="26"/>
              </w:rPr>
            </w:pPr>
            <w:r>
              <w:rPr>
                <w:rFonts w:eastAsia="Calibri" w:eastAsiaTheme="minorHAnsi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b/>
          <w:b/>
          <w:bCs/>
          <w:sz w:val="28"/>
          <w:szCs w:val="20"/>
        </w:rPr>
      </w:pPr>
      <w:r>
        <w:rPr/>
      </w:r>
    </w:p>
    <w:sectPr>
      <w:footerReference w:type="default" r:id="rId4"/>
      <w:type w:val="nextPage"/>
      <w:pgSz w:w="11906" w:h="16838"/>
      <w:pgMar w:left="1134" w:right="737" w:header="0" w:top="1134" w:footer="708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TimesNewRomanPSMT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Book Antiqua">
    <w:charset w:val="01"/>
    <w:family w:val="roman"/>
    <w:pitch w:val="default"/>
  </w:font>
  <w:font w:name="Courier New">
    <w:charset w:val="01"/>
    <w:family w:val="roman"/>
    <w:pitch w:val="default"/>
  </w:font>
  <w:font w:name="Times New Roman CYR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numPr>
        <w:ilvl w:val="0"/>
        <w:numId w:val="0"/>
      </w:numPr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</w:t>
    </w:r>
    <w:r>
      <w:rPr>
        <w:rFonts w:ascii="Times New Roman" w:hAnsi="Times New Roman"/>
        <w:bCs/>
        <w:caps/>
        <w:sz w:val="16"/>
        <w:szCs w:val="16"/>
      </w:rPr>
      <w:t>ротокол</w:t>
    </w:r>
    <w:r>
      <w:rPr>
        <w:rFonts w:ascii="Times New Roman" w:hAnsi="Times New Roman"/>
        <w:bCs/>
        <w:sz w:val="16"/>
        <w:szCs w:val="16"/>
      </w:rPr>
      <w:t xml:space="preserve"> № 32514648288-01 заседания закупочной комиссии по подведению итогов закупки на право заключения договора на Поставку спецодежды</w:t>
    </w:r>
  </w:p>
  <w:sdt>
    <w:sdtPr>
      <w:docPartObj>
        <w:docPartGallery w:val="Page Numbers (Top of Page)"/>
        <w:docPartUnique w:val="true"/>
      </w:docPartObj>
      <w:id w:val="1382455858"/>
    </w:sdtPr>
    <w:sdtContent>
      <w:p>
        <w:pPr>
          <w:pStyle w:val="Style32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5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5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2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1"/>
    <w:lvlOverride w:ilvl="3">
      <w:startOverride w:val="1"/>
    </w:lvlOverride>
  </w:num>
</w:numbering>
</file>

<file path=word/settings.xml><?xml version="1.0" encoding="utf-8"?>
<w:settings xmlns:w="http://schemas.openxmlformats.org/wordprocessingml/2006/main">
  <w:zoom w:percent="101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5">
    <w:name w:val="Посещённая гиперссылка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Style16" w:customStyle="1">
    <w:name w:val="Текст примечания Знак"/>
    <w:basedOn w:val="DefaultParagraphFont"/>
    <w:link w:val="a6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7" w:customStyle="1">
    <w:name w:val="Верхний колонтитул Знак"/>
    <w:basedOn w:val="DefaultParagraphFont"/>
    <w:link w:val="a8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Нижний колонтитул Знак"/>
    <w:basedOn w:val="DefaultParagraphFont"/>
    <w:link w:val="aa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Основной текст Знак"/>
    <w:basedOn w:val="DefaultParagraphFont"/>
    <w:link w:val="ac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20" w:customStyle="1">
    <w:name w:val="Схема документа Знак"/>
    <w:basedOn w:val="DefaultParagraphFont"/>
    <w:link w:val="ae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1" w:customStyle="1">
    <w:name w:val="Тема примечания Знак"/>
    <w:basedOn w:val="Style16"/>
    <w:link w:val="af0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22" w:customStyle="1">
    <w:name w:val="Текст выноски Знак"/>
    <w:basedOn w:val="DefaultParagraphFont"/>
    <w:link w:val="af2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3" w:customStyle="1">
    <w:name w:val="Абзац списка Знак"/>
    <w:link w:val="af5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4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character" w:styleId="Fontstyle01" w:customStyle="1">
    <w:name w:val="fontstyle01"/>
    <w:basedOn w:val="DefaultParagraphFont"/>
    <w:qFormat/>
    <w:rsid w:val="00a50e41"/>
    <w:rPr>
      <w:rFonts w:ascii="TimesNewRomanPSMT" w:hAnsi="TimesNewRomanPSMT"/>
      <w:b w:val="false"/>
      <w:bCs w:val="false"/>
      <w:i w:val="false"/>
      <w:iCs w:val="false"/>
      <w:color w:val="000000"/>
      <w:sz w:val="24"/>
      <w:szCs w:val="24"/>
    </w:rPr>
  </w:style>
  <w:style w:type="paragraph" w:styleId="Style25">
    <w:name w:val="Заголовок"/>
    <w:basedOn w:val="Normal"/>
    <w:next w:val="Style26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6">
    <w:name w:val="Body Text"/>
    <w:basedOn w:val="Normal"/>
    <w:link w:val="ad"/>
    <w:uiPriority w:val="99"/>
    <w:unhideWhenUsed/>
    <w:pPr>
      <w:spacing w:before="0" w:after="160"/>
    </w:pPr>
    <w:rPr/>
  </w:style>
  <w:style w:type="paragraph" w:styleId="Style27">
    <w:name w:val="List"/>
    <w:basedOn w:val="Style26"/>
    <w:pPr/>
    <w:rPr>
      <w:rFonts w:ascii="PT Astra Serif" w:hAnsi="PT Astra Serif" w:cs="Noto Sans Devanagari"/>
    </w:rPr>
  </w:style>
  <w:style w:type="paragraph" w:styleId="Style28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9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Msonormal" w:customStyle="1">
    <w:name w:val="msonormal"/>
    <w:basedOn w:val="Normal"/>
    <w:uiPriority w:val="99"/>
    <w:semiHidden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NormalWeb">
    <w:name w:val="Normal (Web)"/>
    <w:basedOn w:val="Normal"/>
    <w:uiPriority w:val="99"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a7"/>
    <w:uiPriority w:val="99"/>
    <w:semiHidden/>
    <w:unhideWhenUsed/>
    <w:qFormat/>
    <w:pPr/>
    <w:rPr>
      <w:sz w:val="20"/>
      <w:szCs w:val="20"/>
    </w:rPr>
  </w:style>
  <w:style w:type="paragraph" w:styleId="Style30">
    <w:name w:val="Верхний и нижний колонтитулы"/>
    <w:basedOn w:val="Normal"/>
    <w:qFormat/>
    <w:pPr/>
    <w:rPr/>
  </w:style>
  <w:style w:type="paragraph" w:styleId="Style31">
    <w:name w:val="Header"/>
    <w:basedOn w:val="Normal"/>
    <w:link w:val="a9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2">
    <w:name w:val="Footer"/>
    <w:basedOn w:val="Normal"/>
    <w:link w:val="ab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af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next w:val="Annotationtext"/>
    <w:link w:val="af1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af3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af4"/>
    <w:uiPriority w:val="34"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3" w:customStyle="1">
    <w:name w:val="* С выравниванием по левому краю"/>
    <w:uiPriority w:val="99"/>
    <w:semiHidden/>
    <w:qFormat/>
    <w:pPr>
      <w:widowControl w:val="fals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eastAsia="ru-RU" w:val="ru-RU" w:bidi="ar-SA"/>
    </w:rPr>
  </w:style>
  <w:style w:type="paragraph" w:styleId="NoSpacing">
    <w:name w:val="No Spacing"/>
    <w:uiPriority w:val="1"/>
    <w:qFormat/>
    <w:rsid w:val="000c7cf9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4BC77-38AD-4090-B19F-A194A5DEE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LibreOffice/7.0.6.2$Linux_X86_64 LibreOffice_project/00$Build-2</Application>
  <AppVersion>15.0000</AppVersion>
  <Pages>5</Pages>
  <Words>1125</Words>
  <Characters>7547</Characters>
  <CharactersWithSpaces>8558</CharactersWithSpaces>
  <Paragraphs>159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2025-04-03T09:47:00Z</dcterms:created>
  <dc:creator>ss</dc:creator>
  <dc:description/>
  <dc:language>ru-RU</dc:language>
  <cp:lastModifiedBy/>
  <dcterms:modified xsi:type="dcterms:W3CDTF">2025-04-04T08:45:24Z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