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right="0" w:hanging="0"/>
        <w:jc w:val="center"/>
        <w:outlineLvl w:val="0"/>
        <w:rPr>
          <w:rFonts w:ascii="Tinos" w:hAnsi="Tinos"/>
          <w:sz w:val="28"/>
          <w:szCs w:val="28"/>
        </w:rPr>
      </w:pPr>
      <w:r>
        <w:rPr>
          <w:rFonts w:eastAsia="Times New Roman" w:cs="Times New Roman" w:ascii="Tinos" w:hAnsi="Tinos"/>
          <w:b/>
          <w:bCs/>
          <w:sz w:val="28"/>
          <w:szCs w:val="28"/>
          <w:lang w:eastAsia="ru-RU"/>
        </w:rPr>
        <w:t>ПРОТОКОЛ № 32514656377</w:t>
      </w:r>
      <w:r>
        <w:rPr>
          <w:rFonts w:eastAsia="Times New Roman" w:cs="Times New Roman" w:ascii="Tinos" w:hAnsi="Tinos"/>
          <w:b/>
          <w:bCs/>
          <w:sz w:val="28"/>
          <w:szCs w:val="28"/>
          <w:shd w:fill="auto" w:val="clear"/>
          <w:lang w:eastAsia="ru-RU"/>
        </w:rPr>
        <w:t>/1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nos" w:hAnsi="Tinos"/>
          <w:sz w:val="24"/>
          <w:szCs w:val="24"/>
          <w:shd w:fill="auto" w:val="clear"/>
        </w:rPr>
      </w:pPr>
      <w:r>
        <w:rPr>
          <w:rFonts w:eastAsia="Times New Roman" w:cs="Times New Roman" w:ascii="Tinos" w:hAnsi="Tinos"/>
          <w:b/>
          <w:bCs/>
          <w:sz w:val="24"/>
          <w:szCs w:val="24"/>
          <w:shd w:fill="auto" w:val="clear"/>
          <w:lang w:eastAsia="ru-RU"/>
        </w:rPr>
        <w:t xml:space="preserve">заседания закупочной комиссии по подведению итогов закупки </w:t>
      </w:r>
      <w:r>
        <w:rPr>
          <w:rFonts w:ascii="Tinos" w:hAnsi="Tinos"/>
          <w:b/>
          <w:bCs/>
          <w:sz w:val="24"/>
          <w:szCs w:val="24"/>
          <w:shd w:fill="auto" w:val="clear"/>
        </w:rPr>
        <w:t>на право з</w:t>
      </w:r>
      <w:r>
        <w:rPr>
          <w:rFonts w:ascii="Tinos" w:hAnsi="Tinos"/>
          <w:b/>
          <w:bCs/>
          <w:i w:val="false"/>
          <w:iCs w:val="false"/>
          <w:sz w:val="24"/>
          <w:szCs w:val="24"/>
          <w:shd w:fill="auto" w:val="clear"/>
        </w:rPr>
        <w:t xml:space="preserve">аключения договора </w:t>
      </w:r>
      <w:r>
        <w:rPr>
          <w:rFonts w:ascii="Tinos" w:hAnsi="Tinos"/>
          <w:b/>
          <w:bCs/>
          <w:i w:val="false"/>
          <w:iCs w:val="false"/>
          <w:color w:val="000000"/>
          <w:sz w:val="24"/>
          <w:szCs w:val="24"/>
          <w:shd w:fill="auto" w:val="clear"/>
        </w:rPr>
        <w:t xml:space="preserve">на поставку </w:t>
      </w:r>
      <w:r>
        <w:rPr>
          <w:rFonts w:cs="Times New Roman" w:ascii="Tinos" w:hAnsi="Tinos"/>
          <w:b/>
          <w:bCs/>
          <w:i w:val="false"/>
          <w:iCs w:val="false"/>
          <w:color w:val="000000"/>
          <w:kern w:val="0"/>
          <w:sz w:val="24"/>
          <w:szCs w:val="24"/>
          <w:shd w:fill="auto" w:val="clear"/>
          <w:lang w:eastAsia="ru-RU"/>
        </w:rPr>
        <w:t>п/ф хлебобулочных замороженных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nos" w:hAnsi="Tinos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nos" w:hAnsi="Tinos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0"/>
        <w:gridCol w:w="7283"/>
      </w:tblGrid>
      <w:tr>
        <w:trPr/>
        <w:tc>
          <w:tcPr>
            <w:tcW w:w="2780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nos" w:hAnsi="Tinos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3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nos" w:hAnsi="Tinos"/>
                <w:bCs/>
                <w:sz w:val="24"/>
                <w:szCs w:val="24"/>
                <w:shd w:fill="auto" w:val="clear"/>
              </w:rPr>
              <w:t>«04» апреля 2</w:t>
            </w:r>
            <w:r>
              <w:rPr>
                <w:rFonts w:eastAsia="Times New Roman" w:cs="Times New Roman" w:ascii="Tinos" w:hAnsi="Tinos"/>
                <w:bCs/>
                <w:sz w:val="24"/>
                <w:szCs w:val="24"/>
              </w:rPr>
              <w:t>025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nos" w:hAnsi="Tinos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bCs/>
          <w:sz w:val="24"/>
          <w:szCs w:val="24"/>
          <w:lang w:eastAsia="ru-RU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 функционал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а 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ЭЛЕКТРОННЫЕ ТОРГОВЫЕ СИСТЕМЫ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 xml:space="preserve">»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согласно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nos" w:hAnsi="Tinos" w:eastAsia="Times New Roman" w:cs="Times New Roman"/>
          <w:b/>
          <w:bCs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nos" w:hAnsi="Tinos"/>
          <w:b/>
          <w:bCs/>
          <w:sz w:val="24"/>
          <w:szCs w:val="24"/>
          <w:shd w:fill="auto" w:val="clear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nos" w:hAnsi="Tinos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bCs/>
          <w:sz w:val="24"/>
          <w:szCs w:val="24"/>
          <w:lang w:eastAsia="ru-RU"/>
        </w:rPr>
        <w:t>Номер годовой программы закупок</w:t>
      </w:r>
      <w:r>
        <w:rPr>
          <w:rFonts w:eastAsia="Times New Roman" w:cs="Times New Roman" w:ascii="Tinos" w:hAnsi="Tinos"/>
          <w:b w:val="false"/>
          <w:bCs w:val="false"/>
          <w:sz w:val="24"/>
          <w:szCs w:val="24"/>
          <w:shd w:fill="auto" w:val="clear"/>
          <w:lang w:eastAsia="ru-RU"/>
        </w:rPr>
        <w:t>: 22456/34.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nos" w:hAnsi="Tinos" w:eastAsia="Times New Roman" w:cs="Times New Roman"/>
          <w:b w:val="false"/>
          <w:bCs w:val="false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nos" w:hAnsi="Tinos"/>
          <w:b w:val="false"/>
          <w:bCs w:val="false"/>
          <w:sz w:val="24"/>
          <w:szCs w:val="24"/>
          <w:shd w:fill="auto" w:val="clear"/>
          <w:lang w:eastAsia="ru-RU"/>
        </w:rPr>
        <w:t>Заказчик: Общество с ограниченной ответственностью "Кольская АЭС-Авто".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nos" w:hAnsi="Tinos" w:eastAsia="Times New Roman" w:cs="Times New Roman"/>
          <w:b w:val="false"/>
          <w:bCs w:val="false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nos" w:hAnsi="Tinos"/>
          <w:b w:val="false"/>
          <w:bCs w:val="false"/>
          <w:sz w:val="24"/>
          <w:szCs w:val="24"/>
          <w:shd w:fill="auto" w:val="clear"/>
          <w:lang w:eastAsia="ru-RU"/>
        </w:rPr>
        <w:t>Организатор закупки: ООО "Кольская АЭС-Авто".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b w:val="false"/>
          <w:bCs w:val="false"/>
        </w:rPr>
      </w:pPr>
      <w:r>
        <w:rPr>
          <w:rFonts w:eastAsia="Times New Roman" w:cs="Times New Roman" w:ascii="Tinos" w:hAnsi="Tinos"/>
          <w:b w:val="false"/>
          <w:bCs w:val="false"/>
          <w:sz w:val="24"/>
          <w:szCs w:val="24"/>
          <w:shd w:fill="auto" w:val="clear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b w:val="false"/>
          <w:bCs w:val="false"/>
          <w:sz w:val="24"/>
          <w:szCs w:val="24"/>
          <w:shd w:fill="auto" w:val="clear"/>
        </w:rPr>
      </w:pPr>
      <w:r>
        <w:rPr>
          <w:rFonts w:eastAsia="Calibri" w:cs="Times New Roman" w:ascii="Tinos" w:hAnsi="Tinos"/>
          <w:b w:val="false"/>
          <w:bCs w:val="false"/>
          <w:sz w:val="24"/>
          <w:szCs w:val="24"/>
          <w:shd w:fill="auto" w:val="clear"/>
          <w:lang w:eastAsia="ru-RU"/>
        </w:rPr>
        <w:t xml:space="preserve">Предмет закупки: </w:t>
      </w:r>
      <w:r>
        <w:rPr>
          <w:rFonts w:ascii="Tinos" w:hAnsi="Tinos"/>
          <w:b w:val="false"/>
          <w:bCs w:val="false"/>
          <w:sz w:val="24"/>
          <w:szCs w:val="24"/>
          <w:shd w:fill="auto" w:val="clear"/>
        </w:rPr>
        <w:t xml:space="preserve">право заключения договора на право заключения договора </w:t>
      </w:r>
      <w:r>
        <w:rPr>
          <w:rFonts w:eastAsia="Calibri" w:cs="Times New Roman" w:ascii="Tinos" w:hAnsi="Tinos"/>
          <w:b w:val="false"/>
          <w:bCs w:val="false"/>
          <w:color w:val="000000"/>
          <w:sz w:val="24"/>
          <w:szCs w:val="24"/>
          <w:shd w:fill="auto" w:val="clear"/>
          <w:lang w:eastAsia="ru-RU"/>
        </w:rPr>
        <w:t xml:space="preserve">на поставку </w:t>
      </w:r>
      <w:r>
        <w:rPr>
          <w:rFonts w:eastAsia="Calibri" w:cs="Times New Roman" w:ascii="Tinos" w:hAnsi="Tinos"/>
          <w:b w:val="false"/>
          <w:bCs w:val="false"/>
          <w:i w:val="false"/>
          <w:iCs w:val="false"/>
          <w:color w:val="000000"/>
          <w:kern w:val="0"/>
          <w:sz w:val="24"/>
          <w:szCs w:val="24"/>
          <w:shd w:fill="auto" w:val="clear"/>
          <w:lang w:eastAsia="ru-RU"/>
        </w:rPr>
        <w:t>п/ф хлебобулочных замороженных</w:t>
      </w:r>
      <w:r>
        <w:rPr>
          <w:rFonts w:eastAsia="Calibri" w:cs="Times New Roman" w:ascii="Tinos" w:hAnsi="Tinos"/>
          <w:b w:val="false"/>
          <w:bCs w:val="false"/>
          <w:color w:val="000000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nos" w:hAnsi="Tinos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nos" w:hAnsi="Tinos"/>
          <w:sz w:val="24"/>
          <w:szCs w:val="24"/>
          <w:lang w:eastAsia="ru-RU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4"/>
          <w:szCs w:val="24"/>
        </w:rPr>
      </w:pPr>
      <w:r>
        <w:rPr>
          <w:rFonts w:eastAsia="Calibri" w:cs="Times New Roman" w:ascii="Tinos" w:hAnsi="Tinos"/>
          <w:sz w:val="24"/>
          <w:szCs w:val="24"/>
          <w:shd w:fill="auto" w:val="clear"/>
          <w:lang w:eastAsia="ru-RU"/>
        </w:rPr>
        <w:t>Срок по</w:t>
      </w:r>
      <w:r>
        <w:rPr>
          <w:rFonts w:eastAsia="Calibri" w:cs="Times New Roman" w:ascii="Tinos" w:hAnsi="Tinos"/>
          <w:sz w:val="24"/>
          <w:szCs w:val="24"/>
          <w:lang w:eastAsia="ru-RU"/>
        </w:rPr>
        <w:t>ставки товар</w:t>
      </w:r>
      <w:r>
        <w:rPr>
          <w:rFonts w:eastAsia="Calibri" w:cs="Times New Roman" w:ascii="Tinos" w:hAnsi="Tinos"/>
          <w:sz w:val="24"/>
          <w:szCs w:val="24"/>
          <w:shd w:fill="auto" w:val="clear"/>
          <w:lang w:eastAsia="ru-RU"/>
        </w:rPr>
        <w:t>а:  с момента заключения договора (но не ранее 01.05.2025) на четыре месяца с правом досрочной поставки по согласованию с Заказчиком.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nos" w:hAnsi="Tinos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nos" w:hAnsi="Tinos"/>
          <w:sz w:val="24"/>
          <w:szCs w:val="24"/>
          <w:lang w:eastAsia="ru-RU"/>
        </w:rPr>
        <w:t>Начальная (максимальная) цена дог</w:t>
      </w:r>
      <w:r>
        <w:rPr>
          <w:rFonts w:eastAsia="Calibri" w:cs="Times New Roman" w:ascii="Tinos" w:hAnsi="Tinos"/>
          <w:sz w:val="24"/>
          <w:szCs w:val="24"/>
          <w:shd w:fill="auto" w:val="clear"/>
          <w:lang w:eastAsia="ru-RU"/>
        </w:rPr>
        <w:t>овора:</w:t>
      </w:r>
    </w:p>
    <w:p>
      <w:pPr>
        <w:pStyle w:val="Normal"/>
        <w:spacing w:lineRule="auto" w:line="240" w:before="0" w:after="0"/>
        <w:jc w:val="both"/>
        <w:rPr>
          <w:rFonts w:ascii="Tinos" w:hAnsi="Tinos" w:eastAsia="Times New Roman" w:cs="Times New Roman"/>
          <w:sz w:val="12"/>
          <w:szCs w:val="12"/>
          <w:shd w:fill="auto" w:val="clear"/>
          <w:lang w:eastAsia="ru-RU"/>
        </w:rPr>
      </w:pPr>
      <w:r>
        <w:rPr>
          <w:rFonts w:eastAsia="Times New Roman" w:cs="Times New Roman" w:ascii="Tinos" w:hAnsi="Tinos"/>
          <w:sz w:val="12"/>
          <w:szCs w:val="12"/>
          <w:shd w:fill="auto" w:val="clear"/>
          <w:lang w:eastAsia="ru-RU"/>
        </w:rPr>
        <w:t xml:space="preserve"> </w:t>
      </w:r>
    </w:p>
    <w:p>
      <w:pPr>
        <w:pStyle w:val="Normal"/>
        <w:widowControl w:val="false"/>
        <w:spacing w:before="114" w:after="114"/>
        <w:jc w:val="both"/>
        <w:rPr>
          <w:rFonts w:ascii="Tinos" w:hAnsi="Tinos"/>
          <w:b/>
          <w:bCs/>
          <w:i w:val="false"/>
          <w:i w:val="false"/>
          <w:iCs w:val="false"/>
          <w:sz w:val="24"/>
          <w:szCs w:val="24"/>
        </w:rPr>
      </w:pPr>
      <w:r>
        <w:rPr>
          <w:rFonts w:ascii="Tinos" w:hAnsi="Tinos"/>
          <w:b/>
          <w:bCs/>
          <w:i w:val="false"/>
          <w:iCs w:val="false"/>
          <w:color w:val="000000"/>
          <w:sz w:val="24"/>
          <w:szCs w:val="24"/>
          <w:shd w:fill="auto" w:val="clear"/>
        </w:rPr>
        <w:t>118 427 (Сто восемнадцать тысяч четыреста двадцать семь) рублей 76 копеек, включая НДС (НДС 10%);</w:t>
      </w:r>
    </w:p>
    <w:p>
      <w:pPr>
        <w:pStyle w:val="Normal"/>
        <w:widowControl w:val="false"/>
        <w:spacing w:before="114" w:after="114"/>
        <w:jc w:val="both"/>
        <w:rPr>
          <w:rFonts w:ascii="Tinos" w:hAnsi="Tinos"/>
          <w:b/>
          <w:bCs/>
          <w:i w:val="false"/>
          <w:i w:val="false"/>
          <w:iCs w:val="false"/>
          <w:sz w:val="24"/>
          <w:szCs w:val="24"/>
        </w:rPr>
      </w:pPr>
      <w:r>
        <w:rPr>
          <w:rFonts w:ascii="Tinos" w:hAnsi="Tinos"/>
          <w:b/>
          <w:bCs/>
          <w:i w:val="false"/>
          <w:iCs w:val="false"/>
          <w:color w:val="000000"/>
          <w:sz w:val="24"/>
          <w:szCs w:val="24"/>
          <w:shd w:fill="auto" w:val="clear"/>
        </w:rPr>
        <w:t>107 661 (Сто семь тысяч шестьсот шестьдесят один) рубль 60 копеек, без учета НДС</w:t>
      </w:r>
    </w:p>
    <w:p>
      <w:pPr>
        <w:pStyle w:val="Normal"/>
        <w:spacing w:lineRule="auto" w:line="240" w:before="0" w:after="0"/>
        <w:jc w:val="both"/>
        <w:rPr>
          <w:rFonts w:ascii="Tinos" w:hAnsi="Tinos" w:eastAsia="Calibri" w:cs="Times New Roman"/>
          <w:sz w:val="24"/>
          <w:szCs w:val="24"/>
          <w:shd w:fill="auto" w:val="clear"/>
          <w:lang w:eastAsia="ru-RU"/>
        </w:rPr>
      </w:pPr>
      <w:r>
        <w:rPr>
          <w:rFonts w:eastAsia="Calibri" w:cs="Times New Roman" w:ascii="Tinos" w:hAnsi="Tinos"/>
          <w:sz w:val="24"/>
          <w:szCs w:val="24"/>
          <w:shd w:fill="auto" w:val="clear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nos" w:hAnsi="Tinos"/>
          <w:sz w:val="24"/>
          <w:szCs w:val="24"/>
          <w:shd w:fill="auto" w:val="clear"/>
        </w:rPr>
      </w:pPr>
      <w:r>
        <w:rPr>
          <w:rFonts w:ascii="Tinos" w:hAnsi="Tinos"/>
          <w:sz w:val="24"/>
          <w:szCs w:val="24"/>
          <w:shd w:fill="auto" w:val="clear"/>
        </w:rPr>
        <w:t>Извещение о проведении закупки (закупочная документация) опубликовано «26» марта 2025 года на официальном государственном сайте http://www.zakupki.gov.ru/, закупка № 32514656377, на официальном сайте по закупкам атомной отрасли http://zakupki.rosatom.ru/, закупка № 68953, на 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ЭЛЕКТРОННЫЕ ТОРГОВЫЕ СИСТЕМЫ</w:t>
      </w:r>
      <w:r>
        <w:rPr>
          <w:rFonts w:ascii="Tinos" w:hAnsi="Tinos"/>
          <w:sz w:val="24"/>
          <w:szCs w:val="24"/>
          <w:shd w:fill="auto" w:val="clear"/>
        </w:rPr>
        <w:t>», закупка № 32514656377.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Заседание закупочной комиссии проводится в очной фор</w:t>
      </w:r>
      <w:r>
        <w:rPr>
          <w:rFonts w:ascii="Tinos" w:hAnsi="Tinos"/>
          <w:sz w:val="24"/>
          <w:szCs w:val="24"/>
          <w:shd w:fill="auto" w:val="clear"/>
        </w:rPr>
        <w:t>ме в 09:00 (время московское) «04» апреля 2025 года, по адресу: 184230, РФ, Мурманска</w:t>
      </w:r>
      <w:r>
        <w:rPr>
          <w:rFonts w:ascii="Tinos" w:hAnsi="Tinos"/>
          <w:sz w:val="24"/>
          <w:szCs w:val="24"/>
        </w:rPr>
        <w:t>я область, г. Полярные Зори, ул. Промышленная, д. 4/1.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 xml:space="preserve"> 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nos" w:hAnsi="Tinos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3562"/>
        <w:gridCol w:w="6500"/>
      </w:tblGrid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ФИО 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 xml:space="preserve">Вощиков А.В. 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Cs/>
                <w:sz w:val="24"/>
                <w:szCs w:val="24"/>
                <w:shd w:fill="auto" w:val="clear"/>
                <w:lang w:eastAsia="ru-RU"/>
              </w:rPr>
              <w:t>Первый зам. генерального директора</w:t>
            </w:r>
          </w:p>
        </w:tc>
      </w:tr>
      <w:tr>
        <w:trPr/>
        <w:tc>
          <w:tcPr>
            <w:tcW w:w="10062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  <w:shd w:fill="auto" w:val="clear"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Эксузьян О.А.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Главный бухгалтер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Куропаткина С.М.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Начальник ООЗиМТО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</w:rPr>
              <w:t>Лисицына О.Н.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</w:rPr>
              <w:t>Руководитель ГБиФК</w:t>
            </w:r>
          </w:p>
        </w:tc>
      </w:tr>
      <w:tr>
        <w:trPr>
          <w:trHeight w:val="267" w:hRule="atLeast"/>
        </w:trPr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Королева Н.Н.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Старший специалист ООЗиМТО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Светачева А.М.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nos" w:hAnsi="Tinos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>Заседание проводится в прису</w:t>
      </w:r>
      <w:r>
        <w:rPr>
          <w:rFonts w:eastAsia="Times New Roman" w:cs="Times New Roman" w:ascii="Tinos" w:hAnsi="Tinos"/>
          <w:color w:val="000000"/>
          <w:sz w:val="24"/>
          <w:szCs w:val="24"/>
          <w:shd w:fill="auto" w:val="clear"/>
          <w:lang w:eastAsia="ar-SA"/>
        </w:rPr>
        <w:t>тствии 7 из 9 член</w:t>
      </w: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>ов закупочной комиссии.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nos" w:hAnsi="Tinos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>Кворум имеется.</w:t>
      </w:r>
    </w:p>
    <w:p>
      <w:pPr>
        <w:pStyle w:val="Normal"/>
        <w:spacing w:lineRule="auto" w:line="240" w:before="280" w:after="280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sz w:val="24"/>
          <w:szCs w:val="24"/>
          <w:lang w:eastAsia="ar-SA"/>
        </w:rPr>
        <w:t>Срок окончания подач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ar-SA"/>
        </w:rPr>
        <w:t xml:space="preserve">и заявок на участие в закупке 08:00 (время московское)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</w:rPr>
        <w:t xml:space="preserve">«03» апреля 2025 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ar-SA"/>
        </w:rPr>
        <w:t xml:space="preserve">года. 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ascii="Tinos" w:hAnsi="Tinos"/>
          <w:sz w:val="24"/>
          <w:szCs w:val="24"/>
          <w:shd w:fill="auto" w:val="clear"/>
          <w:lang w:eastAsia="ar-SA"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ЭЛЕКТРОННЫЕ ТОРГОВЫЕ СИСТЕМЫ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»</w:t>
      </w:r>
      <w:hyperlink r:id="rId2">
        <w:r>
          <w:rPr>
            <w:rStyle w:val="-"/>
            <w:rFonts w:ascii="Tinos" w:hAnsi="Tinos"/>
            <w:color w:val="000000"/>
            <w:sz w:val="24"/>
            <w:szCs w:val="24"/>
            <w:shd w:fill="auto" w:val="clear"/>
            <w:lang w:eastAsia="ar-SA"/>
          </w:rPr>
          <w:t xml:space="preserve"> заявок н</w:t>
        </w:r>
        <w:r>
          <w:rPr>
            <w:rStyle w:val="-"/>
            <w:rFonts w:ascii="Tinos" w:hAnsi="Tinos"/>
            <w:color w:val="auto"/>
            <w:sz w:val="24"/>
            <w:szCs w:val="24"/>
            <w:lang w:eastAsia="ar-SA"/>
          </w:rPr>
          <w:t>а участие в закупке</w:t>
        </w:r>
      </w:hyperlink>
      <w:r>
        <w:rPr>
          <w:rFonts w:ascii="Tinos" w:hAnsi="Tinos"/>
          <w:sz w:val="24"/>
          <w:szCs w:val="24"/>
          <w:lang w:eastAsia="ar-SA"/>
        </w:rPr>
        <w:t>: 3.</w:t>
      </w:r>
    </w:p>
    <w:p>
      <w:pPr>
        <w:pStyle w:val="Normal"/>
        <w:spacing w:lineRule="auto" w:line="240" w:before="280" w:after="280"/>
        <w:jc w:val="both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  <w:t>Согласно результатам открытия доступа к заявкам на участ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  <w:t xml:space="preserve">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538"/>
        <w:gridCol w:w="4077"/>
        <w:gridCol w:w="1968"/>
        <w:gridCol w:w="2479"/>
      </w:tblGrid>
      <w:tr>
        <w:trPr/>
        <w:tc>
          <w:tcPr>
            <w:tcW w:w="15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4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Times New Roman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Участник закупки </w:t>
            </w:r>
          </w:p>
        </w:tc>
        <w:tc>
          <w:tcPr>
            <w:tcW w:w="19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24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966" w:hRule="atLeast"/>
        </w:trPr>
        <w:tc>
          <w:tcPr>
            <w:tcW w:w="15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shd w:fill="auto" w:val="clear"/>
              </w:rPr>
              <w:t>32514656377-1-1</w:t>
            </w:r>
          </w:p>
        </w:tc>
        <w:tc>
          <w:tcPr>
            <w:tcW w:w="4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"АЛЬЯНС"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5190044852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cs="Times New Roman" w:ascii="Tinos" w:hAnsi="Tinos"/>
                <w:color w:val="00000A"/>
                <w:kern w:val="0"/>
                <w:sz w:val="24"/>
                <w:szCs w:val="24"/>
                <w:shd w:fill="auto" w:val="clear"/>
              </w:rPr>
              <w:t>Адрес:  183036, г. Мурманск,                   ул. Старостина, д. 63, кв.4</w:t>
            </w:r>
          </w:p>
        </w:tc>
        <w:tc>
          <w:tcPr>
            <w:tcW w:w="19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«27» марта 2025 года 15:49 (время московское)</w:t>
            </w:r>
          </w:p>
        </w:tc>
        <w:tc>
          <w:tcPr>
            <w:tcW w:w="24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116 952 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>(Сто шестнадцать тысяч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девятьсот пятьдесят два) рубля 00 копеек, включая НДС</w:t>
            </w:r>
          </w:p>
        </w:tc>
      </w:tr>
      <w:tr>
        <w:trPr>
          <w:trHeight w:val="2539" w:hRule="atLeast"/>
        </w:trPr>
        <w:tc>
          <w:tcPr>
            <w:tcW w:w="15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shd w:fill="auto" w:val="clear"/>
              </w:rPr>
              <w:t>32514656377-1-2</w:t>
            </w:r>
          </w:p>
        </w:tc>
        <w:tc>
          <w:tcPr>
            <w:tcW w:w="4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«Торговый Дом «Оазис»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5190049018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Calibri" w:ascii="Tinos" w:hAnsi="Tinos"/>
                <w:sz w:val="24"/>
                <w:szCs w:val="24"/>
                <w:shd w:fill="auto" w:val="clear"/>
                <w:lang w:eastAsia="en-US"/>
              </w:rPr>
              <w:br/>
              <w:t>183034, г. Мурманск,                                ул. Домостроительная, д. 6, пом. 6</w:t>
            </w:r>
          </w:p>
        </w:tc>
        <w:tc>
          <w:tcPr>
            <w:tcW w:w="19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«02» апреля 2025 года 17:58 (время московское)</w:t>
            </w:r>
          </w:p>
        </w:tc>
        <w:tc>
          <w:tcPr>
            <w:tcW w:w="24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111 566 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>(Сто одиннадцать тысяч пятьсот шестьдесят шесть) рублей 40 копеек, включая НДС</w:t>
            </w:r>
          </w:p>
        </w:tc>
      </w:tr>
      <w:tr>
        <w:trPr>
          <w:trHeight w:val="2539" w:hRule="atLeast"/>
        </w:trPr>
        <w:tc>
          <w:tcPr>
            <w:tcW w:w="153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32514656377-1-3</w:t>
            </w:r>
          </w:p>
        </w:tc>
        <w:tc>
          <w:tcPr>
            <w:tcW w:w="407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Общество с ограниченной ответственностью «ТРИАДА»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ИНН: 5190168079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Адрес:  183034, г. Мурманск,                   пр. Ивченко, д. 12</w:t>
            </w:r>
          </w:p>
        </w:tc>
        <w:tc>
          <w:tcPr>
            <w:tcW w:w="196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«03» апреля 2025 года 07:21 (время московское)</w:t>
            </w:r>
          </w:p>
        </w:tc>
        <w:tc>
          <w:tcPr>
            <w:tcW w:w="24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104 544 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>(Сто четыре тысячи  пятьсот сорок четыре) рубля 00 копеек, включая НДС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160"/>
        <w:contextualSpacing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  <w:t xml:space="preserve">1. В соответствии с пунктом 7.8 части 2 Закупочной документации допустить к дальнейшему участию в запросе котировок 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  <w:t>следующих участников:</w:t>
      </w:r>
    </w:p>
    <w:p>
      <w:pPr>
        <w:pStyle w:val="Normal"/>
        <w:tabs>
          <w:tab w:val="clear" w:pos="708"/>
          <w:tab w:val="left" w:pos="426" w:leader="none"/>
        </w:tabs>
        <w:spacing w:before="0" w:after="160"/>
        <w:contextualSpacing/>
        <w:jc w:val="both"/>
        <w:rPr>
          <w:rFonts w:ascii="Tinos" w:hAnsi="Tinos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360" w:before="240" w:after="160"/>
        <w:contextualSpacing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  <w:shd w:fill="auto" w:val="clear"/>
        </w:rPr>
        <w:t xml:space="preserve">- </w:t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Общество с ограниченной ответственностью «АЛЬЯНС»</w:t>
      </w:r>
    </w:p>
    <w:p>
      <w:pPr>
        <w:pStyle w:val="Normal"/>
        <w:tabs>
          <w:tab w:val="clear" w:pos="708"/>
          <w:tab w:val="left" w:pos="426" w:leader="none"/>
        </w:tabs>
        <w:spacing w:lineRule="auto" w:line="360" w:before="240" w:after="160"/>
        <w:contextualSpacing/>
        <w:jc w:val="both"/>
        <w:rPr>
          <w:rFonts w:ascii="Tinos" w:hAnsi="Tinos"/>
          <w:sz w:val="24"/>
          <w:szCs w:val="24"/>
          <w:shd w:fill="FFFF00" w:val="clear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- Общество с ограниченной ответственностью «Торговый Дом «Оазис»</w:t>
      </w:r>
    </w:p>
    <w:p>
      <w:pPr>
        <w:pStyle w:val="Normal"/>
        <w:tabs>
          <w:tab w:val="clear" w:pos="708"/>
          <w:tab w:val="left" w:pos="426" w:leader="none"/>
        </w:tabs>
        <w:spacing w:lineRule="auto" w:line="360" w:before="240" w:after="160"/>
        <w:contextualSpacing/>
        <w:jc w:val="both"/>
        <w:rPr>
          <w:rFonts w:ascii="Tinos" w:hAnsi="Tinos"/>
          <w:sz w:val="24"/>
          <w:szCs w:val="24"/>
          <w:shd w:fill="FFFF00" w:val="clear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-  Общество с ограниченной ответственностью « ТРИАДА»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  <w:t>2. В соответствии с пунктом 7.11 части 2 Закупочной документации на основании результатов оценки и сопоставления заявок на участие в запросе котировок каждой заявке, присвоены следующие места: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179"/>
        <w:gridCol w:w="4348"/>
        <w:gridCol w:w="4536"/>
      </w:tblGrid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Место </w:t>
            </w:r>
          </w:p>
        </w:tc>
        <w:tc>
          <w:tcPr>
            <w:tcW w:w="43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nos" w:hAnsi="Tinos"/>
                <w:b/>
                <w:bCs/>
                <w:sz w:val="24"/>
                <w:szCs w:val="24"/>
                <w:lang w:eastAsia="ru-RU"/>
              </w:rPr>
              <w:t>Ценовое предложение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Times New Roman" w:cs="Times New Roman" w:ascii="Tinos" w:hAnsi="Tinos"/>
                <w:sz w:val="24"/>
                <w:szCs w:val="24"/>
                <w:shd w:fill="auto" w:val="clear"/>
                <w:lang w:eastAsia="ru-RU"/>
              </w:rPr>
              <w:t>1</w:t>
            </w:r>
          </w:p>
        </w:tc>
        <w:tc>
          <w:tcPr>
            <w:tcW w:w="43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 w:eastAsia="Calibri"/>
                <w:sz w:val="24"/>
                <w:szCs w:val="24"/>
                <w:shd w:fill="auto" w:val="clear"/>
                <w:lang w:eastAsia="en-US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  <w:lang w:eastAsia="en-US"/>
              </w:rPr>
              <w:t>Общество с ограниченной ответственностью «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ТРИАДА</w:t>
            </w:r>
            <w:r>
              <w:rPr>
                <w:rFonts w:eastAsia="Calibri" w:ascii="Tinos" w:hAnsi="Tinos"/>
                <w:sz w:val="24"/>
                <w:szCs w:val="24"/>
                <w:shd w:fill="auto" w:val="clear"/>
                <w:lang w:eastAsia="en-US"/>
              </w:rPr>
              <w:t>»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104 544 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>(Сто четыре тысячи  пятьсот сорок четыре) рубля 00 копеек, включая НДС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Times New Roman" w:cs="Times New Roman" w:ascii="Tinos" w:hAnsi="Tinos"/>
                <w:sz w:val="24"/>
                <w:szCs w:val="24"/>
                <w:shd w:fill="auto" w:val="clear"/>
                <w:lang w:eastAsia="ru-RU"/>
              </w:rPr>
              <w:t>2</w:t>
            </w:r>
          </w:p>
        </w:tc>
        <w:tc>
          <w:tcPr>
            <w:tcW w:w="43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Общество с ограниченной ответственностью «Торговый Дом «Оазис»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111 566 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>(Сто одиннадцать тысяч пятьсот шестьдесят шесть) рублей 40 копеек, включая НДС</w:t>
            </w:r>
          </w:p>
        </w:tc>
      </w:tr>
      <w:tr>
        <w:trPr/>
        <w:tc>
          <w:tcPr>
            <w:tcW w:w="11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Times New Roman" w:cs="Times New Roman" w:ascii="Tinos" w:hAnsi="Tinos"/>
                <w:sz w:val="24"/>
                <w:szCs w:val="24"/>
                <w:shd w:fill="auto" w:val="clear"/>
                <w:lang w:eastAsia="ru-RU"/>
              </w:rPr>
              <w:t>3</w:t>
            </w:r>
          </w:p>
        </w:tc>
        <w:tc>
          <w:tcPr>
            <w:tcW w:w="434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en-US"/>
              </w:rPr>
              <w:t xml:space="preserve">Общество с ограниченной ответственностью «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АЛЬЯНС»</w:t>
            </w:r>
          </w:p>
        </w:tc>
        <w:tc>
          <w:tcPr>
            <w:tcW w:w="45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116 952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(Сто шестнадцать тысяч</w:t>
            </w:r>
            <w:r>
              <w:rPr>
                <w:rFonts w:ascii="Tinos" w:hAnsi="Tinos"/>
                <w:sz w:val="24"/>
                <w:szCs w:val="24"/>
              </w:rPr>
              <w:t xml:space="preserve"> девятьсот пятьдесят два) рубля 00 копеек, включая НДС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nos" w:hAnsi="Tino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sz w:val="24"/>
          <w:szCs w:val="24"/>
          <w:lang w:eastAsia="ru-RU"/>
        </w:rPr>
        <w:t>3.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  <w:t xml:space="preserve">ика </w:t>
      </w:r>
      <w:r>
        <w:rPr>
          <w:rFonts w:eastAsia="Calibri" w:cs="Times New Roman" w:ascii="Tinos" w:hAnsi="Tinos"/>
          <w:sz w:val="24"/>
          <w:szCs w:val="24"/>
          <w:shd w:fill="auto" w:val="clear"/>
          <w:lang w:eastAsia="en-US"/>
        </w:rPr>
        <w:t>Общество с ограниченной ответственностью «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ТРИАДА</w:t>
      </w:r>
      <w:r>
        <w:rPr>
          <w:rFonts w:eastAsia="Calibri" w:cs="Times New Roman" w:ascii="Tinos" w:hAnsi="Tinos"/>
          <w:sz w:val="24"/>
          <w:szCs w:val="24"/>
          <w:shd w:fill="auto" w:val="clear"/>
          <w:lang w:eastAsia="en-US"/>
        </w:rPr>
        <w:t xml:space="preserve">» 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  <w:t xml:space="preserve">с ценой заявки  </w:t>
      </w:r>
      <w:r>
        <w:rPr>
          <w:rFonts w:eastAsia="Times New Roman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ru-RU"/>
        </w:rPr>
        <w:t xml:space="preserve">104 544 </w:t>
      </w:r>
      <w:r>
        <w:rPr>
          <w:rFonts w:eastAsia="Times New Roman" w:cs="Times New Roman" w:ascii="Tinos" w:hAnsi="Tinos"/>
          <w:color w:val="000000"/>
          <w:sz w:val="24"/>
          <w:szCs w:val="24"/>
          <w:shd w:fill="auto" w:val="clear"/>
          <w:lang w:eastAsia="ru-RU"/>
        </w:rPr>
        <w:t>(Сто четыре тысячи  пятьсот сорок четыре) рубля 00 копеек, включая НДС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keepLines/>
        <w:spacing w:lineRule="auto" w:line="240" w:before="0" w:after="0"/>
        <w:jc w:val="both"/>
        <w:rPr>
          <w:rFonts w:ascii="Tinos" w:hAnsi="Tinos" w:eastAsia="Times New Roman" w:cs="Times New Roman"/>
          <w:b/>
          <w:color w:val="000000"/>
          <w:sz w:val="24"/>
          <w:szCs w:val="24"/>
          <w:shd w:fill="auto" w:val="clear"/>
          <w:lang w:eastAsia="ar-SA"/>
        </w:rPr>
      </w:pPr>
      <w:r>
        <w:rPr>
          <w:rFonts w:eastAsia="Times New Roman" w:cs="Times New Roman" w:ascii="Tinos" w:hAnsi="Tinos"/>
          <w:b/>
          <w:color w:val="000000"/>
          <w:sz w:val="24"/>
          <w:szCs w:val="24"/>
          <w:shd w:fill="auto" w:val="clear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b/>
          <w:color w:val="000000"/>
          <w:sz w:val="24"/>
          <w:szCs w:val="24"/>
          <w:lang w:eastAsia="ar-SA"/>
        </w:rPr>
        <w:t>Закупочная комиссия</w:t>
      </w: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>:</w:t>
      </w:r>
    </w:p>
    <w:p>
      <w:pPr>
        <w:pStyle w:val="Normal"/>
        <w:keepLines/>
        <w:spacing w:lineRule="auto" w:line="240" w:before="0" w:after="0"/>
        <w:jc w:val="both"/>
        <w:rPr>
          <w:rFonts w:ascii="Tinos" w:hAnsi="Tinos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nos" w:hAnsi="Tinos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nos" w:hAnsi="Tinos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nos" w:hAnsi="Tinos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nos" w:hAnsi="Tinos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567" w:right="0" w:hanging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nos" w:hAnsi="Tinos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nos" w:hAnsi="Tinos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567" w:right="0" w:hanging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nos" w:hAnsi="Tinos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nos" w:hAnsi="Tinos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567" w:right="0" w:hanging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nos" w:hAnsi="Tinos"/>
          <w:bCs/>
          <w:color w:val="000000"/>
          <w:sz w:val="24"/>
          <w:szCs w:val="24"/>
          <w:lang w:eastAsia="ar-SA"/>
        </w:rPr>
        <w:t xml:space="preserve">закупки по вопросам, относящихся к проводимой закупке, </w:t>
      </w:r>
      <w:r>
        <w:rPr>
          <w:rFonts w:eastAsia="Times New Roman" w:cs="Times New Roman" w:ascii="Tinos" w:hAnsi="Tinos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nos" w:hAnsi="Tinos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rPr>
          <w:rFonts w:ascii="Tinos" w:hAnsi="Tinos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nos" w:hAnsi="Tinos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nos" w:hAnsi="Tinos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nos" w:hAnsi="Tinos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nos" w:hAnsi="Tinos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nos" w:hAnsi="Tinos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3160"/>
        <w:gridCol w:w="4536"/>
        <w:gridCol w:w="2367"/>
      </w:tblGrid>
      <w:tr>
        <w:trPr/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Светачева А.М.</w:t>
            </w:r>
          </w:p>
        </w:tc>
        <w:tc>
          <w:tcPr>
            <w:tcW w:w="69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spacing w:before="0" w:after="16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sectPr>
      <w:footerReference w:type="default" r:id="rId3"/>
      <w:type w:val="nextPage"/>
      <w:pgSz w:w="11906" w:h="16838"/>
      <w:pgMar w:left="993" w:right="850" w:gutter="0" w:header="0" w:top="70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nos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numPr>
        <w:ilvl w:val="0"/>
        <w:numId w:val="0"/>
      </w:numPr>
      <w:spacing w:lineRule="auto" w:line="240" w:before="0" w:after="0"/>
      <w:ind w:left="142" w:right="0" w:hanging="0"/>
      <w:jc w:val="center"/>
      <w:outlineLvl w:val="0"/>
      <w:rPr>
        <w:rFonts w:ascii="Tinos" w:hAnsi="Tinos"/>
        <w:b w:val="false"/>
        <w:bCs w:val="false"/>
        <w:sz w:val="16"/>
        <w:szCs w:val="16"/>
      </w:rPr>
    </w:pPr>
    <w:r>
      <w:rPr>
        <w:rFonts w:eastAsia="Times New Roman" w:cs="Times New Roman" w:ascii="Tinos" w:hAnsi="Tinos"/>
        <w:b w:val="false"/>
        <w:bCs w:val="false"/>
        <w:sz w:val="16"/>
        <w:szCs w:val="16"/>
        <w:lang w:eastAsia="ru-RU"/>
      </w:rPr>
      <w:t xml:space="preserve">ПРОТОКОЛ № </w:t>
    </w:r>
    <w:r>
      <w:rPr>
        <w:rFonts w:eastAsia="Times New Roman" w:cs="Times New Roman" w:ascii="Tinos" w:hAnsi="Tinos"/>
        <w:b w:val="false"/>
        <w:bCs w:val="false"/>
        <w:sz w:val="16"/>
        <w:szCs w:val="16"/>
        <w:shd w:fill="auto" w:val="clear"/>
        <w:lang w:eastAsia="ru-RU"/>
      </w:rPr>
      <w:t>32514656377/1</w:t>
    </w:r>
  </w:p>
  <w:p>
    <w:pPr>
      <w:pStyle w:val="Normal"/>
      <w:widowControl w:val="false"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sz w:val="16"/>
        <w:szCs w:val="16"/>
      </w:rPr>
    </w:pPr>
    <w:r>
      <w:rPr>
        <w:rFonts w:eastAsia="Times New Roman" w:cs="Times New Roman" w:ascii="Times New Roman" w:hAnsi="Times New Roman"/>
        <w:b w:val="false"/>
        <w:bCs w:val="false"/>
        <w:color w:val="000000"/>
        <w:sz w:val="16"/>
        <w:szCs w:val="16"/>
        <w:shd w:fill="auto" w:val="clear"/>
        <w:lang w:eastAsia="ru-RU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eastAsia="Calibri" w:cs="Times New Roman" w:ascii="Tinos" w:hAnsi="Tinos"/>
        <w:b w:val="false"/>
        <w:bCs w:val="false"/>
        <w:color w:val="000000"/>
        <w:kern w:val="0"/>
        <w:sz w:val="16"/>
        <w:szCs w:val="16"/>
        <w:shd w:fill="auto" w:val="clear"/>
        <w:lang w:eastAsia="ru-RU"/>
      </w:rPr>
      <w:t xml:space="preserve"> </w:t>
    </w:r>
    <w:r>
      <w:rPr>
        <w:rFonts w:eastAsia="Calibri" w:cs="Times New Roman" w:ascii="Tinos" w:hAnsi="Tinos"/>
        <w:b w:val="false"/>
        <w:bCs w:val="false"/>
        <w:i w:val="false"/>
        <w:iCs w:val="false"/>
        <w:color w:val="000000"/>
        <w:kern w:val="0"/>
        <w:sz w:val="16"/>
        <w:szCs w:val="16"/>
        <w:shd w:fill="auto" w:val="clear"/>
        <w:lang w:eastAsia="ru-RU"/>
      </w:rPr>
      <w:t>п/ф хлебобулочных замороженных</w:t>
    </w:r>
  </w:p>
  <w:p>
    <w:pPr>
      <w:pStyle w:val="Style2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4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4</w:t>
    </w:r>
    <w:r>
      <w:rPr>
        <w:sz w:val="16"/>
        <w:szCs w:val="16"/>
        <w:bCs/>
        <w:rFonts w:ascii="Times New Roman" w:hAnsi="Times New Roman"/>
      </w:rPr>
      <w:fldChar w:fldCharType="end"/>
    </w:r>
  </w:p>
  <w:p>
    <w:pPr>
      <w:pStyle w:val="Style24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</w:r>
  </w:p>
  <w:p>
    <w:pPr>
      <w:pStyle w:val="Style24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Верхний колонтитул Знак"/>
    <w:basedOn w:val="DefaultParagraphFont"/>
    <w:qFormat/>
    <w:rPr/>
  </w:style>
  <w:style w:type="character" w:styleId="Style15">
    <w:name w:val="Нижний колонтитул Знак"/>
    <w:basedOn w:val="DefaultParagraphFont"/>
    <w:qFormat/>
    <w:rPr/>
  </w:style>
  <w:style w:type="character" w:styleId="Style16">
    <w:name w:val="Текст выноски Знак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-">
    <w:name w:val="Hyperlink"/>
    <w:rPr>
      <w:strike w:val="false"/>
      <w:dstrike w:val="false"/>
      <w:color w:val="0063A4"/>
      <w:u w:val="none"/>
      <w:effect w:val="non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Style1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Style1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Application>LibreOffice/7.5.6.2$Linux_X86_64 LibreOffice_project/50$Build-2</Application>
  <AppVersion>15.0000</AppVersion>
  <Pages>4</Pages>
  <Words>861</Words>
  <Characters>5913</Characters>
  <CharactersWithSpaces>6775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2024-03-21T12:52:00Z</dcterms:created>
  <dc:creator>КуропаткинаСМ</dc:creator>
  <dc:description/>
  <dc:language>ru-RU</dc:language>
  <cp:lastModifiedBy/>
  <cp:lastPrinted>2025-04-03T14:56:42Z</cp:lastPrinted>
  <dcterms:modified xsi:type="dcterms:W3CDTF">2025-04-04T09:30:54Z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