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Lines w:val="false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/>
          <w:bCs/>
        </w:rPr>
      </w:pPr>
      <w:bookmarkStart w:id="0" w:name="_GoBack"/>
      <w:bookmarkEnd w:id="0"/>
      <w:r>
        <w:rPr>
          <w:rFonts w:ascii="Times New Roman" w:hAnsi="Times New Roman"/>
          <w:b/>
          <w:bCs/>
        </w:rPr>
        <w:t xml:space="preserve">ПРОТОКОЛ № </w:t>
      </w:r>
      <w:r>
        <w:rPr>
          <w:rFonts w:ascii="Times New Roman" w:hAnsi="Times New Roman"/>
          <w:b/>
          <w:bCs/>
        </w:rPr>
        <w:t>32514924719</w:t>
      </w:r>
      <w:r>
        <w:rPr>
          <w:rFonts w:ascii="Times New Roman" w:hAnsi="Times New Roman"/>
          <w:b/>
          <w:bCs/>
          <w:shd w:fill="auto" w:val="clear"/>
        </w:rPr>
        <w:t>/1</w:t>
      </w:r>
    </w:p>
    <w:p>
      <w:pPr>
        <w:pStyle w:val="Normal"/>
        <w:keepLines w:val="false"/>
        <w:widowControl w:val="false"/>
        <w:numPr>
          <w:ilvl w:val="0"/>
          <w:numId w:val="0"/>
        </w:numPr>
        <w:ind w:left="0" w:hanging="0"/>
        <w:jc w:val="center"/>
        <w:outlineLvl w:val="0"/>
        <w:rPr>
          <w:highlight w:val="none"/>
          <w:shd w:fill="auto" w:val="clear"/>
        </w:rPr>
      </w:pPr>
      <w:r>
        <w:rPr>
          <w:rFonts w:ascii="Times New Roman" w:hAnsi="Times New Roman"/>
          <w:b/>
          <w:bCs/>
          <w:shd w:fill="auto" w:val="clear"/>
        </w:rPr>
        <w:t>заседания закупочной комиссии по подведению итогов закупки</w:t>
      </w:r>
    </w:p>
    <w:p>
      <w:pPr>
        <w:pStyle w:val="Normal"/>
        <w:keepLines w:val="false"/>
        <w:widowControl w:val="false"/>
        <w:numPr>
          <w:ilvl w:val="0"/>
          <w:numId w:val="0"/>
        </w:numPr>
        <w:ind w:left="0" w:hanging="0"/>
        <w:jc w:val="center"/>
        <w:outlineLvl w:val="0"/>
        <w:rPr>
          <w:highlight w:val="none"/>
          <w:shd w:fill="auto" w:val="clear"/>
        </w:rPr>
      </w:pPr>
      <w:r>
        <w:rPr>
          <w:rFonts w:ascii="Times New Roman" w:hAnsi="Times New Roman"/>
          <w:b/>
          <w:bCs/>
          <w:shd w:fill="auto" w:val="clear"/>
        </w:rPr>
        <w:t>на право заключения договора на п</w:t>
      </w:r>
      <w:r>
        <w:rPr>
          <w:rFonts w:ascii="Times New Roman" w:hAnsi="Times New Roman"/>
          <w:b/>
          <w:bCs/>
          <w:sz w:val="24"/>
          <w:szCs w:val="24"/>
          <w:shd w:fill="auto" w:val="clear"/>
        </w:rPr>
        <w:t xml:space="preserve">оставку </w:t>
      </w:r>
      <w:r>
        <w:rPr>
          <w:rFonts w:ascii="Times New Roman" w:hAnsi="Times New Roman"/>
          <w:b/>
          <w:bCs/>
          <w:sz w:val="24"/>
          <w:szCs w:val="24"/>
          <w:shd w:fill="auto" w:val="clear"/>
        </w:rPr>
        <w:t>сырокопчёных изделий и мясных деликатесов</w:t>
      </w:r>
    </w:p>
    <w:p>
      <w:pPr>
        <w:pStyle w:val="Normal"/>
        <w:keepLines w:val="false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/>
          <w:bCs/>
          <w:highlight w:val="none"/>
          <w:shd w:fill="auto" w:val="clear"/>
        </w:rPr>
      </w:pPr>
      <w:r>
        <w:rPr>
          <w:rFonts w:ascii="Times New Roman" w:hAnsi="Times New Roman"/>
          <w:b/>
          <w:bCs/>
          <w:shd w:fill="auto" w:val="clear"/>
        </w:rPr>
      </w:r>
    </w:p>
    <w:tbl>
      <w:tblPr>
        <w:tblW w:w="1003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lastRow="0" w:firstRow="1" w:lastColumn="0" w:firstColumn="1" w:val="04a0" w:noHBand="0" w:noVBand="1"/>
      </w:tblPr>
      <w:tblGrid>
        <w:gridCol w:w="2774"/>
        <w:gridCol w:w="7260"/>
      </w:tblGrid>
      <w:tr>
        <w:trPr/>
        <w:tc>
          <w:tcPr>
            <w:tcW w:w="2774" w:type="dxa"/>
            <w:tcBorders/>
          </w:tcPr>
          <w:p>
            <w:pPr>
              <w:pStyle w:val="Normal"/>
              <w:keepLines w:val="false"/>
              <w:widowControl w:val="false"/>
              <w:spacing w:lineRule="auto" w:line="276"/>
              <w:jc w:val="left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Cs/>
                <w:shd w:fill="auto" w:val="clear"/>
                <w:lang w:eastAsia="en-US"/>
              </w:rPr>
              <w:t>г. Полярные Зори</w:t>
            </w:r>
          </w:p>
        </w:tc>
        <w:tc>
          <w:tcPr>
            <w:tcW w:w="7260" w:type="dxa"/>
            <w:tcBorders/>
          </w:tcPr>
          <w:p>
            <w:pPr>
              <w:pStyle w:val="Normal"/>
              <w:keepLines w:val="false"/>
              <w:widowControl w:val="false"/>
              <w:spacing w:lineRule="auto" w:line="276"/>
              <w:jc w:val="right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Cs/>
                <w:shd w:fill="auto" w:val="clear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hd w:fill="auto" w:val="clear"/>
                <w:lang w:eastAsia="en-US"/>
              </w:rPr>
              <w:t>«</w:t>
            </w:r>
            <w:r>
              <w:rPr>
                <w:rFonts w:ascii="Times New Roman" w:hAnsi="Times New Roman"/>
                <w:bCs/>
                <w:shd w:fill="auto" w:val="clear"/>
                <w:lang w:eastAsia="en-US"/>
              </w:rPr>
              <w:t>18</w:t>
            </w:r>
            <w:r>
              <w:rPr>
                <w:rFonts w:ascii="Times New Roman" w:hAnsi="Times New Roman"/>
                <w:bCs/>
                <w:shd w:fill="auto" w:val="clear"/>
                <w:lang w:eastAsia="en-US"/>
              </w:rPr>
              <w:t xml:space="preserve">» </w:t>
            </w:r>
            <w:r>
              <w:rPr>
                <w:rFonts w:ascii="Times New Roman" w:hAnsi="Times New Roman"/>
                <w:bCs/>
                <w:shd w:fill="auto" w:val="clear"/>
                <w:lang w:eastAsia="en-US"/>
              </w:rPr>
              <w:t>июня</w:t>
            </w:r>
            <w:r>
              <w:rPr>
                <w:rFonts w:ascii="Times New Roman" w:hAnsi="Times New Roman"/>
                <w:bCs/>
                <w:shd w:fill="auto" w:val="clear"/>
                <w:lang w:eastAsia="en-US"/>
              </w:rPr>
              <w:t xml:space="preserve"> 2025 г.</w:t>
            </w:r>
          </w:p>
        </w:tc>
      </w:tr>
    </w:tbl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b/>
          <w:bCs/>
          <w:highlight w:val="none"/>
          <w:shd w:fill="auto" w:val="clear"/>
        </w:rPr>
      </w:pPr>
      <w:r>
        <w:rPr>
          <w:rFonts w:ascii="Times New Roman" w:hAnsi="Times New Roman"/>
          <w:b/>
          <w:bCs/>
          <w:shd w:fill="auto" w:val="clear"/>
        </w:rPr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25.12.2024 №</w:t>
      </w:r>
      <w:r>
        <w:rPr>
          <w:rFonts w:ascii="Times New Roman" w:hAnsi="Times New Roman"/>
          <w:shd w:fill="auto" w:val="clear"/>
        </w:rPr>
        <w:t xml:space="preserve"> 202) (</w:t>
      </w:r>
      <w:r>
        <w:rPr>
          <w:rFonts w:ascii="Times New Roman" w:hAnsi="Times New Roman"/>
        </w:rPr>
        <w:t xml:space="preserve">далее – ЕОСЗ), в редакции, указанной в </w:t>
      </w:r>
      <w:r>
        <w:rPr>
          <w:rFonts w:ascii="Times New Roman" w:hAnsi="Times New Roman"/>
          <w:color w:val="000000"/>
          <w:lang w:eastAsia="ar-SA"/>
        </w:rPr>
        <w:t>документации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 ис</w:t>
      </w:r>
      <w:r>
        <w:rPr>
          <w:rFonts w:ascii="Times New Roman" w:hAnsi="Times New Roman"/>
          <w:shd w:fill="auto" w:val="clear"/>
        </w:rPr>
        <w:t>пользованием фун</w:t>
      </w: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shd w:fill="auto" w:val="clear"/>
        </w:rPr>
        <w:t xml:space="preserve">кционала </w:t>
      </w:r>
      <w:r>
        <w:rPr>
          <w:rFonts w:eastAsia="Times New Roman" w:cs="Times New Roman" w:ascii="Tinos" w:hAnsi="Tinos"/>
          <w:b w:val="false"/>
          <w:bCs w:val="false"/>
          <w:i w:val="false"/>
          <w:iCs w:val="false"/>
          <w:sz w:val="24"/>
          <w:szCs w:val="24"/>
          <w:shd w:fill="auto" w:val="clear"/>
          <w:lang w:eastAsia="ru-RU"/>
        </w:rPr>
        <w:t>ЭТП АКЦИОНЕРНОЕ ОБЩЕСТВО «</w:t>
      </w:r>
      <w:r>
        <w:rPr>
          <w:rStyle w:val="-"/>
          <w:rFonts w:eastAsia="Times New Roman" w:cs="Times New Roman" w:ascii="Tinos" w:hAnsi="Tinos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shd w:fill="auto" w:val="clear"/>
          <w:lang w:val="en-US" w:eastAsia="ru-RU"/>
        </w:rPr>
        <w:t>ЭЛЕКТРОННЫЕ ТОРГОВЫЕ СИСТЕМЫ</w:t>
      </w:r>
      <w:r>
        <w:rPr>
          <w:rFonts w:eastAsia="Times New Roman" w:cs="Times New Roman" w:ascii="Tinos" w:hAnsi="Tinos"/>
          <w:b w:val="false"/>
          <w:bCs w:val="false"/>
          <w:i w:val="false"/>
          <w:iCs w:val="false"/>
          <w:sz w:val="24"/>
          <w:szCs w:val="24"/>
          <w:shd w:fill="auto" w:val="clear"/>
          <w:lang w:eastAsia="ru-RU"/>
        </w:rPr>
        <w:t>»</w:t>
      </w: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shd w:fill="auto" w:val="clear"/>
        </w:rPr>
        <w:t>, согласно регламенту ее работы.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>
      <w:pPr>
        <w:pStyle w:val="Normal"/>
        <w:widowControl w:val="false"/>
        <w:jc w:val="both"/>
        <w:rPr/>
      </w:pPr>
      <w:r>
        <w:rPr>
          <w:rFonts w:ascii="Times New Roman" w:hAnsi="Times New Roman"/>
          <w:bCs/>
        </w:rPr>
        <w:t>Номер годовой программы закупок: 22456</w:t>
      </w:r>
      <w:r>
        <w:rPr>
          <w:rFonts w:ascii="Times New Roman" w:hAnsi="Times New Roman"/>
          <w:bCs/>
          <w:shd w:fill="auto" w:val="clear"/>
        </w:rPr>
        <w:t>/</w:t>
      </w:r>
      <w:r>
        <w:rPr>
          <w:rFonts w:ascii="Times New Roman" w:hAnsi="Times New Roman"/>
          <w:bCs/>
          <w:shd w:fill="auto" w:val="clear"/>
        </w:rPr>
        <w:t>136</w:t>
      </w:r>
      <w:r>
        <w:rPr>
          <w:rFonts w:ascii="Times New Roman" w:hAnsi="Times New Roman"/>
          <w:bCs/>
          <w:shd w:fill="auto" w:val="clear"/>
        </w:rPr>
        <w:t>.</w:t>
      </w:r>
    </w:p>
    <w:p>
      <w:pPr>
        <w:pStyle w:val="Normal"/>
        <w:widowControl w:val="false"/>
        <w:jc w:val="both"/>
        <w:rPr>
          <w:highlight w:val="none"/>
          <w:shd w:fill="auto" w:val="clear"/>
        </w:rPr>
      </w:pPr>
      <w:r>
        <w:rPr>
          <w:rFonts w:ascii="Times New Roman" w:hAnsi="Times New Roman"/>
          <w:bCs/>
          <w:shd w:fill="auto" w:val="clear"/>
        </w:rPr>
        <w:t>Заказчик: Общество с ограниченной ответственностью "Кольская АЭС-Авто".</w:t>
      </w:r>
    </w:p>
    <w:p>
      <w:pPr>
        <w:pStyle w:val="Normal"/>
        <w:widowControl w:val="false"/>
        <w:jc w:val="both"/>
        <w:rPr>
          <w:highlight w:val="none"/>
          <w:shd w:fill="auto" w:val="clear"/>
        </w:rPr>
      </w:pPr>
      <w:r>
        <w:rPr>
          <w:rFonts w:ascii="Times New Roman" w:hAnsi="Times New Roman"/>
          <w:bCs/>
          <w:shd w:fill="auto" w:val="clear"/>
        </w:rPr>
        <w:t>Организатор закупки: ООО "Кольская АЭС-Авто".</w:t>
      </w:r>
    </w:p>
    <w:p>
      <w:pPr>
        <w:pStyle w:val="Normal"/>
        <w:widowControl w:val="false"/>
        <w:jc w:val="both"/>
        <w:rPr>
          <w:highlight w:val="none"/>
          <w:shd w:fill="auto" w:val="clear"/>
        </w:rPr>
      </w:pPr>
      <w:r>
        <w:rPr>
          <w:rFonts w:ascii="Times New Roman" w:hAnsi="Times New Roman"/>
          <w:bCs/>
          <w:shd w:fill="auto" w:val="clear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>
      <w:pPr>
        <w:pStyle w:val="Normal"/>
        <w:keepLines w:val="false"/>
        <w:jc w:val="both"/>
        <w:rPr>
          <w:highlight w:val="none"/>
          <w:shd w:fill="auto" w:val="clear"/>
        </w:rPr>
      </w:pPr>
      <w:r>
        <w:rPr>
          <w:rFonts w:ascii="Times New Roman" w:hAnsi="Times New Roman"/>
          <w:bCs/>
          <w:shd w:fill="auto" w:val="clear"/>
        </w:rPr>
        <w:t xml:space="preserve">Предмет закупки: </w:t>
      </w:r>
      <w:r>
        <w:rPr>
          <w:rFonts w:ascii="Times New Roman" w:hAnsi="Times New Roman"/>
          <w:shd w:fill="auto" w:val="clear"/>
        </w:rPr>
        <w:t>прав</w:t>
      </w:r>
      <w:r>
        <w:rPr>
          <w:rFonts w:ascii="Times New Roman" w:hAnsi="Times New Roman"/>
          <w:b w:val="false"/>
          <w:bCs w:val="false"/>
          <w:shd w:fill="auto" w:val="clear"/>
        </w:rPr>
        <w:t xml:space="preserve">о заключения договора на поставку </w:t>
      </w:r>
      <w:r>
        <w:rPr>
          <w:rFonts w:ascii="Times New Roman" w:hAnsi="Times New Roman"/>
          <w:b w:val="false"/>
          <w:bCs w:val="false"/>
          <w:sz w:val="24"/>
          <w:szCs w:val="24"/>
          <w:shd w:fill="auto" w:val="clear"/>
        </w:rPr>
        <w:t>сырокопчёных изделий и мясных деликатесов</w:t>
      </w:r>
      <w:r>
        <w:rPr>
          <w:rFonts w:ascii="Times New Roman" w:hAnsi="Times New Roman"/>
          <w:b w:val="false"/>
          <w:bCs w:val="false"/>
          <w:shd w:fill="auto" w:val="clear"/>
        </w:rPr>
        <w:t>.</w:t>
      </w:r>
    </w:p>
    <w:p>
      <w:pPr>
        <w:pStyle w:val="Normal"/>
        <w:keepLines w:val="false"/>
        <w:jc w:val="both"/>
        <w:rPr/>
      </w:pPr>
      <w:r>
        <w:rPr>
          <w:rFonts w:ascii="Times New Roman" w:hAnsi="Times New Roman"/>
          <w:bCs/>
        </w:rPr>
        <w:t>Состав и объем товара: все необходимые сведения приведены в Томе 2 извещения о проведении запроса котировок (закупочной документации).</w:t>
      </w:r>
    </w:p>
    <w:p>
      <w:pPr>
        <w:pStyle w:val="Normal"/>
        <w:widowControl w:val="false"/>
        <w:jc w:val="both"/>
        <w:rPr/>
      </w:pPr>
      <w:r>
        <w:rPr>
          <w:rFonts w:ascii="Times New Roman" w:hAnsi="Times New Roman"/>
          <w:bCs/>
        </w:rPr>
        <w:t>Срок поставки товар</w:t>
      </w: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shd w:fill="auto" w:val="clear"/>
        </w:rPr>
        <w:t>а: с момента заключения договора в течении трёх месяцев с правом досрочной поставки по согласованию с Заказчиком.</w:t>
      </w:r>
    </w:p>
    <w:p>
      <w:pPr>
        <w:pStyle w:val="Normal"/>
        <w:widowControl w:val="false"/>
        <w:rPr>
          <w:rFonts w:ascii="Times New Roman" w:hAnsi="Times New Roman"/>
          <w:b w:val="false"/>
          <w:bCs w:val="false"/>
          <w:i w:val="false"/>
          <w:i w:val="false"/>
          <w:iCs w:val="false"/>
          <w:sz w:val="24"/>
          <w:szCs w:val="24"/>
          <w:highlight w:val="none"/>
          <w:shd w:fill="auto" w:val="clear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shd w:fill="auto" w:val="clear"/>
        </w:rPr>
      </w:r>
    </w:p>
    <w:p>
      <w:pPr>
        <w:pStyle w:val="Normal"/>
        <w:keepLines w:val="false"/>
        <w:rPr>
          <w:b w:val="false"/>
          <w:bCs w:val="false"/>
          <w:i w:val="false"/>
          <w:i w:val="false"/>
          <w:iCs w:val="false"/>
          <w:sz w:val="24"/>
          <w:szCs w:val="24"/>
          <w:highlight w:val="none"/>
          <w:shd w:fill="auto" w:val="clear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shd w:fill="auto" w:val="clear"/>
        </w:rPr>
        <w:t xml:space="preserve">Начальная (максимальная) цена договора: </w:t>
      </w:r>
      <w:r>
        <w:rPr>
          <w:rFonts w:ascii="Times New Roman" w:hAnsi="Times New Roman"/>
          <w:b w:val="false"/>
          <w:bCs w:val="false"/>
          <w:i w:val="false"/>
          <w:iCs w:val="false"/>
          <w:color w:val="000000"/>
          <w:sz w:val="24"/>
          <w:szCs w:val="24"/>
          <w:shd w:fill="auto" w:val="clear"/>
        </w:rPr>
        <w:t>298 379 (Двести девяносто восемь тысяч триста семьдесят девять) рублей 60 копеек</w:t>
      </w:r>
      <w:r>
        <w:rPr>
          <w:rFonts w:ascii="Tinos" w:hAnsi="Tinos"/>
          <w:b w:val="false"/>
          <w:bCs w:val="false"/>
          <w:i w:val="false"/>
          <w:iCs w:val="false"/>
          <w:color w:val="000000"/>
          <w:sz w:val="24"/>
          <w:szCs w:val="24"/>
          <w:shd w:fill="auto" w:val="clear"/>
        </w:rPr>
        <w:t>, включая НДС (НДС 20 %)</w:t>
      </w:r>
    </w:p>
    <w:p>
      <w:pPr>
        <w:pStyle w:val="Normal"/>
        <w:rPr>
          <w:b w:val="false"/>
          <w:bCs w:val="false"/>
          <w:i w:val="false"/>
          <w:i w:val="false"/>
          <w:iCs w:val="false"/>
          <w:sz w:val="24"/>
          <w:szCs w:val="24"/>
          <w:highlight w:val="none"/>
          <w:shd w:fill="auto" w:val="clear"/>
        </w:rPr>
      </w:pPr>
      <w:r>
        <w:rPr>
          <w:rFonts w:ascii="Times New Roman" w:hAnsi="Times New Roman"/>
          <w:bCs/>
        </w:rPr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highlight w:val="none"/>
          <w:shd w:fill="auto" w:val="clear"/>
        </w:rPr>
      </w:pPr>
      <w:r>
        <w:rPr>
          <w:rFonts w:ascii="Times New Roman" w:hAnsi="Times New Roman"/>
          <w:shd w:fill="auto" w:val="clear"/>
        </w:rPr>
        <w:t>Извещение о проведении закупки (закупочная документация) опубликовано «0</w:t>
      </w:r>
      <w:r>
        <w:rPr>
          <w:rFonts w:ascii="Times New Roman" w:hAnsi="Times New Roman"/>
          <w:shd w:fill="auto" w:val="clear"/>
        </w:rPr>
        <w:t>6</w:t>
      </w:r>
      <w:r>
        <w:rPr>
          <w:rFonts w:ascii="Times New Roman" w:hAnsi="Times New Roman"/>
          <w:shd w:fill="auto" w:val="clear"/>
        </w:rPr>
        <w:t xml:space="preserve">» </w:t>
      </w:r>
      <w:r>
        <w:rPr>
          <w:rFonts w:ascii="Times New Roman" w:hAnsi="Times New Roman"/>
          <w:shd w:fill="auto" w:val="clear"/>
        </w:rPr>
        <w:t>июн</w:t>
      </w:r>
      <w:r>
        <w:rPr>
          <w:rFonts w:ascii="Times New Roman" w:hAnsi="Times New Roman"/>
          <w:shd w:fill="auto" w:val="clear"/>
        </w:rPr>
        <w:t>я 2025 года на официальном государственном сайте http://www.zakupki.gov.ru/, закупка № 32514</w:t>
      </w:r>
      <w:r>
        <w:rPr>
          <w:rFonts w:ascii="Times New Roman" w:hAnsi="Times New Roman"/>
          <w:shd w:fill="auto" w:val="clear"/>
        </w:rPr>
        <w:t>924719</w:t>
      </w:r>
      <w:r>
        <w:rPr>
          <w:rFonts w:ascii="Times New Roman" w:hAnsi="Times New Roman"/>
          <w:shd w:fill="auto" w:val="clear"/>
        </w:rPr>
        <w:t xml:space="preserve">, на официальном сайте по закупкам атомной отрасли http://zakupki.rosatom.ru/, закупка № </w:t>
      </w:r>
      <w:r>
        <w:rPr>
          <w:rFonts w:ascii="Times New Roman" w:hAnsi="Times New Roman"/>
          <w:shd w:fill="auto" w:val="clear"/>
        </w:rPr>
        <w:t>94701</w:t>
      </w:r>
      <w:r>
        <w:rPr>
          <w:rFonts w:ascii="Times New Roman" w:hAnsi="Times New Roman"/>
          <w:shd w:fill="auto" w:val="clear"/>
        </w:rPr>
        <w:t xml:space="preserve">, на </w:t>
      </w:r>
      <w:r>
        <w:rPr>
          <w:rFonts w:eastAsia="Times New Roman" w:cs="Times New Roman" w:ascii="Tinos" w:hAnsi="Tinos"/>
          <w:bCs/>
          <w:sz w:val="24"/>
          <w:szCs w:val="24"/>
          <w:shd w:fill="auto" w:val="clear"/>
          <w:lang w:eastAsia="ru-RU"/>
        </w:rPr>
        <w:t>ЭТП АКЦИОНЕРНОЕ ОБЩЕСТВО «</w:t>
      </w:r>
      <w:r>
        <w:rPr>
          <w:rStyle w:val="-"/>
          <w:rFonts w:eastAsia="Times New Roman" w:cs="Times New Roman" w:ascii="Tinos" w:hAnsi="Tinos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shd w:fill="auto" w:val="clear"/>
          <w:lang w:val="en-US" w:eastAsia="ru-RU"/>
        </w:rPr>
        <w:t>ЭЛЕКТРОННЫЕ ТОРГОВЫЕ СИСТЕМЫ</w:t>
      </w:r>
      <w:r>
        <w:rPr>
          <w:rFonts w:eastAsia="Times New Roman" w:cs="Times New Roman" w:ascii="Tinos" w:hAnsi="Tinos"/>
          <w:bCs/>
          <w:sz w:val="24"/>
          <w:szCs w:val="24"/>
          <w:shd w:fill="auto" w:val="clear"/>
          <w:lang w:eastAsia="ru-RU"/>
        </w:rPr>
        <w:t>»</w:t>
      </w:r>
      <w:r>
        <w:rPr>
          <w:rFonts w:ascii="Times New Roman" w:hAnsi="Times New Roman"/>
          <w:shd w:fill="auto" w:val="clear"/>
        </w:rPr>
        <w:t xml:space="preserve">, закупка № </w:t>
      </w:r>
      <w:r>
        <w:rPr>
          <w:rFonts w:ascii="Times New Roman" w:hAnsi="Times New Roman"/>
          <w:b w:val="false"/>
          <w:bCs w:val="false"/>
          <w:shd w:fill="auto" w:val="clear"/>
        </w:rPr>
        <w:t>32514</w:t>
      </w:r>
      <w:r>
        <w:rPr>
          <w:rFonts w:ascii="Times New Roman" w:hAnsi="Times New Roman"/>
          <w:b w:val="false"/>
          <w:bCs w:val="false"/>
          <w:shd w:fill="auto" w:val="clear"/>
        </w:rPr>
        <w:t>924719</w:t>
      </w:r>
      <w:r>
        <w:rPr>
          <w:rFonts w:ascii="Times New Roman" w:hAnsi="Times New Roman"/>
          <w:shd w:fill="auto" w:val="clear"/>
        </w:rPr>
        <w:t>.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Срок окончания подачи заявок на участие в закупке 08:00 (время московско</w:t>
      </w:r>
      <w:r>
        <w:rPr>
          <w:rFonts w:ascii="Times New Roman" w:hAnsi="Times New Roman"/>
          <w:bCs/>
          <w:shd w:fill="auto" w:val="clear"/>
        </w:rPr>
        <w:t>е) «</w:t>
      </w:r>
      <w:r>
        <w:rPr>
          <w:rFonts w:ascii="Times New Roman" w:hAnsi="Times New Roman"/>
          <w:bCs/>
          <w:shd w:fill="auto" w:val="clear"/>
        </w:rPr>
        <w:t>18</w:t>
      </w:r>
      <w:r>
        <w:rPr>
          <w:rFonts w:ascii="Times New Roman" w:hAnsi="Times New Roman"/>
          <w:bCs/>
          <w:shd w:fill="auto" w:val="clear"/>
        </w:rPr>
        <w:t xml:space="preserve">» </w:t>
      </w:r>
      <w:r>
        <w:rPr>
          <w:rFonts w:ascii="Times New Roman" w:hAnsi="Times New Roman"/>
          <w:bCs/>
          <w:shd w:fill="auto" w:val="clear"/>
        </w:rPr>
        <w:t>июн</w:t>
      </w:r>
      <w:r>
        <w:rPr>
          <w:rFonts w:ascii="Times New Roman" w:hAnsi="Times New Roman"/>
          <w:bCs/>
          <w:shd w:fill="auto" w:val="clear"/>
        </w:rPr>
        <w:t>я</w:t>
      </w:r>
      <w:r>
        <w:rPr>
          <w:rFonts w:ascii="Times New Roman" w:hAnsi="Times New Roman"/>
          <w:bCs/>
        </w:rPr>
        <w:t xml:space="preserve"> 2025 года. 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Количество поданных на</w:t>
      </w:r>
      <w:r>
        <w:rPr>
          <w:rFonts w:ascii="Times New Roman" w:hAnsi="Times New Roman"/>
          <w:bCs/>
          <w:shd w:fill="auto" w:val="clear"/>
        </w:rPr>
        <w:t xml:space="preserve"> </w:t>
      </w:r>
      <w:r>
        <w:rPr>
          <w:rFonts w:eastAsia="Times New Roman" w:cs="Times New Roman" w:ascii="Tinos" w:hAnsi="Tinos"/>
          <w:bCs/>
          <w:sz w:val="24"/>
          <w:szCs w:val="24"/>
          <w:shd w:fill="auto" w:val="clear"/>
          <w:lang w:eastAsia="ru-RU"/>
        </w:rPr>
        <w:t>ЭТП АКЦИОНЕРНОЕ ОБЩЕСТВО «</w:t>
      </w:r>
      <w:r>
        <w:rPr>
          <w:rStyle w:val="-"/>
          <w:rFonts w:eastAsia="Times New Roman" w:cs="Times New Roman" w:ascii="Tinos" w:hAnsi="Tinos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shd w:fill="auto" w:val="clear"/>
          <w:lang w:val="en-US" w:eastAsia="ru-RU"/>
        </w:rPr>
        <w:t>ЭЛЕКТРОННЫЕ ТОРГОВЫЕ СИСТЕМЫ</w:t>
      </w:r>
      <w:r>
        <w:rPr>
          <w:rFonts w:eastAsia="Times New Roman" w:cs="Times New Roman" w:ascii="Tinos" w:hAnsi="Tinos"/>
          <w:bCs/>
          <w:sz w:val="24"/>
          <w:szCs w:val="24"/>
          <w:shd w:fill="auto" w:val="clear"/>
          <w:lang w:eastAsia="ru-RU"/>
        </w:rPr>
        <w:t>»</w:t>
      </w:r>
      <w:r>
        <w:rPr>
          <w:rFonts w:ascii="Times New Roman" w:hAnsi="Times New Roman"/>
          <w:bCs/>
          <w:shd w:fill="auto" w:val="clear"/>
        </w:rPr>
        <w:t xml:space="preserve"> зая</w:t>
      </w:r>
      <w:r>
        <w:rPr>
          <w:rFonts w:ascii="Times New Roman" w:hAnsi="Times New Roman"/>
          <w:bCs/>
        </w:rPr>
        <w:t>вок на участие в закупке: 0.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В связи с тем, что после окончания срока подачи заявок на участие в процедуре закупки не подано ни одной заявки, в соответствии с подпунктом б) пункта 1.1 части 1 статьи 6.4 ЕОСЗ, Запрос котировок в электронной форме (МСП) на право заключения договора </w:t>
      </w:r>
      <w:r>
        <w:rPr>
          <w:rFonts w:ascii="Times New Roman" w:hAnsi="Times New Roman"/>
          <w:b w:val="false"/>
          <w:bCs w:val="false"/>
        </w:rPr>
        <w:t xml:space="preserve">на поставку </w:t>
      </w:r>
      <w:r>
        <w:rPr>
          <w:rFonts w:ascii="Times New Roman" w:hAnsi="Times New Roman"/>
          <w:b w:val="false"/>
          <w:bCs w:val="false"/>
          <w:sz w:val="24"/>
          <w:szCs w:val="24"/>
          <w:shd w:fill="auto" w:val="clear"/>
        </w:rPr>
        <w:t>сырокопчёных изделий и мясных деликатесов</w:t>
      </w:r>
      <w:r>
        <w:rPr>
          <w:rFonts w:ascii="Times New Roman" w:hAnsi="Times New Roman"/>
          <w:b w:val="false"/>
          <w:bCs w:val="false"/>
          <w:shd w:fill="auto" w:val="clear"/>
        </w:rPr>
        <w:t xml:space="preserve"> </w:t>
      </w:r>
      <w:r>
        <w:rPr>
          <w:rFonts w:ascii="Times New Roman" w:hAnsi="Times New Roman"/>
          <w:bCs/>
        </w:rPr>
        <w:t>признан несостоявшимся.</w:t>
      </w:r>
    </w:p>
    <w:p>
      <w:pPr>
        <w:pStyle w:val="Normal"/>
        <w:widowControl w:val="false"/>
        <w:ind w:left="284" w:hanging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3100"/>
        <w:gridCol w:w="4871"/>
        <w:gridCol w:w="2064"/>
      </w:tblGrid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>
        <w:trPr/>
        <w:tc>
          <w:tcPr>
            <w:tcW w:w="31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Светачева А.М.</w:t>
            </w:r>
          </w:p>
        </w:tc>
        <w:tc>
          <w:tcPr>
            <w:tcW w:w="48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 xml:space="preserve"> </w:t>
            </w:r>
            <w:r>
              <w:rPr>
                <w:rFonts w:eastAsia="Calibri" w:ascii="Times New Roman" w:hAnsi="Times New Roman"/>
              </w:rPr>
              <w:t>Специалист ООЗиМТО</w:t>
            </w:r>
          </w:p>
        </w:tc>
        <w:tc>
          <w:tcPr>
            <w:tcW w:w="206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eastAsiaTheme="minorHAnsi" w:ascii="Times New Roman" w:hAnsi="Times New Roman"/>
              </w:rPr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/>
          <w:color w:val="000000"/>
          <w:lang w:eastAsia="ar-SA"/>
        </w:rPr>
      </w:pPr>
      <w:r>
        <w:rPr>
          <w:rFonts w:eastAsia="Calibri" w:ascii="Times New Roman" w:hAnsi="Times New Roman"/>
          <w:color w:val="000000"/>
          <w:lang w:eastAsia="ar-SA"/>
        </w:rPr>
      </w:r>
    </w:p>
    <w:sectPr>
      <w:footerReference w:type="default" r:id="rId2"/>
      <w:type w:val="nextPage"/>
      <w:pgSz w:w="11906" w:h="16838"/>
      <w:pgMar w:left="1134" w:right="737" w:gutter="0" w:header="0" w:top="567" w:footer="708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Book Antiqua">
    <w:charset w:val="01"/>
    <w:family w:val="roman"/>
    <w:pitch w:val="default"/>
  </w:font>
  <w:font w:name="Times New Roman">
    <w:charset w:val="01"/>
    <w:family w:val="roman"/>
    <w:pitch w:val="default"/>
  </w:font>
  <w:font w:name="Courier New">
    <w:charset w:val="01"/>
    <w:family w:val="roman"/>
    <w:pitch w:val="default"/>
  </w:font>
  <w:font w:name="Tinos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keepLines w:val="false"/>
      <w:widowControl w:val="false"/>
      <w:numPr>
        <w:ilvl w:val="0"/>
        <w:numId w:val="0"/>
      </w:numPr>
      <w:ind w:left="0" w:hanging="0"/>
      <w:jc w:val="center"/>
      <w:outlineLvl w:val="0"/>
      <w:rPr>
        <w:b w:val="false"/>
        <w:bCs w:val="false"/>
        <w:sz w:val="16"/>
        <w:szCs w:val="16"/>
      </w:rPr>
    </w:pPr>
    <w:bookmarkStart w:id="1" w:name="_GoBack_Копия_1"/>
    <w:bookmarkEnd w:id="1"/>
    <w:r>
      <w:rPr>
        <w:rFonts w:ascii="Times New Roman" w:hAnsi="Times New Roman"/>
        <w:b w:val="false"/>
        <w:bCs w:val="false"/>
        <w:sz w:val="16"/>
        <w:szCs w:val="16"/>
      </w:rPr>
      <w:t>ПРОТОКОЛ №</w:t>
    </w:r>
    <w:r>
      <w:rPr>
        <w:rFonts w:ascii="Times New Roman" w:hAnsi="Times New Roman"/>
        <w:b w:val="false"/>
        <w:bCs w:val="false"/>
        <w:sz w:val="16"/>
        <w:szCs w:val="16"/>
        <w:shd w:fill="auto" w:val="clear"/>
      </w:rPr>
      <w:t xml:space="preserve"> 32514</w:t>
    </w:r>
    <w:r>
      <w:rPr>
        <w:rFonts w:ascii="Times New Roman" w:hAnsi="Times New Roman"/>
        <w:b w:val="false"/>
        <w:bCs w:val="false"/>
        <w:sz w:val="16"/>
        <w:szCs w:val="16"/>
        <w:shd w:fill="auto" w:val="clear"/>
      </w:rPr>
      <w:t>924719</w:t>
    </w:r>
    <w:r>
      <w:rPr>
        <w:rFonts w:ascii="Times New Roman" w:hAnsi="Times New Roman"/>
        <w:b w:val="false"/>
        <w:bCs w:val="false"/>
        <w:sz w:val="16"/>
        <w:szCs w:val="16"/>
        <w:shd w:fill="auto" w:val="clear"/>
      </w:rPr>
      <w:t>/1</w:t>
    </w:r>
  </w:p>
  <w:p>
    <w:pPr>
      <w:pStyle w:val="Normal"/>
      <w:keepLines w:val="false"/>
      <w:widowControl w:val="false"/>
      <w:numPr>
        <w:ilvl w:val="0"/>
        <w:numId w:val="0"/>
      </w:numPr>
      <w:ind w:left="0" w:hanging="0"/>
      <w:jc w:val="center"/>
      <w:outlineLvl w:val="0"/>
      <w:rPr>
        <w:sz w:val="16"/>
        <w:szCs w:val="16"/>
      </w:rPr>
    </w:pPr>
    <w:r>
      <w:rPr>
        <w:rFonts w:ascii="Times New Roman" w:hAnsi="Times New Roman"/>
        <w:b w:val="false"/>
        <w:bCs w:val="false"/>
        <w:sz w:val="16"/>
        <w:szCs w:val="16"/>
        <w:shd w:fill="auto" w:val="clear"/>
      </w:rPr>
      <w:t>заседания закупочной комиссии по подведению итогов закупки</w:t>
    </w:r>
  </w:p>
  <w:p>
    <w:pPr>
      <w:pStyle w:val="Normal"/>
      <w:keepLines w:val="false"/>
      <w:widowControl w:val="false"/>
      <w:numPr>
        <w:ilvl w:val="0"/>
        <w:numId w:val="0"/>
      </w:numPr>
      <w:ind w:left="0" w:hanging="0"/>
      <w:jc w:val="center"/>
      <w:outlineLvl w:val="0"/>
      <w:rPr>
        <w:sz w:val="16"/>
        <w:szCs w:val="16"/>
      </w:rPr>
    </w:pPr>
    <w:r>
      <w:rPr>
        <w:rFonts w:ascii="Times New Roman" w:hAnsi="Times New Roman"/>
        <w:b w:val="false"/>
        <w:bCs w:val="false"/>
        <w:sz w:val="16"/>
        <w:szCs w:val="16"/>
        <w:shd w:fill="auto" w:val="clear"/>
      </w:rPr>
      <w:t xml:space="preserve">на право заключения договора на поставку </w:t>
    </w:r>
    <w:r>
      <w:rPr>
        <w:rFonts w:ascii="Times New Roman" w:hAnsi="Times New Roman"/>
        <w:b w:val="false"/>
        <w:bCs w:val="false"/>
        <w:sz w:val="16"/>
        <w:szCs w:val="16"/>
        <w:shd w:fill="auto" w:val="clear"/>
      </w:rPr>
      <w:t>сырокопчёных изделий и мясных деликатесов</w:t>
    </w:r>
  </w:p>
  <w:p>
    <w:pPr>
      <w:pStyle w:val="Style20"/>
      <w:numPr>
        <w:ilvl w:val="0"/>
        <w:numId w:val="0"/>
      </w:numPr>
      <w:spacing w:before="0" w:after="160"/>
      <w:ind w:left="0" w:hanging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sz w:val="16"/>
        <w:szCs w:val="16"/>
        <w:rFonts w:ascii="Times New Roman" w:hAnsi="Times New Roman"/>
      </w:rPr>
      <w:instrText xml:space="preserve"> PAGE </w:instrText>
    </w:r>
    <w:r>
      <w:rPr>
        <w:sz w:val="16"/>
        <w:szCs w:val="16"/>
        <w:rFonts w:ascii="Times New Roman" w:hAnsi="Times New Roman"/>
      </w:rPr>
      <w:fldChar w:fldCharType="separate"/>
    </w:r>
    <w:r>
      <w:rPr>
        <w:sz w:val="16"/>
        <w:szCs w:val="16"/>
        <w:rFonts w:ascii="Times New Roman" w:hAnsi="Times New Roman"/>
      </w:rPr>
      <w:t>1</w:t>
    </w:r>
    <w:r>
      <w:rPr>
        <w:sz w:val="16"/>
        <w:szCs w:val="16"/>
        <w:rFonts w:ascii="Times New Roman" w:hAnsi="Times New Roman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sz w:val="16"/>
        <w:szCs w:val="16"/>
        <w:rFonts w:ascii="Times New Roman" w:hAnsi="Times New Roman"/>
      </w:rPr>
      <w:instrText xml:space="preserve"> NUMPAGES </w:instrText>
    </w:r>
    <w:r>
      <w:rPr>
        <w:sz w:val="16"/>
        <w:szCs w:val="16"/>
        <w:rFonts w:ascii="Times New Roman" w:hAnsi="Times New Roman"/>
      </w:rPr>
      <w:fldChar w:fldCharType="separate"/>
    </w:r>
    <w:r>
      <w:rPr>
        <w:sz w:val="16"/>
        <w:szCs w:val="16"/>
        <w:rFonts w:ascii="Times New Roman" w:hAnsi="Times New Roman"/>
      </w:rPr>
      <w:t>1</w:t>
    </w:r>
    <w:r>
      <w:rPr>
        <w:sz w:val="16"/>
        <w:szCs w:val="16"/>
        <w:rFonts w:ascii="Times New Roman" w:hAnsi="Times New Roman"/>
      </w:rPr>
      <w:fldChar w:fldCharType="end"/>
    </w:r>
  </w:p>
</w:ftr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keepLines/>
      <w:widowControl/>
      <w:suppressAutoHyphens w:val="true"/>
      <w:bidi w:val="0"/>
      <w:spacing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3">
    <w:name w:val="Heading 3"/>
    <w:basedOn w:val="Normal"/>
    <w:next w:val="Normal"/>
    <w:link w:val="31"/>
    <w:uiPriority w:val="99"/>
    <w:semiHidden/>
    <w:unhideWhenUsed/>
    <w:qFormat/>
    <w:pPr>
      <w:keepNext w:val="true"/>
      <w:spacing w:before="240" w:after="60"/>
      <w:outlineLvl w:val="2"/>
    </w:pPr>
    <w:rPr>
      <w:rFonts w:cs="Arial"/>
      <w:b/>
      <w:bCs/>
      <w:sz w:val="28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-">
    <w:name w:val="Hyperlink"/>
    <w:uiPriority w:val="99"/>
    <w:semiHidden/>
    <w:unhideWhenUsed/>
    <w:rPr>
      <w:strike w:val="false"/>
      <w:dstrike w:val="false"/>
      <w:color w:val="0063A4"/>
      <w:u w:val="none"/>
      <w:effect w:val="none"/>
    </w:rPr>
  </w:style>
  <w:style w:type="character" w:styleId="Style13">
    <w:name w:val="FollowedHyperlink"/>
    <w:uiPriority w:val="99"/>
    <w:semiHidden/>
    <w:unhideWhenUsed/>
    <w:rPr>
      <w:color w:val="800080"/>
      <w:u w:val="single"/>
    </w:rPr>
  </w:style>
  <w:style w:type="character" w:styleId="31" w:customStyle="1">
    <w:name w:val="Заголовок 3 Знак"/>
    <w:uiPriority w:val="99"/>
    <w:semiHidden/>
    <w:qFormat/>
    <w:locked/>
    <w:rPr>
      <w:rFonts w:ascii="Arial" w:hAnsi="Arial" w:eastAsia="Times New Roman" w:cs="Arial"/>
      <w:b/>
      <w:bCs/>
      <w:sz w:val="28"/>
      <w:szCs w:val="26"/>
      <w:lang w:eastAsia="ru-RU"/>
    </w:rPr>
  </w:style>
  <w:style w:type="character" w:styleId="Style14" w:customStyle="1">
    <w:name w:val="Текст примечания Знак"/>
    <w:link w:val="Annotationtext"/>
    <w:uiPriority w:val="99"/>
    <w:semiHidden/>
    <w:qFormat/>
    <w:locked/>
    <w:rPr>
      <w:rFonts w:ascii="Arial" w:hAnsi="Arial" w:eastAsia="Times New Roman" w:cs="Times New Roman"/>
      <w:sz w:val="20"/>
      <w:szCs w:val="20"/>
      <w:lang w:eastAsia="ru-RU"/>
    </w:rPr>
  </w:style>
  <w:style w:type="character" w:styleId="Style15" w:customStyle="1">
    <w:name w:val="Верхний колонтитул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6" w:customStyle="1">
    <w:name w:val="Нижний колонтитул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7" w:customStyle="1">
    <w:name w:val="Основной текст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8" w:customStyle="1">
    <w:name w:val="Текст выноски Знак"/>
    <w:link w:val="BalloonText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Annotationreference">
    <w:name w:val="annotation reference"/>
    <w:uiPriority w:val="99"/>
    <w:semiHidden/>
    <w:unhideWhenUsed/>
    <w:qFormat/>
    <w:rPr>
      <w:sz w:val="16"/>
      <w:szCs w:val="16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0">
    <w:name w:val="Body Text"/>
    <w:basedOn w:val="Normal"/>
    <w:link w:val="Style17"/>
    <w:uiPriority w:val="99"/>
    <w:unhideWhenUsed/>
    <w:pPr>
      <w:spacing w:before="0" w:after="160"/>
    </w:pPr>
    <w:rPr/>
  </w:style>
  <w:style w:type="paragraph" w:styleId="Style21">
    <w:name w:val="List"/>
    <w:basedOn w:val="Style20"/>
    <w:pPr/>
    <w:rPr>
      <w:rFonts w:ascii="PT Astra Serif" w:hAnsi="PT Astra Serif" w:cs="Noto Sans Devanagari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Annotationtext">
    <w:name w:val="annotation text"/>
    <w:basedOn w:val="Normal"/>
    <w:link w:val="Style14"/>
    <w:uiPriority w:val="99"/>
    <w:semiHidden/>
    <w:unhideWhenUsed/>
    <w:qFormat/>
    <w:pPr/>
    <w:rPr>
      <w:sz w:val="20"/>
      <w:szCs w:val="20"/>
    </w:rPr>
  </w:style>
  <w:style w:type="paragraph" w:styleId="Style24">
    <w:name w:val="Колонтитул"/>
    <w:basedOn w:val="Normal"/>
    <w:qFormat/>
    <w:pPr/>
    <w:rPr/>
  </w:style>
  <w:style w:type="paragraph" w:styleId="Style25">
    <w:name w:val="Header"/>
    <w:basedOn w:val="Normal"/>
    <w:link w:val="Style15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6">
    <w:name w:val="Footer"/>
    <w:basedOn w:val="Normal"/>
    <w:link w:val="Style16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18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spacing w:before="0" w:after="0"/>
      <w:ind w:left="720" w:hanging="0"/>
      <w:contextualSpacing/>
    </w:pPr>
    <w:rPr/>
  </w:style>
  <w:style w:type="paragraph" w:styleId="311" w:customStyle="1">
    <w:name w:val="Основной текст 31"/>
    <w:basedOn w:val="Normal"/>
    <w:uiPriority w:val="99"/>
    <w:qFormat/>
    <w:pPr>
      <w:keepLines w:val="false"/>
      <w:suppressAutoHyphens w:val="true"/>
      <w:spacing w:before="0"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styleId="312" w:customStyle="1">
    <w:name w:val="Основной текст с отступом 31"/>
    <w:basedOn w:val="Normal"/>
    <w:uiPriority w:val="99"/>
    <w:qFormat/>
    <w:pPr>
      <w:keepLines w:val="false"/>
      <w:suppressAutoHyphens w:val="tru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Style27" w:customStyle="1">
    <w:name w:val="* С выравниванием по левому краю"/>
    <w:uiPriority w:val="99"/>
    <w:qFormat/>
    <w:pPr>
      <w:widowControl w:val="false"/>
      <w:suppressAutoHyphens w:val="true"/>
      <w:bidi w:val="0"/>
      <w:spacing w:lineRule="atLeast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4"/>
      <w:szCs w:val="24"/>
      <w:lang w:val="ru-RU" w:eastAsia="ru-RU" w:bidi="ar-SA"/>
    </w:rPr>
  </w:style>
  <w:style w:type="paragraph" w:styleId="NormalWeb">
    <w:name w:val="Normal (Web)"/>
    <w:basedOn w:val="Normal"/>
    <w:uiPriority w:val="99"/>
    <w:semiHidden/>
    <w:unhideWhenUsed/>
    <w:qFormat/>
    <w:pPr>
      <w:keepLines w:val="false"/>
      <w:spacing w:beforeAutospacing="1" w:afterAutospacing="1"/>
      <w:jc w:val="left"/>
    </w:pPr>
    <w:rPr>
      <w:rFonts w:ascii="Times New Roman" w:hAnsi="Times New Roman" w:eastAsia="" w:eastAsiaTheme="minorEastAsi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9F5EB8-F59B-4148-B83F-02200299E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Application>LibreOffice/7.5.6.2$Linux_X86_64 LibreOffice_project/50$Build-2</Application>
  <AppVersion>15.0000</AppVersion>
  <Pages>1</Pages>
  <Words>341</Words>
  <Characters>2283</Characters>
  <CharactersWithSpaces>2603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2024-03-28T05:41:00Z</dcterms:created>
  <dc:creator>ss</dc:creator>
  <dc:description/>
  <dc:language>ru-RU</dc:language>
  <cp:lastModifiedBy/>
  <cp:lastPrinted>2024-09-03T08:57:20Z</cp:lastPrinted>
  <dcterms:modified xsi:type="dcterms:W3CDTF">2025-06-18T08:15:22Z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