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142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32615597872/1</w:t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</w:t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на право заключения договора на оказание услуг по проверке</w:t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приборов безопасности подъемных сооружений</w:t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tbl>
      <w:tblPr>
        <w:tblW w:w="992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lastRow="0" w:firstRow="1" w:lastColumn="0" w:firstColumn="1" w:val="04a0" w:noHBand="0" w:noVBand="1"/>
      </w:tblPr>
      <w:tblGrid>
        <w:gridCol w:w="2751"/>
        <w:gridCol w:w="7172"/>
      </w:tblGrid>
      <w:tr>
        <w:trPr/>
        <w:tc>
          <w:tcPr>
            <w:tcW w:w="2751" w:type="dxa"/>
            <w:tcBorders/>
          </w:tcPr>
          <w:p>
            <w:pPr>
              <w:pStyle w:val="Style25"/>
              <w:keepLines w:val="false"/>
              <w:widowControl w:val="false"/>
              <w:spacing w:lineRule="auto" w:line="276" w:before="0" w:after="0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Полярные Зори</w:t>
            </w:r>
          </w:p>
        </w:tc>
        <w:tc>
          <w:tcPr>
            <w:tcW w:w="7172" w:type="dxa"/>
            <w:tcBorders/>
          </w:tcPr>
          <w:p>
            <w:pPr>
              <w:pStyle w:val="Style25"/>
              <w:keepLines w:val="false"/>
              <w:widowControl w:val="false"/>
              <w:spacing w:lineRule="auto" w:line="276" w:before="0" w:after="0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«21» января 2026 г.</w:t>
            </w:r>
          </w:p>
        </w:tc>
      </w:tr>
    </w:tbl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31.10.2025 № 217) (далее – ЕОСЗ), в редакции, указанной в документации, с использованием функционала </w:t>
      </w:r>
      <w:r>
        <w:rPr>
          <w:rFonts w:ascii="Times New Roman" w:hAnsi="Times New Roman"/>
          <w:lang w:eastAsia="ar-SA"/>
        </w:rPr>
        <w:t xml:space="preserve">ЭТП </w:t>
      </w:r>
      <w:r>
        <w:rPr>
          <w:rFonts w:ascii="Times New Roman" w:hAnsi="Times New Roman"/>
        </w:rPr>
        <w:t>АКЦИОНЕРНОЕ ОБЩЕСТВО «ЭЛЕКТРОННЫЕ ТОРГОВЫЕ СИСТЕМЫ»</w:t>
      </w:r>
      <w:r>
        <w:rPr>
          <w:rFonts w:ascii="Times New Roman" w:hAnsi="Times New Roman"/>
          <w:bCs/>
        </w:rPr>
        <w:t xml:space="preserve"> согласно регламенту ее работы.</w:t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keepLines w:val="false"/>
        <w:widowControl w:val="false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Номер годовой программы закупок: 25429/313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Общество с ограниченной ответственностью «Кольская АЭС-Авто».</w:t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>Организатор закупки: ООО «Кольская АЭС-Авто».</w:t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eastAsia="Calibri" w:ascii="Times New Roman" w:hAnsi="Times New Roman" w:eastAsiaTheme="minorHAnsi"/>
        </w:rPr>
        <w:t>Предмет закупки: право заключения договора на оказание услуг по проверке приборов безопасности подъемных сооружений</w:t>
      </w:r>
      <w:r>
        <w:rPr>
          <w:rFonts w:ascii="Times New Roman" w:hAnsi="Times New Roman"/>
          <w:bCs/>
        </w:rPr>
        <w:t>.</w:t>
      </w:r>
    </w:p>
    <w:p>
      <w:pPr>
        <w:pStyle w:val="Normal"/>
        <w:keepLines w:val="false"/>
        <w:rPr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</w:rPr>
        <w:t>Состав и объем услуг: все необходимые сведения приведены в Томе 2 закупочной документации.</w:t>
      </w:r>
    </w:p>
    <w:p>
      <w:pPr>
        <w:pStyle w:val="Normal"/>
        <w:keepLines w:val="false"/>
        <w:rPr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</w:rPr>
        <w:t>Срок оказания услуг: с момента заключения договора по 31.12.2026.</w:t>
      </w:r>
    </w:p>
    <w:p>
      <w:pPr>
        <w:pStyle w:val="Normal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eastAsia="Calibri" w:ascii="Times New Roman" w:hAnsi="Times New Roman" w:eastAsiaTheme="minorHAnsi"/>
        </w:rPr>
        <w:t>Начальная (максимальная) цена договора: 680 720 (Шестьсот восемьдесят тысяч семьсот двадцать) рублей 32 копейки, с НДС (НДС 22 %).</w:t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lang w:eastAsia="ar-SA"/>
        </w:rPr>
        <w:t>документация) опубликовано</w:t>
      </w:r>
      <w:r>
        <w:rPr>
          <w:rFonts w:ascii="Times New Roman" w:hAnsi="Times New Roman"/>
        </w:rPr>
        <w:t xml:space="preserve"> «12» января 2026 года на официальном государственном сайте </w:t>
      </w:r>
      <w:hyperlink r:id="rId2">
        <w:r>
          <w:rPr>
            <w:rFonts w:ascii="Times New Roman" w:hAnsi="Times New Roman"/>
            <w:color w:val="0000FF"/>
            <w:u w:val="single"/>
            <w:lang w:val="en-US"/>
          </w:rPr>
          <w:t>http</w:t>
        </w:r>
        <w:r>
          <w:rPr>
            <w:rFonts w:ascii="Times New Roman" w:hAnsi="Times New Roman"/>
            <w:color w:val="0000FF"/>
            <w:u w:val="single"/>
          </w:rPr>
          <w:t>://</w:t>
        </w:r>
        <w:r>
          <w:rPr>
            <w:rFonts w:ascii="Times New Roman" w:hAnsi="Times New Roman"/>
            <w:color w:val="0000FF"/>
            <w:u w:val="single"/>
            <w:lang w:val="en-US"/>
          </w:rPr>
          <w:t>www</w:t>
        </w:r>
        <w:r>
          <w:rPr>
            <w:rFonts w:ascii="Times New Roman" w:hAnsi="Times New Roman"/>
            <w:color w:val="0000FF"/>
            <w:u w:val="single"/>
          </w:rPr>
          <w:t>.</w:t>
        </w:r>
        <w:r>
          <w:rPr>
            <w:rFonts w:ascii="Times New Roman" w:hAnsi="Times New Roman"/>
            <w:color w:val="0000FF"/>
            <w:u w:val="single"/>
            <w:lang w:val="en-US"/>
          </w:rPr>
          <w:t>zakupki</w:t>
        </w:r>
        <w:r>
          <w:rPr>
            <w:rFonts w:ascii="Times New Roman" w:hAnsi="Times New Roman"/>
            <w:color w:val="0000FF"/>
            <w:u w:val="single"/>
          </w:rPr>
          <w:t>.</w:t>
        </w:r>
        <w:r>
          <w:rPr>
            <w:rFonts w:ascii="Times New Roman" w:hAnsi="Times New Roman"/>
            <w:color w:val="0000FF"/>
            <w:u w:val="single"/>
            <w:lang w:val="en-US"/>
          </w:rPr>
          <w:t>gov</w:t>
        </w:r>
        <w:r>
          <w:rPr>
            <w:rFonts w:ascii="Times New Roman" w:hAnsi="Times New Roman"/>
            <w:color w:val="0000FF"/>
            <w:u w:val="single"/>
          </w:rPr>
          <w:t>.</w:t>
        </w:r>
        <w:r>
          <w:rPr>
            <w:rFonts w:ascii="Times New Roman" w:hAnsi="Times New Roman"/>
            <w:color w:val="0000FF"/>
            <w:u w:val="single"/>
            <w:lang w:val="en-US"/>
          </w:rPr>
          <w:t>ru</w:t>
        </w:r>
      </w:hyperlink>
      <w:r>
        <w:rPr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 xml:space="preserve">, закупка 32615597872, на официальном сайте по закупкам атомной отрасли </w:t>
      </w:r>
      <w:hyperlink r:id="rId3">
        <w:r>
          <w:rPr>
            <w:rFonts w:ascii="Times New Roman" w:hAnsi="Times New Roman"/>
            <w:color w:val="0000FF"/>
            <w:u w:val="single"/>
            <w:lang w:val="en-US"/>
          </w:rPr>
          <w:t>http</w:t>
        </w:r>
        <w:r>
          <w:rPr>
            <w:rFonts w:ascii="Times New Roman" w:hAnsi="Times New Roman"/>
            <w:color w:val="0000FF"/>
            <w:u w:val="single"/>
          </w:rPr>
          <w:t>://</w:t>
        </w:r>
        <w:r>
          <w:rPr>
            <w:rFonts w:ascii="Times New Roman" w:hAnsi="Times New Roman"/>
            <w:color w:val="0000FF"/>
            <w:u w:val="single"/>
            <w:lang w:val="en-US"/>
          </w:rPr>
          <w:t>zakupki</w:t>
        </w:r>
        <w:r>
          <w:rPr>
            <w:rFonts w:ascii="Times New Roman" w:hAnsi="Times New Roman"/>
            <w:color w:val="0000FF"/>
            <w:u w:val="single"/>
          </w:rPr>
          <w:t>.</w:t>
        </w:r>
        <w:r>
          <w:rPr>
            <w:rFonts w:ascii="Times New Roman" w:hAnsi="Times New Roman"/>
            <w:color w:val="0000FF"/>
            <w:u w:val="single"/>
            <w:lang w:val="en-US"/>
          </w:rPr>
          <w:t>rosatom</w:t>
        </w:r>
        <w:r>
          <w:rPr>
            <w:rFonts w:ascii="Times New Roman" w:hAnsi="Times New Roman"/>
            <w:color w:val="0000FF"/>
            <w:u w:val="single"/>
          </w:rPr>
          <w:t>.</w:t>
        </w:r>
        <w:r>
          <w:rPr>
            <w:rFonts w:ascii="Times New Roman" w:hAnsi="Times New Roman"/>
            <w:color w:val="0000FF"/>
            <w:u w:val="single"/>
            <w:lang w:val="en-US"/>
          </w:rPr>
          <w:t>ru</w:t>
        </w:r>
      </w:hyperlink>
      <w:r>
        <w:rPr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>, закупка № 163848,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на ЭТП АКЦИОНЕРНОЕ ОБЩЕСТВО «ЭЛЕКТРОННЫЕ ТОРГОВЫЕ СИСТЕМЫ», закупка № 32615597872.</w:t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numPr>
          <w:ilvl w:val="0"/>
          <w:numId w:val="0"/>
        </w:numPr>
        <w:ind w:left="0" w:hanging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Заседание закупочной комиссии проводится в очной форме в 09:00 (время московское) «21» января 2026 года, по адресу: 184230, РФ, Мурманская область, г. Полярные Зори, ул. Промышленная, д. 4/1.</w:t>
      </w:r>
    </w:p>
    <w:p>
      <w:pPr>
        <w:pStyle w:val="Normal"/>
        <w:numPr>
          <w:ilvl w:val="0"/>
          <w:numId w:val="0"/>
        </w:numPr>
        <w:spacing w:before="120" w:after="0"/>
        <w:ind w:left="0" w:hanging="0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>
        <w:rPr>
          <w:rFonts w:ascii="Times New Roman" w:hAnsi="Times New Roman"/>
          <w:b/>
          <w:bCs/>
          <w:color w:val="000000"/>
          <w:lang w:eastAsia="ar-SA"/>
        </w:rPr>
        <w:t>В заседании принимают участие:</w:t>
      </w:r>
    </w:p>
    <w:p>
      <w:pPr>
        <w:pStyle w:val="Normal"/>
        <w:numPr>
          <w:ilvl w:val="0"/>
          <w:numId w:val="0"/>
        </w:numPr>
        <w:ind w:left="0" w:hanging="0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>
        <w:rPr>
          <w:rFonts w:ascii="Times New Roman" w:hAnsi="Times New Roman"/>
          <w:b/>
          <w:bCs/>
          <w:color w:val="000000"/>
          <w:lang w:eastAsia="ar-SA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2888"/>
        <w:gridCol w:w="7034"/>
      </w:tblGrid>
      <w:tr>
        <w:trPr/>
        <w:tc>
          <w:tcPr>
            <w:tcW w:w="28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70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>
        <w:trPr/>
        <w:tc>
          <w:tcPr>
            <w:tcW w:w="9922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>
        <w:trPr/>
        <w:tc>
          <w:tcPr>
            <w:tcW w:w="28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 xml:space="preserve">Вощиков А. В. </w:t>
            </w:r>
          </w:p>
        </w:tc>
        <w:tc>
          <w:tcPr>
            <w:tcW w:w="70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Первый заместитель генерального директора</w:t>
            </w:r>
          </w:p>
        </w:tc>
      </w:tr>
      <w:tr>
        <w:trPr/>
        <w:tc>
          <w:tcPr>
            <w:tcW w:w="9922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Заместитель Председателя закупочной комиссии:</w:t>
            </w:r>
          </w:p>
        </w:tc>
      </w:tr>
      <w:tr>
        <w:trPr/>
        <w:tc>
          <w:tcPr>
            <w:tcW w:w="28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Анисимов Н.В.</w:t>
            </w:r>
          </w:p>
        </w:tc>
        <w:tc>
          <w:tcPr>
            <w:tcW w:w="70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Главный инженер</w:t>
            </w:r>
          </w:p>
        </w:tc>
      </w:tr>
      <w:tr>
        <w:trPr/>
        <w:tc>
          <w:tcPr>
            <w:tcW w:w="9922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>
        <w:trPr>
          <w:trHeight w:val="288" w:hRule="atLeast"/>
        </w:trPr>
        <w:tc>
          <w:tcPr>
            <w:tcW w:w="28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Эксузьян О.А.</w:t>
            </w:r>
          </w:p>
        </w:tc>
        <w:tc>
          <w:tcPr>
            <w:tcW w:w="70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бухгалтер</w:t>
            </w:r>
          </w:p>
        </w:tc>
      </w:tr>
      <w:tr>
        <w:trPr/>
        <w:tc>
          <w:tcPr>
            <w:tcW w:w="28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Лисицына О.Н. </w:t>
            </w:r>
          </w:p>
        </w:tc>
        <w:tc>
          <w:tcPr>
            <w:tcW w:w="70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ПЭГ</w:t>
            </w:r>
          </w:p>
        </w:tc>
      </w:tr>
      <w:tr>
        <w:trPr/>
        <w:tc>
          <w:tcPr>
            <w:tcW w:w="2888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Беляев А.А.</w:t>
            </w:r>
          </w:p>
        </w:tc>
        <w:tc>
          <w:tcPr>
            <w:tcW w:w="7034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ДГ</w:t>
            </w:r>
          </w:p>
        </w:tc>
      </w:tr>
      <w:tr>
        <w:trPr/>
        <w:tc>
          <w:tcPr>
            <w:tcW w:w="28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Куропаткина С.М.</w:t>
            </w:r>
          </w:p>
        </w:tc>
        <w:tc>
          <w:tcPr>
            <w:tcW w:w="70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ООЗ и МТО</w:t>
            </w:r>
          </w:p>
        </w:tc>
      </w:tr>
      <w:tr>
        <w:trPr/>
        <w:tc>
          <w:tcPr>
            <w:tcW w:w="2888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Королева Н.Н.</w:t>
            </w:r>
          </w:p>
        </w:tc>
        <w:tc>
          <w:tcPr>
            <w:tcW w:w="7034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Старший специалист ООЗ и МТО</w:t>
            </w:r>
          </w:p>
        </w:tc>
      </w:tr>
      <w:tr>
        <w:trPr/>
        <w:tc>
          <w:tcPr>
            <w:tcW w:w="9922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>
        <w:trPr>
          <w:trHeight w:val="170" w:hRule="atLeast"/>
        </w:trPr>
        <w:tc>
          <w:tcPr>
            <w:tcW w:w="28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Светачева А.М.</w:t>
            </w:r>
          </w:p>
        </w:tc>
        <w:tc>
          <w:tcPr>
            <w:tcW w:w="70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ООЗ и МТО</w:t>
            </w:r>
          </w:p>
        </w:tc>
      </w:tr>
    </w:tbl>
    <w:p>
      <w:pPr>
        <w:pStyle w:val="Normal"/>
        <w:widowControl w:val="fals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</w:r>
    </w:p>
    <w:p>
      <w:pPr>
        <w:pStyle w:val="Normal"/>
        <w:widowControl w:val="fals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Заседание проводится в присутствии 8 из 8 членов закупочной комиссии. Кворум имеется.</w:t>
      </w:r>
    </w:p>
    <w:p>
      <w:pPr>
        <w:pStyle w:val="NormalWeb"/>
        <w:spacing w:beforeAutospacing="0" w:before="0" w:afterAutospacing="0" w:after="0"/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Web"/>
        <w:spacing w:beforeAutospacing="0" w:before="0" w:afterAutospacing="0" w:after="0"/>
        <w:jc w:val="both"/>
        <w:rPr>
          <w:lang w:eastAsia="ar-SA"/>
        </w:rPr>
      </w:pPr>
      <w:r>
        <w:rPr>
          <w:lang w:eastAsia="ar-SA"/>
        </w:rPr>
        <w:t>Срок окончания подачи заявок на участие в закупке 08:00 (время московское) «20» января 2026 года.</w:t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  <w:t xml:space="preserve">Количество поданных на ЭТП  </w:t>
      </w:r>
      <w:r>
        <w:rPr>
          <w:rFonts w:eastAsia="Calibri" w:ascii="Times New Roman" w:hAnsi="Times New Roman"/>
        </w:rPr>
        <w:t>АКЦИОНЕРНОЕ ОБЩЕСТВО «ЭЛЕКТРОННЫЕ ТОРГОВЫЕ СИСТЕМЫ»</w:t>
      </w:r>
      <w:hyperlink r:id="rId4">
        <w:r>
          <w:rPr>
            <w:rFonts w:eastAsia="Calibri" w:ascii="Times New Roman" w:hAnsi="Times New Roman"/>
            <w:lang w:eastAsia="ar-SA"/>
          </w:rPr>
          <w:t xml:space="preserve"> заявок на участие в закупке</w:t>
        </w:r>
      </w:hyperlink>
      <w:r>
        <w:rPr>
          <w:rFonts w:eastAsia="Calibri" w:ascii="Times New Roman" w:hAnsi="Times New Roman"/>
          <w:lang w:eastAsia="ar-SA"/>
        </w:rPr>
        <w:t>: 2.</w:t>
      </w:r>
    </w:p>
    <w:p>
      <w:pPr>
        <w:pStyle w:val="NormalWeb"/>
        <w:spacing w:beforeAutospacing="0" w:before="0" w:afterAutospacing="0" w:after="0"/>
        <w:jc w:val="both"/>
        <w:rPr/>
      </w:pPr>
      <w:r>
        <w:rPr/>
      </w:r>
    </w:p>
    <w:p>
      <w:pPr>
        <w:pStyle w:val="NormalWeb"/>
        <w:spacing w:beforeAutospacing="0" w:before="0" w:afterAutospacing="0" w:after="0"/>
        <w:jc w:val="both"/>
        <w:rPr/>
      </w:pPr>
      <w:r>
        <w:rPr/>
        <w:t xml:space="preserve">Согласно результатам открытия доступа к заявкам на участие в закупке: </w:t>
      </w:r>
    </w:p>
    <w:p>
      <w:pPr>
        <w:pStyle w:val="NormalWeb"/>
        <w:spacing w:beforeAutospacing="0" w:before="0" w:afterAutospacing="0" w:after="0"/>
        <w:jc w:val="both"/>
        <w:rPr/>
      </w:pPr>
      <w:r>
        <w:rPr/>
      </w:r>
    </w:p>
    <w:tbl>
      <w:tblPr>
        <w:tblW w:w="5000" w:type="pct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noVBand="1" w:val="04a0" w:noHBand="0" w:lastColumn="0" w:firstColumn="1" w:lastRow="0" w:firstRow="1"/>
      </w:tblPr>
      <w:tblGrid>
        <w:gridCol w:w="1270"/>
        <w:gridCol w:w="4855"/>
        <w:gridCol w:w="1612"/>
        <w:gridCol w:w="2185"/>
      </w:tblGrid>
      <w:tr>
        <w:trPr/>
        <w:tc>
          <w:tcPr>
            <w:tcW w:w="12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>Рег. № заявки на ЭТП</w:t>
            </w:r>
          </w:p>
        </w:tc>
        <w:tc>
          <w:tcPr>
            <w:tcW w:w="4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>Участник закупки</w:t>
            </w:r>
          </w:p>
        </w:tc>
        <w:tc>
          <w:tcPr>
            <w:tcW w:w="16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>Дата и время регистрации заявки</w:t>
            </w:r>
          </w:p>
        </w:tc>
        <w:tc>
          <w:tcPr>
            <w:tcW w:w="21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>
        <w:trPr/>
        <w:tc>
          <w:tcPr>
            <w:tcW w:w="1270" w:type="dxa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lang w:eastAsia="en-US"/>
              </w:rPr>
              <w:t>32615597872-1-1</w:t>
            </w:r>
          </w:p>
        </w:tc>
        <w:tc>
          <w:tcPr>
            <w:tcW w:w="4855" w:type="dxa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lang w:eastAsia="en-US"/>
              </w:rPr>
              <w:t>Общество с ограниченной ответственностью «Технический инженерный центр»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Calibri" w:eastAsiaTheme="minorHAnsi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lang w:eastAsia="en-US"/>
              </w:rPr>
              <w:t xml:space="preserve">(ООО «ТИЦ»)  ИНН: 1001073613 </w:t>
              <w:br/>
              <w:t>Адрес: 185031 г. Петрозаводск,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Calibri" w:eastAsiaTheme="minorHAnsi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lang w:eastAsia="en-US"/>
              </w:rPr>
              <w:t>Шуйское шоссе, д. 6</w:t>
            </w:r>
          </w:p>
        </w:tc>
        <w:tc>
          <w:tcPr>
            <w:tcW w:w="1612" w:type="dxa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lang w:eastAsia="en-US"/>
              </w:rPr>
              <w:t xml:space="preserve">«14» января 2026 года </w:t>
            </w:r>
            <w:r>
              <w:rPr>
                <w:rFonts w:eastAsia="Calibri" w:ascii="Times New Roman" w:hAnsi="Times New Roman" w:eastAsiaTheme="minorHAnsi"/>
                <w:lang w:eastAsia="en-US"/>
              </w:rPr>
              <w:t>12:49 (МСК)</w:t>
            </w:r>
          </w:p>
        </w:tc>
        <w:tc>
          <w:tcPr>
            <w:tcW w:w="2185" w:type="dxa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lang w:eastAsia="en-US"/>
              </w:rPr>
              <w:t>680 720 (Шестьсот восемьдесят тысяч семьсот двадцать) рублей 32 копейки, включая НДС 22%</w:t>
            </w:r>
          </w:p>
        </w:tc>
      </w:tr>
      <w:tr>
        <w:trPr/>
        <w:tc>
          <w:tcPr>
            <w:tcW w:w="1270" w:type="dxa"/>
            <w:tcBorders>
              <w:left w:val="outset" w:sz="4" w:space="0" w:color="000000"/>
              <w:bottom w:val="outset" w:sz="4" w:space="0" w:color="000000"/>
              <w:right w:val="outset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lang w:eastAsia="en-US"/>
              </w:rPr>
              <w:t>32615597872-1-2</w:t>
            </w:r>
          </w:p>
        </w:tc>
        <w:tc>
          <w:tcPr>
            <w:tcW w:w="4855" w:type="dxa"/>
            <w:tcBorders>
              <w:left w:val="outset" w:sz="4" w:space="0" w:color="000000"/>
              <w:bottom w:val="outset" w:sz="4" w:space="0" w:color="000000"/>
              <w:right w:val="outset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lang w:eastAsia="en-US"/>
              </w:rPr>
              <w:t>Общество с ограниченной ответственностью «ПРИБОРКРАНСЕРВИС»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Calibri" w:eastAsiaTheme="minorHAnsi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lang w:eastAsia="en-US"/>
              </w:rPr>
              <w:t>(ООО «ПРИБОРКРАНСЕРВИС»)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Calibri" w:eastAsiaTheme="minorHAnsi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lang w:eastAsia="en-US"/>
              </w:rPr>
              <w:t xml:space="preserve">ИНН: 6829153151 </w:t>
              <w:br/>
              <w:t>Адрес: 392002 г. Тамбов,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Calibri" w:eastAsiaTheme="minorHAnsi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lang w:eastAsia="en-US"/>
              </w:rPr>
              <w:t>ул. Пролетарская, д. 88, кв. 3</w:t>
            </w:r>
          </w:p>
        </w:tc>
        <w:tc>
          <w:tcPr>
            <w:tcW w:w="1612" w:type="dxa"/>
            <w:tcBorders>
              <w:left w:val="outset" w:sz="4" w:space="0" w:color="000000"/>
              <w:bottom w:val="outset" w:sz="4" w:space="0" w:color="000000"/>
              <w:right w:val="outset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lang w:eastAsia="en-US"/>
              </w:rPr>
              <w:t>«20» января 2026 года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Calibri" w:eastAsiaTheme="minorHAnsi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lang w:eastAsia="en-US"/>
              </w:rPr>
              <w:t>7:56 (МСК)</w:t>
            </w:r>
          </w:p>
        </w:tc>
        <w:tc>
          <w:tcPr>
            <w:tcW w:w="2185" w:type="dxa"/>
            <w:tcBorders>
              <w:left w:val="outset" w:sz="4" w:space="0" w:color="000000"/>
              <w:bottom w:val="outset" w:sz="4" w:space="0" w:color="000000"/>
              <w:right w:val="outset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lang w:eastAsia="en-US"/>
              </w:rPr>
              <w:t xml:space="preserve">488 000 (Четыреста восемьдесят восемь тысяч) рублей 00 копеек, включая НДС 22% </w:t>
            </w:r>
          </w:p>
        </w:tc>
      </w:tr>
    </w:tbl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По результатам рассмотрения заявки на участие в запросе котировок закупочной комиссией были приняты следующие решения:</w:t>
      </w:r>
    </w:p>
    <w:p>
      <w:pPr>
        <w:pStyle w:val="Normal"/>
        <w:keepLines w:val="false"/>
        <w:tabs>
          <w:tab w:val="clear" w:pos="708"/>
          <w:tab w:val="left" w:pos="426" w:leader="none"/>
        </w:tabs>
        <w:spacing w:lineRule="auto" w:line="259" w:before="0" w:after="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keepLines w:val="false"/>
        <w:tabs>
          <w:tab w:val="clear" w:pos="708"/>
          <w:tab w:val="left" w:pos="426" w:leader="none"/>
        </w:tabs>
        <w:spacing w:lineRule="auto" w:line="259" w:before="0" w:after="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>1. В соответствии с пунктом 7.8 части 2 Закупочной документации допустить к дальнейшему участию в запросе котировок следующих участников:</w:t>
      </w:r>
    </w:p>
    <w:p>
      <w:pPr>
        <w:pStyle w:val="NormalWeb"/>
        <w:spacing w:beforeAutospacing="0" w:before="0" w:afterAutospacing="0" w:after="0"/>
        <w:jc w:val="both"/>
        <w:rPr>
          <w:rFonts w:eastAsia="Calibri" w:eastAsiaTheme="minorHAnsi"/>
        </w:rPr>
      </w:pPr>
      <w:r>
        <w:rPr/>
        <w:t>- </w:t>
      </w:r>
      <w:r>
        <w:rPr>
          <w:rFonts w:eastAsia="Calibri" w:eastAsiaTheme="minorHAnsi"/>
          <w:lang w:eastAsia="en-US"/>
        </w:rPr>
        <w:t>ООО «ТИЦ»</w:t>
      </w:r>
      <w:bookmarkStart w:id="0" w:name="_GoBack"/>
      <w:bookmarkEnd w:id="0"/>
      <w:r>
        <w:rPr>
          <w:rFonts w:eastAsia="Calibri" w:eastAsiaTheme="minorHAnsi"/>
          <w:lang w:eastAsia="en-US"/>
        </w:rPr>
        <w:t>;</w:t>
      </w:r>
    </w:p>
    <w:p>
      <w:pPr>
        <w:pStyle w:val="NormalWeb"/>
        <w:spacing w:beforeAutospacing="0" w:before="0" w:afterAutospacing="0" w:after="0"/>
        <w:jc w:val="both"/>
        <w:rPr>
          <w:rFonts w:eastAsia="Calibri" w:eastAsiaTheme="minorHAnsi"/>
        </w:rPr>
      </w:pPr>
      <w:r>
        <w:rPr>
          <w:rFonts w:eastAsia="Calibri" w:eastAsiaTheme="minorHAnsi"/>
          <w:lang w:eastAsia="en-US"/>
        </w:rPr>
        <w:t>- ООО «ПРИБОРКРАНСЕРВИС».</w:t>
      </w:r>
    </w:p>
    <w:p>
      <w:pPr>
        <w:pStyle w:val="NormalWeb"/>
        <w:spacing w:beforeAutospacing="0" w:before="0" w:afterAutospacing="0" w:after="0"/>
        <w:jc w:val="both"/>
        <w:rPr>
          <w:rFonts w:eastAsia="Calibri" w:eastAsiaTheme="minorHAnsi"/>
        </w:rPr>
      </w:pPr>
      <w:r>
        <w:rPr>
          <w:rFonts w:eastAsia="Calibri" w:eastAsiaTheme="minorHAnsi"/>
        </w:rPr>
      </w:r>
    </w:p>
    <w:p>
      <w:pPr>
        <w:pStyle w:val="Normal"/>
        <w:numPr>
          <w:ilvl w:val="0"/>
          <w:numId w:val="0"/>
        </w:numPr>
        <w:ind w:left="0" w:hanging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2. 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 соответствии с пунктом 7.11 части 2 Закупочной документации на основании результатов оценки и сопоставления заявок на участие в запросе котировок каждой заявке, присвоены следующие места:</w:t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tbl>
      <w:tblPr>
        <w:tblW w:w="10057" w:type="dxa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noVBand="1" w:val="04a0" w:noHBand="0" w:lastColumn="0" w:firstColumn="1" w:lastRow="0" w:firstRow="1"/>
      </w:tblPr>
      <w:tblGrid>
        <w:gridCol w:w="641"/>
        <w:gridCol w:w="3704"/>
        <w:gridCol w:w="5712"/>
      </w:tblGrid>
      <w:tr>
        <w:trPr/>
        <w:tc>
          <w:tcPr>
            <w:tcW w:w="6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Место </w:t>
            </w:r>
          </w:p>
        </w:tc>
        <w:tc>
          <w:tcPr>
            <w:tcW w:w="37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Участник закупки </w:t>
            </w:r>
          </w:p>
        </w:tc>
        <w:tc>
          <w:tcPr>
            <w:tcW w:w="57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b/>
                <w:bCs/>
              </w:rPr>
            </w:pPr>
            <w:r>
              <w:rPr>
                <w:rFonts w:ascii="Tinos" w:hAnsi="Tinos"/>
                <w:b/>
                <w:bCs/>
              </w:rPr>
              <w:t>Ценовое предложение с НДС, руб.</w:t>
            </w:r>
          </w:p>
        </w:tc>
      </w:tr>
      <w:tr>
        <w:trPr/>
        <w:tc>
          <w:tcPr>
            <w:tcW w:w="6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7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hd w:fill="auto" w:val="clear"/>
              </w:rPr>
              <w:t>ООО «ПРИБОРКРАНСЕРВИС»</w:t>
            </w:r>
          </w:p>
        </w:tc>
        <w:tc>
          <w:tcPr>
            <w:tcW w:w="5712" w:type="dxa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hd w:fill="auto" w:val="clear"/>
              </w:rPr>
              <w:t>488 000 (Четыреста восемьдесят восемь тысяч) рублей 00 копеек, включая НДС 22 %</w:t>
            </w:r>
          </w:p>
        </w:tc>
      </w:tr>
      <w:tr>
        <w:trPr/>
        <w:tc>
          <w:tcPr>
            <w:tcW w:w="641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704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hd w:fill="auto" w:val="clear"/>
              </w:rPr>
              <w:t xml:space="preserve">ООО «ТИЦ» </w:t>
            </w:r>
          </w:p>
        </w:tc>
        <w:tc>
          <w:tcPr>
            <w:tcW w:w="5712" w:type="dxa"/>
            <w:tcBorders>
              <w:left w:val="outset" w:sz="4" w:space="0" w:color="000000"/>
              <w:bottom w:val="outset" w:sz="4" w:space="0" w:color="000000"/>
              <w:right w:val="outset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hd w:fill="auto" w:val="clear"/>
              </w:rPr>
              <w:t>680 720 (Шестьсот восемьдесят тысяч семьсот двадцать) рублей 32 копейки, включая НДС 22 %</w:t>
            </w:r>
          </w:p>
        </w:tc>
      </w:tr>
    </w:tbl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contextualSpacing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numPr>
          <w:ilvl w:val="0"/>
          <w:numId w:val="0"/>
        </w:numPr>
        <w:ind w:left="0" w:hanging="0"/>
        <w:outlineLvl w:val="0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3. По результатам оценки и сопоставления заявок на участие в запросе котировок закупочной комиссией принято решение признать победителем запроса котировок участника </w:t>
      </w:r>
      <w:r>
        <w:rPr>
          <w:rFonts w:eastAsia="Calibri" w:ascii="Times New Roman" w:hAnsi="Times New Roman" w:eastAsiaTheme="minorHAnsi"/>
          <w:sz w:val="24"/>
          <w:szCs w:val="24"/>
          <w:lang w:eastAsia="en-US"/>
        </w:rPr>
        <w:t>Общество с ограниченной ответственностью «ПРИБОРКРАНСЕРВИС»</w:t>
      </w:r>
      <w:r>
        <w:rPr>
          <w:rFonts w:eastAsia="Calibri" w:cs="Times New Roman" w:ascii="Times New Roman" w:hAnsi="Times New Roman" w:eastAsiaTheme="minorHAnsi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 ценой заявки 488 000</w:t>
      </w:r>
      <w:r>
        <w:rPr>
          <w:rFonts w:eastAsia="Times New Roman" w:cs="Times New Roman" w:ascii="Times New Roman" w:hAnsi="Times New Roman"/>
          <w:sz w:val="24"/>
          <w:szCs w:val="24"/>
          <w:shd w:fill="auto" w:val="clear"/>
          <w:lang w:eastAsia="ru-RU"/>
        </w:rPr>
        <w:t xml:space="preserve"> (Четыреста восемьдесят восемь тысяч) рублей 00 копеек, </w:t>
      </w:r>
      <w:r>
        <w:rPr>
          <w:rFonts w:eastAsia="Calibri" w:cs="Times New Roman" w:ascii="Times New Roman" w:hAnsi="Times New Roman"/>
          <w:sz w:val="24"/>
          <w:szCs w:val="24"/>
          <w:shd w:fill="auto" w:val="clear"/>
          <w:lang w:eastAsia="ru-RU"/>
        </w:rPr>
        <w:t>включая НДС 22 %.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lang w:eastAsia="ar-SA"/>
        </w:rPr>
        <w:t>:</w:t>
      </w:r>
    </w:p>
    <w:p>
      <w:pPr>
        <w:pStyle w:val="Normal"/>
        <w:keepLines w:val="fals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left="567" w:hanging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left="567" w:hanging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left="567" w:hanging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>
      <w:pPr>
        <w:pStyle w:val="Normal"/>
        <w:keepLines w:val="false"/>
        <w:ind w:left="1418" w:hanging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</w:t>
      </w:r>
    </w:p>
    <w:p>
      <w:pPr>
        <w:pStyle w:val="Normal"/>
        <w:keepLines w:val="false"/>
        <w:ind w:left="1418" w:hanging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>
      <w:pPr>
        <w:pStyle w:val="Normal"/>
        <w:keepLines w:val="false"/>
        <w:ind w:left="1418" w:hanging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>
      <w:pPr>
        <w:pStyle w:val="Normal"/>
        <w:keepLines w:val="false"/>
        <w:ind w:left="1418" w:hanging="0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закупки.</w:t>
      </w:r>
    </w:p>
    <w:p>
      <w:pPr>
        <w:pStyle w:val="Normal"/>
        <w:keepLines w:val="false"/>
        <w:ind w:left="1418" w:hanging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</w:r>
    </w:p>
    <w:p>
      <w:pPr>
        <w:pStyle w:val="Normal"/>
        <w:keepLines w:val="false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>Согласовано членами закупочной комиссии в Единой отраслевой системе электронного документооборота.</w:t>
      </w:r>
    </w:p>
    <w:p>
      <w:pPr>
        <w:pStyle w:val="Normal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3050"/>
        <w:gridCol w:w="4515"/>
        <w:gridCol w:w="2358"/>
      </w:tblGrid>
      <w:tr>
        <w:trPr/>
        <w:tc>
          <w:tcPr>
            <w:tcW w:w="30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45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Подпись </w:t>
            </w:r>
          </w:p>
        </w:tc>
      </w:tr>
      <w:tr>
        <w:trPr/>
        <w:tc>
          <w:tcPr>
            <w:tcW w:w="9923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>
        <w:trPr/>
        <w:tc>
          <w:tcPr>
            <w:tcW w:w="30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Светачева А.М.</w:t>
            </w:r>
          </w:p>
        </w:tc>
        <w:tc>
          <w:tcPr>
            <w:tcW w:w="45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Специалист ООЗ и МТО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</w:r>
          </w:p>
        </w:tc>
      </w:tr>
    </w:tbl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sectPr>
      <w:footerReference w:type="default" r:id="rId5"/>
      <w:type w:val="nextPage"/>
      <w:pgSz w:w="11906" w:h="16838"/>
      <w:pgMar w:left="1134" w:right="849" w:gutter="0" w:header="0" w:top="567" w:footer="709" w:bottom="766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Book Antiqua">
    <w:charset w:val="01"/>
    <w:family w:val="roman"/>
    <w:pitch w:val="default"/>
  </w:font>
  <w:font w:name="Courier New">
    <w:charset w:val="01"/>
    <w:family w:val="roman"/>
    <w:pitch w:val="default"/>
  </w:font>
  <w:font w:name="Tinos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31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32615597872/1</w:t>
    </w:r>
  </w:p>
  <w:p>
    <w:pPr>
      <w:pStyle w:val="Style31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заседания закупочной комиссии по подведению итогов закупки на право заключения договора</w:t>
    </w:r>
  </w:p>
  <w:p>
    <w:pPr>
      <w:pStyle w:val="Style31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на оказание услуг по проверке приборов безопасности подъемных сооружений</w:t>
    </w:r>
  </w:p>
  <w:sdt>
    <w:sdtPr>
      <w:docPartObj>
        <w:docPartGallery w:val="Page Numbers (Top of Page)"/>
        <w:docPartUnique w:val="true"/>
      </w:docPartObj>
    </w:sdtPr>
    <w:sdtContent>
      <w:p>
        <w:pPr>
          <w:pStyle w:val="Style31"/>
          <w:jc w:val="center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PAGE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3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  <w:r>
          <w:rPr>
            <w:rFonts w:ascii="Times New Roman" w:hAnsi="Times New Roman"/>
            <w:bCs/>
            <w:sz w:val="16"/>
            <w:szCs w:val="16"/>
          </w:rPr>
          <w:t xml:space="preserve"> из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NUMPAGES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3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</w:p>
      <w:p>
        <w:pPr>
          <w:pStyle w:val="Style31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</w:r>
      </w:p>
    </w:sdtContent>
  </w:sdt>
</w:ftr>
</file>

<file path=word/settings.xml><?xml version="1.0" encoding="utf-8"?>
<w:settings xmlns:w="http://schemas.openxmlformats.org/wordprocessingml/2006/main">
  <w:zoom w:percent="156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822c1f"/>
    <w:pPr>
      <w:keepLines/>
      <w:widowControl/>
      <w:suppressAutoHyphens w:val="true"/>
      <w:bidi w:val="0"/>
      <w:spacing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-">
    <w:name w:val="Hyperlink"/>
    <w:uiPriority w:val="99"/>
    <w:unhideWhenUsed/>
    <w:rPr>
      <w:strike w:val="false"/>
      <w:dstrike w:val="false"/>
      <w:color w:val="0063A4"/>
      <w:u w:val="none"/>
      <w:effect w:val="none"/>
    </w:rPr>
  </w:style>
  <w:style w:type="character" w:styleId="Style14">
    <w:name w:val="FollowedHyperlink"/>
    <w:basedOn w:val="DefaultParagraphFont"/>
    <w:uiPriority w:val="99"/>
    <w:unhideWhenUsed/>
    <w:rPr>
      <w:color w:val="800080" w:themeColor="followedHyperlink"/>
      <w:u w:val="single"/>
    </w:rPr>
  </w:style>
  <w:style w:type="character" w:styleId="Style15" w:customStyle="1">
    <w:name w:val="Текст примечания Знак"/>
    <w:basedOn w:val="DefaultParagraphFont"/>
    <w:link w:val="Annotationtext"/>
    <w:uiPriority w:val="99"/>
    <w:semiHidden/>
    <w:qFormat/>
    <w:locked/>
    <w:rPr>
      <w:rFonts w:ascii="Arial" w:hAnsi="Arial" w:eastAsia="Times New Roman" w:cs="Times New Roman"/>
      <w:sz w:val="20"/>
      <w:szCs w:val="20"/>
      <w:lang w:eastAsia="ru-RU"/>
    </w:rPr>
  </w:style>
  <w:style w:type="character" w:styleId="Style16" w:customStyle="1">
    <w:name w:val="Верхний колонтитул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7" w:customStyle="1">
    <w:name w:val="Нижний колонтитул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8" w:customStyle="1">
    <w:name w:val="Основной текст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9" w:customStyle="1">
    <w:name w:val="Схема документа Знак"/>
    <w:basedOn w:val="DefaultParagraphFont"/>
    <w:link w:val="DocumentMap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Style20" w:customStyle="1">
    <w:name w:val="Тема примечания Знак"/>
    <w:basedOn w:val="Style15"/>
    <w:link w:val="Annotationsubject"/>
    <w:uiPriority w:val="99"/>
    <w:semiHidden/>
    <w:qFormat/>
    <w:locked/>
    <w:rPr>
      <w:rFonts w:ascii="Arial" w:hAnsi="Arial" w:eastAsia="Times New Roman" w:cs="Times New Roman"/>
      <w:b/>
      <w:bCs/>
      <w:sz w:val="20"/>
      <w:szCs w:val="20"/>
      <w:lang w:eastAsia="ru-RU"/>
    </w:rPr>
  </w:style>
  <w:style w:type="character" w:styleId="Style21" w:customStyle="1">
    <w:name w:val="Текст выноски Знак"/>
    <w:basedOn w:val="DefaultParagraphFont"/>
    <w:link w:val="BalloonText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Style22" w:customStyle="1">
    <w:name w:val="Абзац списка Знак"/>
    <w:link w:val="ListParagraph"/>
    <w:uiPriority w:val="34"/>
    <w:qFormat/>
    <w:locked/>
    <w:rPr>
      <w:rFonts w:ascii="Calibri" w:hAnsi="Calibri" w:eastAsia="Calibri" w:cs="Times New Roman"/>
      <w:sz w:val="22"/>
      <w:szCs w:val="22"/>
      <w:lang w:eastAsia="ru-RU"/>
    </w:rPr>
  </w:style>
  <w:style w:type="character" w:styleId="Annotationreference">
    <w:name w:val="annotation reference"/>
    <w:uiPriority w:val="99"/>
    <w:semiHidden/>
    <w:unhideWhenUsed/>
    <w:qFormat/>
    <w:rPr>
      <w:sz w:val="16"/>
      <w:szCs w:val="16"/>
    </w:rPr>
  </w:style>
  <w:style w:type="character" w:styleId="Style23" w:customStyle="1">
    <w:name w:val="комментарий"/>
    <w:basedOn w:val="DefaultParagraphFont"/>
    <w:qFormat/>
    <w:rPr>
      <w:b/>
      <w:bCs/>
      <w:i/>
      <w:iCs/>
      <w:shd w:fill="FFFF99" w:val="clear"/>
    </w:rPr>
  </w:style>
  <w:style w:type="paragraph" w:styleId="Style24">
    <w:name w:val="Заголовок"/>
    <w:basedOn w:val="Normal"/>
    <w:next w:val="Style25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5">
    <w:name w:val="Body Text"/>
    <w:basedOn w:val="Normal"/>
    <w:link w:val="Style18"/>
    <w:uiPriority w:val="99"/>
    <w:unhideWhenUsed/>
    <w:pPr>
      <w:spacing w:before="0" w:after="160"/>
    </w:pPr>
    <w:rPr/>
  </w:style>
  <w:style w:type="paragraph" w:styleId="Style26">
    <w:name w:val="List"/>
    <w:basedOn w:val="Style25"/>
    <w:pPr/>
    <w:rPr>
      <w:rFonts w:ascii="PT Astra Serif" w:hAnsi="PT Astra Serif" w:cs="Noto Sans Devanagari"/>
    </w:rPr>
  </w:style>
  <w:style w:type="paragraph" w:styleId="Style27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8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NormalWeb">
    <w:name w:val="Normal (Web)"/>
    <w:basedOn w:val="Normal"/>
    <w:uiPriority w:val="99"/>
    <w:unhideWhenUsed/>
    <w:qFormat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Annotationtext">
    <w:name w:val="annotation text"/>
    <w:basedOn w:val="Normal"/>
    <w:link w:val="Style15"/>
    <w:uiPriority w:val="99"/>
    <w:semiHidden/>
    <w:unhideWhenUsed/>
    <w:qFormat/>
    <w:pPr/>
    <w:rPr>
      <w:sz w:val="20"/>
      <w:szCs w:val="20"/>
    </w:rPr>
  </w:style>
  <w:style w:type="paragraph" w:styleId="Style29">
    <w:name w:val="Колонтитул"/>
    <w:basedOn w:val="Normal"/>
    <w:qFormat/>
    <w:pPr/>
    <w:rPr/>
  </w:style>
  <w:style w:type="paragraph" w:styleId="Style30">
    <w:name w:val="Header"/>
    <w:basedOn w:val="Normal"/>
    <w:link w:val="Style16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31">
    <w:name w:val="Footer"/>
    <w:basedOn w:val="Normal"/>
    <w:link w:val="Style17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DocumentMap">
    <w:name w:val="Document Map"/>
    <w:basedOn w:val="Normal"/>
    <w:link w:val="Style19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Annotationsubject">
    <w:name w:val="annotation subject"/>
    <w:basedOn w:val="Annotationtext"/>
    <w:next w:val="Annotationtext"/>
    <w:link w:val="Style20"/>
    <w:uiPriority w:val="99"/>
    <w:semiHidden/>
    <w:unhideWhenUsed/>
    <w:qFormat/>
    <w:pPr/>
    <w:rPr>
      <w:b/>
      <w:bCs/>
    </w:rPr>
  </w:style>
  <w:style w:type="paragraph" w:styleId="BalloonText">
    <w:name w:val="Balloon Text"/>
    <w:basedOn w:val="Normal"/>
    <w:link w:val="Style21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Style22"/>
    <w:uiPriority w:val="34"/>
    <w:semiHidden/>
    <w:qFormat/>
    <w:pPr>
      <w:keepLines w:val="false"/>
      <w:ind w:left="720" w:hanging="0"/>
      <w:jc w:val="left"/>
    </w:pPr>
    <w:rPr>
      <w:rFonts w:ascii="Calibri" w:hAnsi="Calibri" w:eastAsia="Calibri"/>
      <w:sz w:val="22"/>
      <w:szCs w:val="22"/>
    </w:rPr>
  </w:style>
  <w:style w:type="paragraph" w:styleId="31" w:customStyle="1">
    <w:name w:val="Основной текст 31"/>
    <w:basedOn w:val="Normal"/>
    <w:uiPriority w:val="99"/>
    <w:semiHidden/>
    <w:qFormat/>
    <w:pPr>
      <w:keepLines w:val="false"/>
      <w:suppressAutoHyphens w:val="true"/>
      <w:spacing w:before="0"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styleId="311" w:customStyle="1">
    <w:name w:val="Основной текст с отступом 31"/>
    <w:basedOn w:val="Normal"/>
    <w:uiPriority w:val="99"/>
    <w:semiHidden/>
    <w:qFormat/>
    <w:pPr>
      <w:keepLines w:val="false"/>
      <w:suppressAutoHyphens w:val="tru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Style32" w:customStyle="1">
    <w:name w:val="* С выравниванием по левому краю"/>
    <w:uiPriority w:val="99"/>
    <w:semiHidden/>
    <w:qFormat/>
    <w:pPr>
      <w:widowControl w:val="false"/>
      <w:suppressAutoHyphens w:val="true"/>
      <w:bidi w:val="0"/>
      <w:spacing w:lineRule="atLeast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4"/>
      <w:szCs w:val="24"/>
      <w:lang w:val="ru-RU" w:eastAsia="ru-RU" w:bidi="ar-SA"/>
    </w:rPr>
  </w:style>
  <w:style w:type="paragraph" w:styleId="Msonormal" w:customStyle="1">
    <w:name w:val="msonormal"/>
    <w:basedOn w:val="Normal"/>
    <w:qFormat/>
    <w:rsid w:val="00e3290e"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Xl172" w:customStyle="1">
    <w:name w:val="xl172"/>
    <w:basedOn w:val="Normal"/>
    <w:qFormat/>
    <w:rsid w:val="00e3290e"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Xl173" w:customStyle="1">
    <w:name w:val="xl173"/>
    <w:basedOn w:val="Normal"/>
    <w:qFormat/>
    <w:rsid w:val="00e3290e"/>
    <w:pPr>
      <w:keepLines w:val="false"/>
      <w:spacing w:beforeAutospacing="1" w:afterAutospacing="1"/>
      <w:jc w:val="left"/>
    </w:pPr>
    <w:rPr>
      <w:rFonts w:ascii="Times New Roman" w:hAnsi="Times New Roman"/>
      <w:b/>
      <w:bCs/>
    </w:rPr>
  </w:style>
  <w:style w:type="paragraph" w:styleId="Xl174" w:customStyle="1">
    <w:name w:val="xl174"/>
    <w:basedOn w:val="Normal"/>
    <w:qFormat/>
    <w:rsid w:val="00e3290e"/>
    <w:pPr>
      <w:keepLines w:val="false"/>
      <w:spacing w:beforeAutospacing="1" w:afterAutospacing="1"/>
      <w:jc w:val="left"/>
    </w:pPr>
    <w:rPr>
      <w:rFonts w:ascii="Times New Roman" w:hAnsi="Times New Roman"/>
      <w:sz w:val="20"/>
      <w:szCs w:val="20"/>
    </w:rPr>
  </w:style>
  <w:style w:type="paragraph" w:styleId="Xl175" w:customStyle="1">
    <w:name w:val="xl175"/>
    <w:basedOn w:val="Normal"/>
    <w:qFormat/>
    <w:rsid w:val="00e3290e"/>
    <w:pPr>
      <w:keepLines w:val="false"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Times New Roman" w:hAnsi="Times New Roman"/>
      <w:sz w:val="20"/>
      <w:szCs w:val="20"/>
    </w:rPr>
  </w:style>
  <w:style w:type="paragraph" w:styleId="Xl176" w:customStyle="1">
    <w:name w:val="xl176"/>
    <w:basedOn w:val="Normal"/>
    <w:qFormat/>
    <w:rsid w:val="00e3290e"/>
    <w:pPr>
      <w:keepLines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177" w:customStyle="1">
    <w:name w:val="xl177"/>
    <w:basedOn w:val="Normal"/>
    <w:qFormat/>
    <w:rsid w:val="00e3290e"/>
    <w:pPr>
      <w:keepLines w:val="false"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178" w:customStyle="1">
    <w:name w:val="xl178"/>
    <w:basedOn w:val="Normal"/>
    <w:qFormat/>
    <w:rsid w:val="00e3290e"/>
    <w:pPr>
      <w:keepLines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left"/>
    </w:pPr>
    <w:rPr>
      <w:rFonts w:ascii="Times New Roman" w:hAnsi="Times New Roman"/>
      <w:sz w:val="20"/>
      <w:szCs w:val="20"/>
    </w:rPr>
  </w:style>
  <w:style w:type="paragraph" w:styleId="Xl179" w:customStyle="1">
    <w:name w:val="xl179"/>
    <w:basedOn w:val="Normal"/>
    <w:qFormat/>
    <w:rsid w:val="00e3290e"/>
    <w:pPr>
      <w:keepLines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left"/>
      <w:textAlignment w:val="center"/>
    </w:pPr>
    <w:rPr>
      <w:rFonts w:ascii="Times New Roman" w:hAnsi="Times New Roman"/>
      <w:color w:val="000000"/>
      <w:sz w:val="20"/>
      <w:szCs w:val="20"/>
    </w:rPr>
  </w:style>
  <w:style w:type="paragraph" w:styleId="Xl180" w:customStyle="1">
    <w:name w:val="xl180"/>
    <w:basedOn w:val="Normal"/>
    <w:qFormat/>
    <w:rsid w:val="00e3290e"/>
    <w:pPr>
      <w:keepLines w:val="false"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color w:val="000000"/>
      <w:sz w:val="20"/>
      <w:szCs w:val="20"/>
    </w:rPr>
  </w:style>
  <w:style w:type="paragraph" w:styleId="Xl181" w:customStyle="1">
    <w:name w:val="xl181"/>
    <w:basedOn w:val="Normal"/>
    <w:qFormat/>
    <w:rsid w:val="00e3290e"/>
    <w:pPr>
      <w:keepLines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182" w:customStyle="1">
    <w:name w:val="xl182"/>
    <w:basedOn w:val="Normal"/>
    <w:qFormat/>
    <w:rsid w:val="00e3290e"/>
    <w:pPr>
      <w:keepLines w:val="false"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183" w:customStyle="1">
    <w:name w:val="xl183"/>
    <w:basedOn w:val="Normal"/>
    <w:qFormat/>
    <w:rsid w:val="00e3290e"/>
    <w:pPr>
      <w:keepLines w:val="false"/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184" w:customStyle="1">
    <w:name w:val="xl184"/>
    <w:basedOn w:val="Normal"/>
    <w:qFormat/>
    <w:rsid w:val="00e3290e"/>
    <w:pPr>
      <w:keepLines w:val="false"/>
      <w:spacing w:beforeAutospacing="1" w:afterAutospacing="1"/>
      <w:jc w:val="left"/>
      <w:textAlignment w:val="center"/>
    </w:pPr>
    <w:rPr>
      <w:rFonts w:ascii="Times New Roman" w:hAnsi="Times New Roman"/>
      <w:sz w:val="20"/>
      <w:szCs w:val="20"/>
    </w:rPr>
  </w:style>
  <w:style w:type="paragraph" w:styleId="Xl185" w:customStyle="1">
    <w:name w:val="xl185"/>
    <w:basedOn w:val="Normal"/>
    <w:qFormat/>
    <w:rsid w:val="00e3290e"/>
    <w:pPr>
      <w:keepLines w:val="false"/>
      <w:spacing w:beforeAutospacing="1" w:afterAutospacing="1"/>
      <w:jc w:val="center"/>
    </w:pPr>
    <w:rPr>
      <w:rFonts w:ascii="Times New Roman" w:hAnsi="Times New Roman"/>
      <w:sz w:val="20"/>
      <w:szCs w:val="20"/>
    </w:rPr>
  </w:style>
  <w:style w:type="paragraph" w:styleId="Xl186" w:customStyle="1">
    <w:name w:val="xl186"/>
    <w:basedOn w:val="Normal"/>
    <w:qFormat/>
    <w:rsid w:val="00e3290e"/>
    <w:pPr>
      <w:keepLines w:val="false"/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187" w:customStyle="1">
    <w:name w:val="xl187"/>
    <w:basedOn w:val="Normal"/>
    <w:qFormat/>
    <w:rsid w:val="00e3290e"/>
    <w:pPr>
      <w:keepLines w:val="false"/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188" w:customStyle="1">
    <w:name w:val="xl188"/>
    <w:basedOn w:val="Normal"/>
    <w:qFormat/>
    <w:rsid w:val="00e3290e"/>
    <w:pPr>
      <w:keepLines w:val="false"/>
      <w:pBdr>
        <w:top w:val="single" w:sz="8" w:space="0" w:color="000000"/>
        <w:left w:val="single" w:sz="8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189" w:customStyle="1">
    <w:name w:val="xl189"/>
    <w:basedOn w:val="Normal"/>
    <w:qFormat/>
    <w:rsid w:val="00e3290e"/>
    <w:pPr>
      <w:keepLines w:val="false"/>
      <w:pBdr>
        <w:top w:val="single" w:sz="8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190" w:customStyle="1">
    <w:name w:val="xl190"/>
    <w:basedOn w:val="Normal"/>
    <w:qFormat/>
    <w:rsid w:val="00e3290e"/>
    <w:pPr>
      <w:keepLines w:val="false"/>
      <w:spacing w:beforeAutospacing="1" w:afterAutospacing="1"/>
      <w:jc w:val="center"/>
      <w:textAlignment w:val="center"/>
    </w:pPr>
    <w:rPr>
      <w:rFonts w:ascii="Times New Roman" w:hAnsi="Times New Roman"/>
      <w:b/>
      <w:bCs/>
      <w:sz w:val="28"/>
      <w:szCs w:val="28"/>
    </w:rPr>
  </w:style>
  <w:style w:type="paragraph" w:styleId="Xl191" w:customStyle="1">
    <w:name w:val="xl191"/>
    <w:basedOn w:val="Normal"/>
    <w:qFormat/>
    <w:rsid w:val="00e3290e"/>
    <w:pPr>
      <w:keepLines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Times New Roman" w:hAnsi="Times New Roman"/>
      <w:sz w:val="20"/>
      <w:szCs w:val="20"/>
    </w:rPr>
  </w:style>
  <w:style w:type="paragraph" w:styleId="Xl192" w:customStyle="1">
    <w:name w:val="xl192"/>
    <w:basedOn w:val="Normal"/>
    <w:qFormat/>
    <w:rsid w:val="00e3290e"/>
    <w:pPr>
      <w:keepLines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left"/>
      <w:textAlignment w:val="center"/>
    </w:pPr>
    <w:rPr>
      <w:rFonts w:ascii="Times New Roman" w:hAnsi="Times New Roman"/>
      <w:sz w:val="20"/>
      <w:szCs w:val="20"/>
    </w:rPr>
  </w:style>
  <w:style w:type="paragraph" w:styleId="Xl193" w:customStyle="1">
    <w:name w:val="xl193"/>
    <w:basedOn w:val="Normal"/>
    <w:qFormat/>
    <w:rsid w:val="00e3290e"/>
    <w:pPr>
      <w:keepLines w:val="false"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194" w:customStyle="1">
    <w:name w:val="xl194"/>
    <w:basedOn w:val="Normal"/>
    <w:qFormat/>
    <w:rsid w:val="00e3290e"/>
    <w:pPr>
      <w:keepLines w:val="false"/>
      <w:pBdr>
        <w:top w:val="single" w:sz="8" w:space="0" w:color="000000"/>
        <w:left w:val="single" w:sz="8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195" w:customStyle="1">
    <w:name w:val="xl195"/>
    <w:basedOn w:val="Normal"/>
    <w:qFormat/>
    <w:rsid w:val="00e3290e"/>
    <w:pPr>
      <w:keepLines w:val="false"/>
      <w:pBdr>
        <w:top w:val="single" w:sz="8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196" w:customStyle="1">
    <w:name w:val="xl196"/>
    <w:basedOn w:val="Normal"/>
    <w:qFormat/>
    <w:rsid w:val="00dc38e8"/>
    <w:pPr>
      <w:keepLines w:val="false"/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Times New Roman" w:hAnsi="Times New Roman"/>
      <w:sz w:val="20"/>
      <w:szCs w:val="20"/>
    </w:rPr>
  </w:style>
  <w:style w:type="paragraph" w:styleId="Xl197" w:customStyle="1">
    <w:name w:val="xl197"/>
    <w:basedOn w:val="Normal"/>
    <w:qFormat/>
    <w:rsid w:val="00dc38e8"/>
    <w:pPr>
      <w:keepLines w:val="false"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Times New Roman" w:hAnsi="Times New Roman"/>
      <w:sz w:val="20"/>
      <w:szCs w:val="20"/>
    </w:rPr>
  </w:style>
  <w:style w:type="paragraph" w:styleId="Xl198" w:customStyle="1">
    <w:name w:val="xl198"/>
    <w:basedOn w:val="Normal"/>
    <w:qFormat/>
    <w:rsid w:val="00dc38e8"/>
    <w:pPr>
      <w:keepLines w:val="false"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left"/>
      <w:textAlignment w:val="center"/>
    </w:pPr>
    <w:rPr>
      <w:rFonts w:ascii="Times New Roman" w:hAnsi="Times New Roman"/>
      <w:sz w:val="20"/>
      <w:szCs w:val="20"/>
    </w:rPr>
  </w:style>
  <w:style w:type="paragraph" w:styleId="Xl199" w:customStyle="1">
    <w:name w:val="xl199"/>
    <w:basedOn w:val="Normal"/>
    <w:qFormat/>
    <w:rsid w:val="00dc38e8"/>
    <w:pPr>
      <w:keepLines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left"/>
      <w:textAlignment w:val="center"/>
    </w:pPr>
    <w:rPr>
      <w:rFonts w:ascii="Times New Roman" w:hAnsi="Times New Roman"/>
      <w:sz w:val="20"/>
      <w:szCs w:val="20"/>
    </w:rPr>
  </w:style>
  <w:style w:type="paragraph" w:styleId="Xl200" w:customStyle="1">
    <w:name w:val="xl200"/>
    <w:basedOn w:val="Normal"/>
    <w:qFormat/>
    <w:rsid w:val="00dc38e8"/>
    <w:pPr>
      <w:keepLines w:val="false"/>
      <w:pBdr>
        <w:top w:val="single" w:sz="8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201" w:customStyle="1">
    <w:name w:val="xl201"/>
    <w:basedOn w:val="Normal"/>
    <w:qFormat/>
    <w:rsid w:val="00dc38e8"/>
    <w:pPr>
      <w:keepLines w:val="false"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202" w:customStyle="1">
    <w:name w:val="xl202"/>
    <w:basedOn w:val="Normal"/>
    <w:qFormat/>
    <w:rsid w:val="00dc38e8"/>
    <w:pPr>
      <w:keepLines w:val="false"/>
      <w:pBdr>
        <w:top w:val="single" w:sz="8" w:space="0" w:color="000000"/>
        <w:left w:val="single" w:sz="8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203" w:customStyle="1">
    <w:name w:val="xl203"/>
    <w:basedOn w:val="Normal"/>
    <w:qFormat/>
    <w:rsid w:val="00dc38e8"/>
    <w:pPr>
      <w:keepLines w:val="false"/>
      <w:pBdr>
        <w:top w:val="single" w:sz="8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204" w:customStyle="1">
    <w:name w:val="xl204"/>
    <w:basedOn w:val="Normal"/>
    <w:qFormat/>
    <w:rsid w:val="00dc38e8"/>
    <w:pPr>
      <w:keepLines w:val="false"/>
      <w:pBdr>
        <w:top w:val="single" w:sz="8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171" w:customStyle="1">
    <w:name w:val="xl171"/>
    <w:basedOn w:val="Normal"/>
    <w:qFormat/>
    <w:rsid w:val="00b0666c"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Style33">
    <w:name w:val="Содержимое таблицы"/>
    <w:basedOn w:val="Normal"/>
    <w:qFormat/>
    <w:pPr>
      <w:widowControl w:val="false"/>
      <w:suppressLineNumbers/>
    </w:pPr>
    <w:rPr/>
  </w:style>
  <w:style w:type="paragraph" w:styleId="Style34">
    <w:name w:val="Заголовок таблицы"/>
    <w:basedOn w:val="Style33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9">
    <w:name w:val="Table Grid"/>
    <w:basedOn w:val="a1"/>
    <w:uiPriority w:val="59"/>
    <w:rsid w:val="008d394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zakupki.gov.ru/" TargetMode="External"/><Relationship Id="rId3" Type="http://schemas.openxmlformats.org/officeDocument/2006/relationships/hyperlink" Target="http://zakupki.rosatom.ru/" TargetMode="External"/><Relationship Id="rId4" Type="http://schemas.openxmlformats.org/officeDocument/2006/relationships/hyperlink" Target="http://zakupki.rosatom.ru/" TargetMode="External"/><Relationship Id="rId5" Type="http://schemas.openxmlformats.org/officeDocument/2006/relationships/footer" Target="footer1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E75ECE-F578-4DA8-A95F-D722ED1FD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Application>LibreOffice/7.5.6.2$Linux_X86_64 LibreOffice_project/50$Build-2</Application>
  <AppVersion>15.0000</AppVersion>
  <Pages>3</Pages>
  <Words>779</Words>
  <Characters>5363</Characters>
  <CharactersWithSpaces>6067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2023-11-09T06:28:00Z</dcterms:created>
  <dc:creator>ss</dc:creator>
  <dc:description/>
  <dc:language>ru-RU</dc:language>
  <cp:lastModifiedBy/>
  <cp:lastPrinted>2023-10-31T08:19:00Z</cp:lastPrinted>
  <dcterms:modified xsi:type="dcterms:W3CDTF">2026-01-22T11:21:07Z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