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6000000">
      <w:pPr>
        <w:keepLines w:val="1"/>
        <w:widowControl w:val="1"/>
        <w:tabs>
          <w:tab w:leader="none" w:pos="5017" w:val="center"/>
        </w:tabs>
        <w:spacing w:after="0" w:line="240" w:lineRule="auto"/>
        <w:ind/>
        <w:jc w:val="center"/>
        <w:rPr>
          <w:rFonts w:ascii="PT Astra Serif" w:hAnsi="PT Astra Serif"/>
          <w:b w:val="1"/>
          <w:sz w:val="22"/>
        </w:rPr>
      </w:pPr>
      <w:r>
        <w:rPr>
          <w:rFonts w:ascii="PT Astra Serif" w:hAnsi="PT Astra Serif"/>
          <w:b w:val="1"/>
          <w:sz w:val="22"/>
        </w:rPr>
        <w:t>ПРОТОКОЛ</w:t>
      </w:r>
      <w:r>
        <w:rPr>
          <w:rFonts w:ascii="PT Astra Serif" w:hAnsi="PT Astra Serif"/>
          <w:b w:val="1"/>
          <w:sz w:val="22"/>
        </w:rPr>
        <w:t xml:space="preserve"> </w:t>
      </w:r>
      <w:r>
        <w:rPr>
          <w:rFonts w:ascii="PT Astra Serif" w:hAnsi="PT Astra Serif"/>
          <w:b w:val="1"/>
          <w:sz w:val="22"/>
        </w:rPr>
        <w:t>№</w:t>
      </w:r>
      <w:r>
        <w:rPr>
          <w:rFonts w:ascii="PT Astra Serif" w:hAnsi="PT Astra Serif"/>
          <w:b w:val="1"/>
          <w:sz w:val="22"/>
        </w:rPr>
        <w:t xml:space="preserve"> 229241/1</w:t>
      </w:r>
    </w:p>
    <w:p w14:paraId="07000000">
      <w:pPr>
        <w:pStyle w:val="Style_1"/>
        <w:widowControl w:val="1"/>
        <w:ind/>
        <w:jc w:val="center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>заседания закупочной комиссии по подведению итогов закупки на право</w:t>
      </w:r>
    </w:p>
    <w:p w14:paraId="08000000">
      <w:pPr>
        <w:widowControl w:val="1"/>
        <w:spacing w:after="200" w:line="240" w:lineRule="auto"/>
        <w:ind/>
        <w:jc w:val="center"/>
        <w:rPr>
          <w:rFonts w:ascii="PT Astra Serif" w:hAnsi="PT Astra Serif"/>
          <w:b w:val="1"/>
          <w:sz w:val="22"/>
        </w:rPr>
      </w:pPr>
      <w:r>
        <w:rPr>
          <w:rFonts w:ascii="PT Astra Serif" w:hAnsi="PT Astra Serif"/>
          <w:b w:val="1"/>
          <w:sz w:val="22"/>
        </w:rPr>
        <w:t>заключения договора на</w:t>
      </w:r>
      <w:r>
        <w:rPr>
          <w:rFonts w:ascii="PT Astra Serif" w:hAnsi="PT Astra Serif"/>
          <w:b w:val="1"/>
          <w:sz w:val="22"/>
        </w:rPr>
        <w:t xml:space="preserve"> </w:t>
      </w:r>
      <w:r>
        <w:rPr>
          <w:rFonts w:ascii="PT Astra Serif" w:hAnsi="PT Astra Serif"/>
          <w:b w:val="1"/>
          <w:sz w:val="22"/>
        </w:rPr>
        <w:t xml:space="preserve">поставка овощей, фруктов, ягод, орех в ассортименте для нужд ООО «Калининская АЭС-Сервис» </w:t>
      </w:r>
      <w:r>
        <w:rPr>
          <w:rFonts w:ascii="PT Astra Serif" w:hAnsi="PT Astra Serif"/>
          <w:b w:val="1"/>
          <w:sz w:val="22"/>
        </w:rPr>
        <w:t>.</w:t>
      </w:r>
      <w:r>
        <w:rPr>
          <w:rFonts w:ascii="PT Astra Serif" w:hAnsi="PT Astra Serif"/>
          <w:b w:val="1"/>
          <w:sz w:val="22"/>
        </w:rPr>
        <w:br/>
      </w:r>
      <w:r>
        <w:rPr>
          <w:rFonts w:ascii="PT Astra Serif" w:hAnsi="PT Astra Serif"/>
          <w:b w:val="1"/>
          <w:sz w:val="22"/>
        </w:rPr>
        <w:t>(ГПЗ 1229560/227125)</w:t>
      </w:r>
    </w:p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4955"/>
        <w:gridCol w:w="4292"/>
      </w:tblGrid>
      <w:tr>
        <w:trPr>
          <w:trHeight w:hRule="atLeast" w:val="1"/>
        </w:trPr>
        <w:tc>
          <w:tcPr>
            <w:tcW w:type="dxa" w:w="4955"/>
            <w:tcBorders>
              <w:top w:color="000000" w:val="single"/>
              <w:left w:color="000000" w:val="single"/>
              <w:bottom w:color="000000" w:val="single"/>
              <w:right w:color="000000" w:val="single"/>
            </w:tcBorders>
            <w:shd w:fill="FFFFFF" w:val="clear"/>
            <w:tcMar>
              <w:left w:type="dxa" w:w="108"/>
              <w:right w:type="dxa" w:w="108"/>
            </w:tcMar>
          </w:tcPr>
          <w:p w14:paraId="09000000">
            <w:pPr>
              <w:widowControl w:val="1"/>
              <w:spacing w:after="0" w:line="240" w:lineRule="auto"/>
              <w:ind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г. </w:t>
            </w:r>
            <w:r>
              <w:rPr>
                <w:rFonts w:ascii="PT Astra Serif" w:hAnsi="PT Astra Serif"/>
                <w:sz w:val="22"/>
              </w:rPr>
              <w:t>Удомля</w:t>
            </w:r>
          </w:p>
        </w:tc>
        <w:tc>
          <w:tcPr>
            <w:tcW w:type="dxa" w:w="4292"/>
            <w:tcBorders>
              <w:top w:color="000000" w:val="single"/>
              <w:left w:color="000000" w:val="single"/>
              <w:bottom w:color="000000" w:val="single"/>
              <w:right w:color="000000" w:val="single"/>
            </w:tcBorders>
            <w:shd w:fill="FFFFFF" w:val="clear"/>
            <w:tcMar>
              <w:left w:type="dxa" w:w="108"/>
              <w:right w:type="dxa" w:w="108"/>
            </w:tcMar>
          </w:tcPr>
          <w:p w14:paraId="0A000000">
            <w:pPr>
              <w:widowControl w:val="1"/>
              <w:tabs>
                <w:tab w:leader="none" w:pos="252" w:val="left"/>
              </w:tabs>
              <w:spacing w:after="0" w:line="240" w:lineRule="auto"/>
              <w:ind/>
              <w:jc w:val="right"/>
              <w:rPr>
                <w:rFonts w:ascii="PT Astra Serif" w:hAnsi="PT Astra Serif"/>
                <w:b w:val="1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«05» августа 2026 </w:t>
            </w:r>
          </w:p>
        </w:tc>
      </w:tr>
    </w:tbl>
    <w:p w14:paraId="0B000000">
      <w:pPr>
        <w:widowControl w:val="1"/>
        <w:tabs>
          <w:tab w:leader="none" w:pos="252" w:val="left"/>
        </w:tabs>
        <w:spacing w:after="0" w:line="240" w:lineRule="auto"/>
        <w:ind/>
        <w:jc w:val="both"/>
        <w:rPr>
          <w:rFonts w:ascii="PT Astra Serif" w:hAnsi="PT Astra Serif"/>
          <w:b w:val="1"/>
          <w:sz w:val="22"/>
        </w:rPr>
      </w:pPr>
      <w:r>
        <w:rPr>
          <w:rFonts w:ascii="PT Astra Serif" w:hAnsi="PT Astra Serif"/>
          <w:b w:val="1"/>
          <w:sz w:val="22"/>
        </w:rPr>
        <w:t>Информация о закупке:</w:t>
      </w:r>
    </w:p>
    <w:p w14:paraId="0C000000">
      <w:pPr>
        <w:widowControl w:val="1"/>
        <w:tabs>
          <w:tab w:leader="none" w:pos="252" w:val="left"/>
        </w:tabs>
        <w:spacing w:after="0" w:line="240" w:lineRule="auto"/>
        <w:ind/>
        <w:jc w:val="both"/>
        <w:rPr>
          <w:rFonts w:ascii="PT Astra Serif" w:hAnsi="PT Astra Serif"/>
          <w:color w:val="4F81BD"/>
          <w:sz w:val="22"/>
        </w:rPr>
      </w:pPr>
      <w:r>
        <w:rPr>
          <w:rFonts w:ascii="PT Astra Serif" w:hAnsi="PT Astra Serif"/>
          <w:b w:val="1"/>
          <w:sz w:val="22"/>
        </w:rPr>
        <w:t>Заказчик: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2"/>
        </w:rPr>
        <w:t>ООО "Калининская АЭС-Сервис"</w:t>
      </w:r>
    </w:p>
    <w:p w14:paraId="0D000000">
      <w:pPr>
        <w:widowControl w:val="1"/>
        <w:tabs>
          <w:tab w:leader="none" w:pos="252" w:val="left"/>
        </w:tabs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 xml:space="preserve">Организатор </w:t>
      </w:r>
      <w:r>
        <w:rPr>
          <w:rFonts w:ascii="PT Astra Serif" w:hAnsi="PT Astra Serif"/>
          <w:b w:val="1"/>
          <w:color w:val="000000"/>
          <w:sz w:val="22"/>
        </w:rPr>
        <w:t>закупки</w:t>
      </w:r>
      <w:r>
        <w:rPr>
          <w:rFonts w:ascii="PT Astra Serif" w:hAnsi="PT Astra Serif"/>
          <w:b w:val="1"/>
          <w:sz w:val="22"/>
        </w:rPr>
        <w:t>: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2"/>
        </w:rPr>
        <w:t>ООО "Калининская АЭС-Сервис"</w:t>
      </w:r>
    </w:p>
    <w:p w14:paraId="0E000000">
      <w:pPr>
        <w:widowControl w:val="1"/>
        <w:tabs>
          <w:tab w:leader="none" w:pos="0" w:val="left"/>
          <w:tab w:leader="none" w:pos="1134" w:val="left"/>
        </w:tabs>
        <w:spacing w:after="20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color w:val="000000"/>
          <w:sz w:val="22"/>
        </w:rPr>
        <w:t>Способ закупки</w:t>
      </w:r>
      <w:r>
        <w:rPr>
          <w:rFonts w:ascii="PT Astra Serif" w:hAnsi="PT Astra Serif"/>
          <w:b w:val="1"/>
          <w:sz w:val="22"/>
        </w:rPr>
        <w:t>: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color w:val="000000"/>
          <w:sz w:val="22"/>
        </w:rPr>
        <w:t>Открытый запрос предложений в электронной форме</w:t>
      </w:r>
      <w:r>
        <w:rPr>
          <w:rFonts w:ascii="PT Astra Serif" w:hAnsi="PT Astra Serif"/>
          <w:sz w:val="22"/>
        </w:rPr>
        <w:t>, участниками которого могут быть только субъекты малого и среднего предпринимательства.</w:t>
      </w:r>
    </w:p>
    <w:p w14:paraId="0F000000">
      <w:pPr>
        <w:widowControl w:val="1"/>
        <w:tabs>
          <w:tab w:leader="none" w:pos="0" w:val="left"/>
          <w:tab w:leader="none" w:pos="1134" w:val="left"/>
        </w:tabs>
        <w:spacing w:after="200" w:line="240" w:lineRule="auto"/>
        <w:ind w:right="153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 xml:space="preserve">Предмет </w:t>
      </w:r>
      <w:r>
        <w:rPr>
          <w:rFonts w:ascii="PT Astra Serif" w:hAnsi="PT Astra Serif"/>
          <w:b w:val="1"/>
          <w:color w:val="000000"/>
          <w:sz w:val="22"/>
        </w:rPr>
        <w:t>закупки</w:t>
      </w:r>
      <w:r>
        <w:rPr>
          <w:rFonts w:ascii="PT Astra Serif" w:hAnsi="PT Astra Serif"/>
          <w:b w:val="1"/>
          <w:sz w:val="22"/>
        </w:rPr>
        <w:t>: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2"/>
        </w:rPr>
        <w:t xml:space="preserve">право заключения договора на </w:t>
      </w:r>
      <w:r>
        <w:rPr>
          <w:rFonts w:ascii="PT Astra Serif" w:hAnsi="PT Astra Serif"/>
          <w:sz w:val="22"/>
        </w:rPr>
        <w:t xml:space="preserve">поставка овощей, фруктов, ягод, орех в ассортименте для нужд ООО «Калининская АЭС-Сервис» </w:t>
      </w:r>
      <w:r>
        <w:rPr>
          <w:rFonts w:ascii="PT Astra Serif" w:hAnsi="PT Astra Serif"/>
          <w:sz w:val="22"/>
        </w:rPr>
        <w:t>.</w:t>
      </w:r>
    </w:p>
    <w:p w14:paraId="10000000">
      <w:pPr>
        <w:widowControl w:val="1"/>
        <w:tabs>
          <w:tab w:leader="none" w:pos="252" w:val="left"/>
        </w:tabs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>Состав и объем</w:t>
      </w:r>
      <w:r>
        <w:rPr>
          <w:rFonts w:ascii="PT Astra Serif" w:hAnsi="PT Astra Serif"/>
          <w:b w:val="1"/>
          <w:sz w:val="22"/>
        </w:rPr>
        <w:t xml:space="preserve"> товара: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2"/>
        </w:rPr>
        <w:t>все необходимые сведения приведены в Томе 2 закупочной документации.</w:t>
      </w:r>
    </w:p>
    <w:p w14:paraId="11000000">
      <w:pPr>
        <w:widowControl w:val="1"/>
        <w:tabs>
          <w:tab w:leader="none" w:pos="1134" w:val="left"/>
        </w:tabs>
        <w:spacing w:after="20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 xml:space="preserve">Срок </w:t>
      </w:r>
      <w:r>
        <w:rPr>
          <w:rFonts w:ascii="PT Astra Serif" w:hAnsi="PT Astra Serif"/>
          <w:b w:val="1"/>
          <w:sz w:val="22"/>
        </w:rPr>
        <w:t xml:space="preserve">поставки товара: </w:t>
      </w:r>
      <w:r>
        <w:rPr>
          <w:rFonts w:ascii="PT Astra Serif" w:hAnsi="PT Astra Serif"/>
          <w:sz w:val="22"/>
        </w:rPr>
        <w:t>В соответствии с проектом договора</w:t>
      </w:r>
      <w:r>
        <w:rPr>
          <w:rFonts w:ascii="PT Astra Serif" w:hAnsi="PT Astra Serif"/>
          <w:sz w:val="22"/>
        </w:rPr>
        <w:t>.</w:t>
      </w:r>
    </w:p>
    <w:p w14:paraId="12000000">
      <w:pPr>
        <w:widowControl w:val="1"/>
        <w:spacing w:after="0" w:line="240" w:lineRule="auto"/>
        <w:ind/>
        <w:jc w:val="both"/>
        <w:rPr>
          <w:rFonts w:ascii="PT Astra Serif" w:hAnsi="PT Astra Serif"/>
          <w:b w:val="0"/>
          <w:sz w:val="22"/>
        </w:rPr>
      </w:pPr>
      <w:r>
        <w:rPr>
          <w:rFonts w:ascii="PT Astra Serif" w:hAnsi="PT Astra Serif"/>
          <w:b w:val="1"/>
          <w:sz w:val="22"/>
        </w:rPr>
        <w:t>Начальная (максимальная) цена договора: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2"/>
        </w:rPr>
        <w:t>6 300 000 (Шесть миллионов триста тысяч) рублей 00 копеек,</w:t>
      </w:r>
      <w:r>
        <w:rPr>
          <w:rFonts w:ascii="PT Astra Serif" w:hAnsi="PT Astra Serif"/>
          <w:b w:val="0"/>
          <w:sz w:val="22"/>
        </w:rPr>
        <w:t xml:space="preserve"> </w:t>
      </w:r>
      <w:r>
        <w:rPr>
          <w:rFonts w:ascii="PT Astra Serif" w:hAnsi="PT Astra Serif"/>
          <w:b w:val="0"/>
          <w:sz w:val="22"/>
        </w:rPr>
        <w:t>с учетом всех налогов, сборов и прочих расходов в соответствии с законодательством РФ.</w:t>
      </w:r>
    </w:p>
    <w:p w14:paraId="13000000">
      <w:pPr>
        <w:widowControl w:val="1"/>
        <w:spacing w:after="200" w:line="240" w:lineRule="auto"/>
        <w:ind/>
        <w:jc w:val="both"/>
        <w:rPr>
          <w:rFonts w:ascii="PT Astra Serif" w:hAnsi="PT Astra Serif"/>
          <w:b w:val="1"/>
          <w:sz w:val="16"/>
        </w:rPr>
      </w:pPr>
      <w:r>
        <w:rPr>
          <w:rFonts w:ascii="PT Astra Serif" w:hAnsi="PT Astra Serif"/>
          <w:b w:val="1"/>
          <w:sz w:val="22"/>
        </w:rPr>
        <w:t>Начальная (максимальная) цена единицы продукции</w:t>
      </w:r>
      <w:r>
        <w:rPr>
          <w:rFonts w:ascii="PT Astra Serif" w:hAnsi="PT Astra Serif"/>
          <w:b w:val="1"/>
          <w:sz w:val="22"/>
        </w:rPr>
        <w:t>:</w:t>
      </w:r>
    </w:p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6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4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№ п/п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5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Наименование продукции</w:t>
            </w:r>
          </w:p>
        </w:tc>
        <w:tc>
          <w:tcPr>
            <w:tcW w:type="dxa" w:w="30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6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Начальная (максимальная) цена единицы продукции, руб., с учетом НДС</w:t>
            </w:r>
            <w:r>
              <w:rPr>
                <w:rFonts w:ascii="PT Astra Serif" w:hAnsi="PT Astra Serif"/>
                <w:b w:val="1"/>
                <w:sz w:val="22"/>
              </w:rPr>
              <w:t xml:space="preserve"> 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7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8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Капуста цветная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9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251,25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A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B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Чернослив сушеный без косточек 1 сорт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C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308,45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D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E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Картофель поздний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F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60,01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0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1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Лук резанец свежий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2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320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3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4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Лайм свежий Бразилия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5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545,99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6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7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Перец болгарский зелёный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8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9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A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Ягода садовая быстрозамороженная микс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B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1 000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C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D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Помидоры свежие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E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350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F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0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Дыня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1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115,01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2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3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Плоды шиповника сушеные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4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346,82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5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6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Картофель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7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90,63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8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9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Томаты солёные 1кг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A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180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B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C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Тыква свежая Россия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D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120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E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F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Манго Ивон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0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416,46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1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2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Арахис ГОСТ 31784-2012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3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336,24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4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5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Лук-севок Ред барон 2 группа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6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7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8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Ежевика свежая 125г Голландия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9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373,65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A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B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Брусника свежая высший сорт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C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618,31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D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E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Салат Московский Премиум сорт Афицион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F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96,25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0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1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Малина свежая 125г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2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250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3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4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Огурец свежий нового урожая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5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100,8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6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7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Хурма Королек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8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110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9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A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Батат свежий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B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157,5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C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D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Перец сладкий Рамиро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E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150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F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0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Персики свежие желтомясные Сорт высший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1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245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2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3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Кабачки 1 сорт ГОСТ 31822-2012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4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5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6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Лук репчатый ГОСТ 1723-86 новый урожай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7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60,01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8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9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Шпинат мини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A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330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B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C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Авокадо свежий Макартур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D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473,57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E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F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Петрушка свежая зелень обрезная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0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372,5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1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2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Укроп свежий ГОСТ 32856-2014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3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372,5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4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5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Лук шалот свежий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6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220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7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8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Перец болгарский оранжевый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9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201,6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A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B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Редис свежий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C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279,17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D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E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Салат свежий Айсберг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F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251,25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0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1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Помидоры черри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2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291,81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3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4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Огурец короткоплодный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5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200,81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6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7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Микрозелень руколы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8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1 400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9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A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Мята свежая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B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500,01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C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40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D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Орех грецкий очищенный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E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887,5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F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41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0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Салат Латук Трио микс 175г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1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2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42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3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Апельсины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4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5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43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6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Чеснок маринованный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7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395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8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44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9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Виноград черный ГОСТ 25896-83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A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235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B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45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C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Хурма Королёк Азербайджан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D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150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E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46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F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Огурцы солёные 1кг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0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263,12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1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47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2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Розмарин свежий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3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600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4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48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5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Гриб шампиньон свежий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6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202,5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7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49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8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Капуста краснокочанная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9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40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A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B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Орехи кедровые очищенные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C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2 872,51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D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E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Фрукты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F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600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0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1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Черешня высший сорт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2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500,01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3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4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Орех кешью жареный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5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584,64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6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7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Корень сельдерея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8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201,3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9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A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Изюм светлый ГОСТ 6882-88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B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384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C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D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Вишня свежая 1 сорт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E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392,5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F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0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Картофель Бэби свежий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1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105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2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3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Ягода черника свежая 1 сорт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4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600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5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6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Курага высший сорт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7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574,99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8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60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9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Капуста пекинская свежая Астен 1 сорт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A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173,76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B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61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C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Салат Лолло Росса свежий 200г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D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E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62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F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Баклажаны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0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373,33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1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63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2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Салат Романо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3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1 000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4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64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5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Помело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6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272,5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7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65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8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Цукаты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9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515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A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66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B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Салат листовой Микс сорт 1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C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D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67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E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Карамбола Индия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F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590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0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68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1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Кабачки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2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250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3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69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4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Горох сахарный в. с. ГОСТ 33931-2016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5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6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70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7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Груша Конференция высший сорт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8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367,87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9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71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A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Грибы грузди солёно-отварные 1л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B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1 200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C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72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D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Базилик зелёный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E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600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F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73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0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Свекла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1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65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2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74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3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Орех Фундук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4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750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5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75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6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Грибы сушеные белые 50г Экопродукт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7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380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8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76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9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Грибы вешенки свежие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A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325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B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77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C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Лук репчатый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D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65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E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78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F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Виноград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0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422,1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1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79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2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Фасоль стручковая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3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150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4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80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5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Перец свежий Болгарский в/с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6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393,34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7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81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8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Груша Аббат высший сорт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9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367,64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A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82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B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Перец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C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157,5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D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83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E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Салат свежий Руккола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F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900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0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84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1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Баклажаны свежие грушевидные 1 сорт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2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150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3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85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4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Слива свежая Этюд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5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100,8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6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86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7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Цукаты Ананас кубики 1810585 800г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8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9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87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A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Голубика свежая 125г Аргентина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B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235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C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88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D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Нектарины свежие высший сорт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E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F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89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0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Яблоко Симиренко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1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150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2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90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3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Мандарины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4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5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91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6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Лук зеленый свежий сорт 1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7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398,33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8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92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9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Калина лесная заморож.300г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A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150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B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93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C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Тимьян свежий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D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500,01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E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94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F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Грибы шампиньоны свежие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0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398,75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1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95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2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Физалис садовый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3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250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4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96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5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Ананас свежий высший сорт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6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273,33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7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97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8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Капуста белокочанная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9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85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A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98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B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Виноград свежий красный высший сорт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C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381,01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D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99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E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Лук порей свежий ГОСТ 31854-2012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F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302,4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0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100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1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Капуста Брокколи свежая сорт первый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2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380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3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101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4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Гранат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5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151,2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6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102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7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Грейпфрут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8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231,31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9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103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A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Абрикосы свежие высший сорт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B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199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C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104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D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Инжир свежий сорт высший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E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199,1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F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105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0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Яблоко Айдаред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1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180,79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2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106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3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Бананы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4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173,55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5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107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6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Коктейль орехи и сухофрукты Джаз 300г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7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274,81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8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108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9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Ананас свежий Gold премиум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A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800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B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109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C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Облепиха свежая ГОСТ 29-75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D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E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110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F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Киви свежий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0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297,5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1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111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2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Спаржа зеленая молодая Россия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3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715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4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112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5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Перец Чили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6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7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113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8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Лимоны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9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190,62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A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114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B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Щавель свежий ГОСТ 34301-2017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C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275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D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115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E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Томаты свежие тепличные в.с.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F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261,11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0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116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1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Редька Дайкон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2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80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3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117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4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Авокадо свежий высший сорт категория 14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5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651,27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6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118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7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Черемша соленая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8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235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9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119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A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Зелень свежая кинза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B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550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C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120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D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Арбузы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E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F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121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0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Морковь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1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81,68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2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122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3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Капуста квашеная шинкованная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4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118,44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5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123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6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Черешня Сорт=1 ГОСТ 33801-2016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7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500,01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8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124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9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Маракуйя Гранадилла пурпурная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A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1 000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B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125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C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Мандарины свежие первой категории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D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265,5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E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126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F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Свекла ранних сортов 1 сорт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0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60,01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1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127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2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Клюква свежая высший сорт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3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566,23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4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128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5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Клубника свежая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6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330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7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129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8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Капуста белокочанная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9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60,01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A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130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B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Ягода фейхоа свежая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C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150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D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131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E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Редька зеленая свежая ГОСТ 32810-2014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F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45,36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0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132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1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Чеснок свежий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2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258,72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3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133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4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Цукаты Манго слайсы 1813755 800г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5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495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6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134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7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Орех миндаль жареный Golden Foods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8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700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9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135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A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Апельсины свежие 1 сорт ТУ 10-03.737-88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B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188,05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C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136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D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Салат Фриллис свежий 75г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E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100,8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F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137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0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Яблоко Грушовка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1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2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138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3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Морковь столовая ранняя ГОСТ 32284-2013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4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50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5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139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6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Хурма Королек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7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120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8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140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9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Смородина чёрная свежая высший сорт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A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470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B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141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C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Смородина красная ГОСТ 33954-2016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D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478,82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E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142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F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Имбирь корень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0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280,01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1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143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2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Сельдерей свежий стебель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3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200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4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144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5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Перец болгарский красный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601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398,01</w:t>
            </w:r>
          </w:p>
        </w:tc>
      </w:tr>
    </w:tbl>
    <w:p w14:paraId="C7010000">
      <w:pPr>
        <w:widowControl w:val="1"/>
        <w:tabs>
          <w:tab w:leader="none" w:pos="709" w:val="left"/>
        </w:tabs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Извещение о проведении закупки (закупочная док</w:t>
      </w:r>
      <w:r>
        <w:rPr>
          <w:rFonts w:ascii="PT Astra Serif" w:hAnsi="PT Astra Serif"/>
          <w:sz w:val="22"/>
        </w:rPr>
        <w:t>ументация)</w:t>
      </w:r>
      <w:r>
        <w:rPr>
          <w:rFonts w:ascii="PT Astra Serif" w:hAnsi="PT Astra Serif"/>
          <w:sz w:val="22"/>
        </w:rPr>
        <w:t xml:space="preserve"> опубликованы  </w:t>
      </w:r>
      <w:r>
        <w:rPr>
          <w:rFonts w:ascii="PT Astra Serif" w:hAnsi="PT Astra Serif"/>
          <w:sz w:val="22"/>
        </w:rPr>
        <w:t>«29» июля 2026</w:t>
      </w:r>
      <w:r>
        <w:rPr>
          <w:rFonts w:ascii="PT Astra Serif" w:hAnsi="PT Astra Serif"/>
          <w:sz w:val="22"/>
        </w:rPr>
        <w:t xml:space="preserve">, на официальном государственном сайте </w:t>
      </w:r>
      <w:r>
        <w:rPr>
          <w:rFonts w:ascii="PT Astra Serif" w:hAnsi="PT Astra Serif"/>
          <w:color w:val="0000FF"/>
          <w:sz w:val="22"/>
        </w:rPr>
        <w:t>http://www.zakupki.gov.ru/</w:t>
      </w:r>
      <w:r>
        <w:rPr>
          <w:rFonts w:ascii="PT Astra Serif" w:hAnsi="PT Astra Serif"/>
          <w:sz w:val="22"/>
        </w:rPr>
        <w:t>, закупка № 32616246024</w:t>
      </w:r>
      <w:r>
        <w:rPr>
          <w:rFonts w:ascii="PT Astra Serif" w:hAnsi="PT Astra Serif"/>
          <w:sz w:val="22"/>
        </w:rPr>
        <w:t xml:space="preserve">, на официальном сайте по закупкам атомной отрасли </w:t>
      </w:r>
      <w:r>
        <w:rPr>
          <w:rFonts w:ascii="PT Astra Serif" w:hAnsi="PT Astra Serif"/>
          <w:color w:val="0000FF"/>
          <w:sz w:val="22"/>
        </w:rPr>
        <w:t>http://zakupki.rosatom.ru/</w:t>
      </w:r>
      <w:r>
        <w:rPr>
          <w:rFonts w:ascii="PT Astra Serif" w:hAnsi="PT Astra Serif"/>
          <w:sz w:val="22"/>
        </w:rPr>
        <w:t>, закупка № 227125</w:t>
      </w:r>
      <w:r>
        <w:rPr>
          <w:rFonts w:ascii="PT Astra Serif" w:hAnsi="PT Astra Serif"/>
          <w:sz w:val="22"/>
        </w:rPr>
        <w:t>, на ЭТП ЭТС (НЭП), закупка № 32616246024.</w:t>
      </w:r>
    </w:p>
    <w:p w14:paraId="C8010000">
      <w:pPr>
        <w:keepLines w:val="1"/>
        <w:widowControl w:val="0"/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 xml:space="preserve">1. </w:t>
      </w:r>
      <w:r>
        <w:rPr>
          <w:rFonts w:ascii="PT Astra Serif" w:hAnsi="PT Astra Serif"/>
          <w:sz w:val="22"/>
        </w:rPr>
        <w:t xml:space="preserve">На момент окончания срока подачи заявок на участие в закупке на </w:t>
      </w:r>
      <w:r>
        <w:rPr>
          <w:rFonts w:ascii="PT Astra Serif" w:hAnsi="PT Astra Serif"/>
          <w:sz w:val="22"/>
        </w:rPr>
        <w:t>10:30</w:t>
      </w:r>
      <w:r>
        <w:rPr>
          <w:rFonts w:ascii="PT Astra Serif" w:hAnsi="PT Astra Serif"/>
          <w:sz w:val="22"/>
        </w:rPr>
        <w:t xml:space="preserve"> (время московское) </w:t>
      </w:r>
      <w:r>
        <w:rPr>
          <w:rFonts w:ascii="PT Astra Serif" w:hAnsi="PT Astra Serif"/>
          <w:sz w:val="22"/>
        </w:rPr>
        <w:t>«05» августа 2026</w:t>
      </w:r>
      <w:r>
        <w:rPr>
          <w:rFonts w:ascii="PT Astra Serif" w:hAnsi="PT Astra Serif"/>
          <w:sz w:val="22"/>
        </w:rPr>
        <w:t xml:space="preserve"> года на ЭТП </w:t>
      </w:r>
      <w:r>
        <w:rPr>
          <w:rFonts w:ascii="PT Astra Serif" w:hAnsi="PT Astra Serif"/>
          <w:sz w:val="22"/>
        </w:rPr>
        <w:t>ЭТС (НЭП)</w:t>
      </w:r>
      <w:r>
        <w:rPr>
          <w:rFonts w:ascii="PT Astra Serif" w:hAnsi="PT Astra Serif"/>
          <w:b w:val="1"/>
          <w:sz w:val="22"/>
          <w:u w:val="single"/>
        </w:rPr>
        <w:t xml:space="preserve"> </w:t>
      </w:r>
      <w:r>
        <w:rPr>
          <w:rFonts w:ascii="PT Astra Serif" w:hAnsi="PT Astra Serif"/>
          <w:b w:val="1"/>
          <w:sz w:val="22"/>
          <w:u w:val="single"/>
        </w:rPr>
        <w:t>не подано ни одной заявки на участие в закупке.</w:t>
      </w:r>
    </w:p>
    <w:p w14:paraId="C9010000">
      <w:pPr>
        <w:widowControl w:val="0"/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 xml:space="preserve">В связи с тем, что </w:t>
      </w:r>
      <w:r>
        <w:rPr>
          <w:rFonts w:ascii="PT Astra Serif" w:hAnsi="PT Astra Serif"/>
          <w:sz w:val="22"/>
        </w:rPr>
        <w:t xml:space="preserve">на момент окончания срока подачи заявок на участие в закупке на ЭТП </w:t>
      </w:r>
      <w:r>
        <w:rPr>
          <w:rFonts w:ascii="PT Astra Serif" w:hAnsi="PT Astra Serif"/>
          <w:sz w:val="22"/>
        </w:rPr>
        <w:t>ЭТС (НЭП)</w:t>
      </w:r>
      <w:r>
        <w:rPr>
          <w:rFonts w:ascii="PT Astra Serif" w:hAnsi="PT Astra Serif"/>
          <w:color w:val="4F81BD"/>
          <w:sz w:val="22"/>
        </w:rPr>
        <w:t xml:space="preserve"> </w:t>
      </w:r>
      <w:r>
        <w:rPr>
          <w:rFonts w:ascii="PT Astra Serif" w:hAnsi="PT Astra Serif"/>
          <w:sz w:val="22"/>
        </w:rPr>
        <w:t xml:space="preserve">не подано ни одной заявки на участие в закупке, </w:t>
      </w:r>
      <w:r>
        <w:rPr>
          <w:rFonts w:ascii="PT Astra Serif" w:hAnsi="PT Astra Serif"/>
          <w:sz w:val="22"/>
        </w:rPr>
        <w:t>в</w:t>
      </w:r>
      <w:r>
        <w:rPr>
          <w:rFonts w:ascii="PT Astra Serif" w:hAnsi="PT Astra Serif"/>
          <w:sz w:val="22"/>
        </w:rPr>
        <w:t> </w:t>
      </w:r>
      <w:r>
        <w:rPr>
          <w:rFonts w:ascii="PT Astra Serif" w:hAnsi="PT Astra Serif"/>
          <w:sz w:val="22"/>
        </w:rPr>
        <w:t>соответствии с пунктом б) части 1.1 статьи 6.4 ЕОСЗ закупка признана несостоявшейся.</w:t>
      </w:r>
    </w:p>
    <w:p w14:paraId="CA010000">
      <w:pPr>
        <w:keepNext w:val="1"/>
        <w:keepLines w:val="1"/>
        <w:widowControl w:val="1"/>
        <w:spacing w:after="0" w:line="240" w:lineRule="auto"/>
        <w:ind/>
        <w:jc w:val="left"/>
        <w:rPr>
          <w:rFonts w:ascii="PT Astra Serif" w:hAnsi="PT Astra Serif"/>
          <w:b w:val="1"/>
          <w:sz w:val="22"/>
        </w:rPr>
      </w:pPr>
      <w:r>
        <w:rPr>
          <w:rFonts w:ascii="PT Astra Serif" w:hAnsi="PT Astra Serif"/>
          <w:b w:val="1"/>
          <w:sz w:val="22"/>
        </w:rPr>
        <w:t>Закупочная комиссия:</w:t>
      </w:r>
    </w:p>
    <w:p w14:paraId="CB010000">
      <w:pPr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CC010000">
      <w:pPr>
        <w:keepLines w:val="1"/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подтверждает объективность принимаемых решений;</w:t>
      </w:r>
    </w:p>
    <w:p w14:paraId="CD010000">
      <w:pPr>
        <w:keepLines w:val="1"/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заявляет об отсутствии личной заинтересованности в исходе закупки;</w:t>
      </w:r>
    </w:p>
    <w:p w14:paraId="CE010000">
      <w:pPr>
        <w:keepLines w:val="1"/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принимает на себя обязательства:</w:t>
      </w:r>
    </w:p>
    <w:p w14:paraId="CF010000">
      <w:pPr>
        <w:keepLines w:val="1"/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r>
        <w:rPr>
          <w:rFonts w:ascii="PT Astra Serif" w:hAnsi="PT Astra Serif"/>
          <w:sz w:val="22"/>
        </w:rPr>
        <w:t>Госкорпорации</w:t>
      </w:r>
      <w:r>
        <w:rPr>
          <w:rFonts w:ascii="PT Astra Serif" w:hAnsi="PT Astra Serif"/>
          <w:sz w:val="22"/>
        </w:rPr>
        <w:t xml:space="preserve"> «</w:t>
      </w:r>
      <w:r>
        <w:rPr>
          <w:rFonts w:ascii="PT Astra Serif" w:hAnsi="PT Astra Serif"/>
          <w:sz w:val="22"/>
        </w:rPr>
        <w:t>Росатом</w:t>
      </w:r>
      <w:r>
        <w:rPr>
          <w:rFonts w:ascii="PT Astra Serif" w:hAnsi="PT Astra Serif"/>
          <w:sz w:val="22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D0010000">
      <w:pPr>
        <w:keepLines w:val="1"/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D1010000">
      <w:pPr>
        <w:keepLines w:val="1"/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D2010000">
      <w:pPr>
        <w:keepLines w:val="1"/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</w:p>
    <w:tbl>
      <w:tblPr>
        <w:tblW w:type="auto" w:w="0"/>
        <w:jc w:val="center"/>
        <w:tblInd w:type="dxa" w:w="0"/>
        <w:tblLayout w:type="fixed"/>
        <w:tblCellMar>
          <w:top w:type="dxa" w:w="0"/>
          <w:left w:type="dxa" w:w="22"/>
          <w:bottom w:type="dxa" w:w="0"/>
          <w:right w:type="dxa" w:w="22"/>
        </w:tblCellMar>
      </w:tblPr>
      <w:tblGrid>
        <w:gridCol w:w="3428"/>
        <w:gridCol w:w="4241"/>
        <w:gridCol w:w="1686"/>
      </w:tblGrid>
      <w:tr>
        <w:tc>
          <w:tcPr>
            <w:tcW w:type="dxa" w:w="9355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D3010000">
            <w:pPr>
              <w:pStyle w:val="Style_4"/>
              <w:widowControl w:val="1"/>
              <w:spacing w:after="0" w:before="0" w:line="240" w:lineRule="auto"/>
              <w:ind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Секретарь закупочной комиссии (с правом голоса)</w:t>
            </w:r>
          </w:p>
        </w:tc>
      </w:tr>
      <w:tr>
        <w:tc>
          <w:tcPr>
            <w:tcW w:type="dxa" w:w="342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D4010000">
            <w:pPr>
              <w:pStyle w:val="Style_4"/>
              <w:widowControl w:val="1"/>
              <w:spacing w:after="0" w:before="0" w:line="240" w:lineRule="auto"/>
              <w:ind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Ганина Светлана Ярославовна</w:t>
            </w:r>
          </w:p>
        </w:tc>
        <w:tc>
          <w:tcPr>
            <w:tcW w:type="dxa" w:w="424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D5010000">
            <w:pPr>
              <w:pStyle w:val="Style_4"/>
              <w:widowControl w:val="1"/>
              <w:spacing w:after="0" w:before="0" w:line="240" w:lineRule="auto"/>
              <w:ind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Руководитель группы организации закупок</w:t>
            </w:r>
          </w:p>
        </w:tc>
        <w:tc>
          <w:tcPr>
            <w:tcW w:type="dxa" w:w="168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D6010000">
            <w:pPr>
              <w:pStyle w:val="Style_4"/>
              <w:widowControl w:val="1"/>
              <w:spacing w:after="0" w:before="0" w:line="240" w:lineRule="auto"/>
              <w:ind/>
              <w:jc w:val="both"/>
              <w:rPr>
                <w:rFonts w:ascii="PT Astra Serif" w:hAnsi="PT Astra Serif"/>
                <w:sz w:val="22"/>
              </w:rPr>
            </w:pPr>
          </w:p>
          <w:p w14:paraId="D7010000">
            <w:pPr>
              <w:pStyle w:val="Style_4"/>
              <w:widowControl w:val="1"/>
              <w:spacing w:after="0" w:before="0" w:line="240" w:lineRule="auto"/>
              <w:ind/>
              <w:jc w:val="both"/>
              <w:rPr>
                <w:rFonts w:ascii="PT Astra Serif" w:hAnsi="PT Astra Serif"/>
                <w:sz w:val="22"/>
              </w:rPr>
            </w:pPr>
          </w:p>
        </w:tc>
      </w:tr>
    </w:tbl>
    <w:p w14:paraId="D8010000">
      <w:pPr>
        <w:keepLines w:val="1"/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</w:p>
    <w:sectPr>
      <w:footerReference r:id="rId1" w:type="default"/>
      <w:pgSz w:h="16838" w:orient="portrait" w:w="11906"/>
      <w:pgMar w:bottom="1134" w:footer="708" w:gutter="0" w:header="708" w:left="1701" w:right="850" w:top="567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keepLines w:val="1"/>
      <w:widowControl w:val="0"/>
      <w:tabs>
        <w:tab w:leader="none" w:pos="5017" w:val="center"/>
      </w:tabs>
      <w:spacing w:after="0" w:line="240" w:lineRule="auto"/>
      <w:ind/>
      <w:jc w:val="center"/>
      <w:outlineLvl w:val="0"/>
      <w:rPr>
        <w:rFonts w:ascii="PT Astra Serif" w:hAnsi="PT Astra Serif"/>
        <w:b w:val="1"/>
        <w:sz w:val="16"/>
      </w:rPr>
    </w:pPr>
    <w:r>
      <w:rPr>
        <w:rFonts w:ascii="Times New Roman" w:hAnsi="Times New Roman"/>
        <w:b w:val="1"/>
        <w:sz w:val="16"/>
      </w:rPr>
      <w:t>П</w:t>
    </w:r>
    <w:r>
      <w:rPr>
        <w:rFonts w:ascii="PT Astra Serif" w:hAnsi="PT Astra Serif"/>
        <w:b w:val="1"/>
        <w:sz w:val="16"/>
      </w:rPr>
      <w:t>РОТОКОЛ</w:t>
    </w:r>
    <w:r>
      <w:rPr>
        <w:rFonts w:ascii="PT Astra Serif" w:hAnsi="PT Astra Serif"/>
        <w:b w:val="1"/>
        <w:sz w:val="16"/>
      </w:rPr>
      <w:t xml:space="preserve"> </w:t>
    </w:r>
    <w:r>
      <w:rPr>
        <w:rFonts w:ascii="PT Astra Serif" w:hAnsi="PT Astra Serif"/>
        <w:b w:val="1"/>
        <w:sz w:val="16"/>
      </w:rPr>
      <w:t xml:space="preserve"> № 229241/1</w:t>
    </w:r>
  </w:p>
  <w:p w14:paraId="02000000">
    <w:pPr>
      <w:pStyle w:val="Style_1"/>
      <w:widowControl w:val="1"/>
      <w:ind/>
      <w:jc w:val="center"/>
      <w:rPr>
        <w:rFonts w:ascii="PT Astra Serif" w:hAnsi="PT Astra Serif"/>
        <w:sz w:val="16"/>
      </w:rPr>
    </w:pPr>
    <w:r>
      <w:rPr>
        <w:rFonts w:ascii="PT Astra Serif" w:hAnsi="PT Astra Serif"/>
        <w:b w:val="1"/>
        <w:sz w:val="16"/>
      </w:rPr>
      <w:t>заседания закупочной комиссии по подведению итогов закупки на право</w:t>
    </w:r>
  </w:p>
  <w:p w14:paraId="03000000">
    <w:pPr>
      <w:pStyle w:val="Style_2"/>
      <w:widowControl w:val="1"/>
      <w:ind/>
      <w:jc w:val="center"/>
      <w:rPr>
        <w:rFonts w:ascii="PT Astra Serif" w:hAnsi="PT Astra Serif"/>
        <w:sz w:val="16"/>
      </w:rPr>
    </w:pPr>
    <w:r>
      <w:rPr>
        <w:rFonts w:ascii="PT Astra Serif" w:hAnsi="PT Astra Serif"/>
        <w:b w:val="1"/>
        <w:sz w:val="16"/>
      </w:rPr>
      <w:t>заключения договора на</w:t>
    </w:r>
    <w:r>
      <w:rPr>
        <w:rFonts w:ascii="PT Astra Serif" w:hAnsi="PT Astra Serif"/>
        <w:b w:val="1"/>
        <w:sz w:val="16"/>
      </w:rPr>
      <w:t xml:space="preserve"> </w:t>
    </w:r>
    <w:r>
      <w:rPr>
        <w:rFonts w:ascii="PT Astra Serif" w:hAnsi="PT Astra Serif"/>
        <w:b w:val="1"/>
        <w:sz w:val="16"/>
      </w:rPr>
      <w:t xml:space="preserve">поставка овощей, фруктов, ягод, орех в ассортименте для нужд ООО «Калининская АЭС-Сервис» </w:t>
    </w:r>
  </w:p>
  <w:p w14:paraId="04000000">
    <w:pPr>
      <w:pStyle w:val="Style_2"/>
      <w:widowControl w:val="1"/>
      <w:ind/>
      <w:jc w:val="center"/>
      <w:rPr>
        <w:rFonts w:ascii="PT Astra Serif" w:hAnsi="PT Astra Serif"/>
        <w:sz w:val="16"/>
      </w:rPr>
    </w:pPr>
    <w:r>
      <w:rPr>
        <w:rFonts w:ascii="PT Astra Serif" w:hAnsi="PT Astra Serif"/>
        <w:sz w:val="16"/>
      </w:rPr>
      <w:t xml:space="preserve">Страница </w:t>
    </w:r>
    <w:r>
      <w:rPr>
        <w:rFonts w:ascii="PT Astra Serif" w:hAnsi="PT Astra Serif"/>
        <w:b w:val="1"/>
        <w:sz w:val="16"/>
      </w:rPr>
      <w:fldChar w:fldCharType="begin"/>
    </w:r>
    <w:r>
      <w:rPr>
        <w:rFonts w:ascii="PT Astra Serif" w:hAnsi="PT Astra Serif"/>
        <w:b w:val="1"/>
        <w:sz w:val="16"/>
      </w:rPr>
      <w:instrText xml:space="preserve">PAGE </w:instrText>
    </w:r>
    <w:r>
      <w:rPr>
        <w:rFonts w:ascii="PT Astra Serif" w:hAnsi="PT Astra Serif"/>
        <w:b w:val="1"/>
        <w:sz w:val="16"/>
      </w:rPr>
      <w:fldChar w:fldCharType="separate"/>
    </w:r>
    <w:r>
      <w:rPr>
        <w:rFonts w:ascii="PT Astra Serif" w:hAnsi="PT Astra Serif"/>
        <w:b w:val="1"/>
        <w:sz w:val="16"/>
      </w:rPr>
      <w:t xml:space="preserve"> </w:t>
    </w:r>
    <w:r>
      <w:rPr>
        <w:rFonts w:ascii="PT Astra Serif" w:hAnsi="PT Astra Serif"/>
        <w:b w:val="1"/>
        <w:sz w:val="16"/>
      </w:rPr>
      <w:fldChar w:fldCharType="end"/>
    </w:r>
    <w:r>
      <w:rPr>
        <w:rFonts w:ascii="PT Astra Serif" w:hAnsi="PT Astra Serif"/>
        <w:sz w:val="16"/>
      </w:rPr>
      <w:t xml:space="preserve"> из </w:t>
    </w:r>
    <w:r>
      <w:rPr>
        <w:rFonts w:ascii="PT Astra Serif" w:hAnsi="PT Astra Serif"/>
        <w:b w:val="1"/>
        <w:sz w:val="16"/>
      </w:rPr>
      <w:fldChar w:fldCharType="begin"/>
    </w:r>
    <w:r>
      <w:rPr>
        <w:rFonts w:ascii="PT Astra Serif" w:hAnsi="PT Astra Serif"/>
        <w:b w:val="1"/>
        <w:sz w:val="16"/>
      </w:rPr>
      <w:instrText xml:space="preserve">NUMPAGES </w:instrText>
    </w:r>
    <w:r>
      <w:rPr>
        <w:rFonts w:ascii="PT Astra Serif" w:hAnsi="PT Astra Serif"/>
        <w:b w:val="1"/>
        <w:sz w:val="16"/>
      </w:rPr>
      <w:fldChar w:fldCharType="separate"/>
    </w:r>
    <w:r>
      <w:rPr>
        <w:rFonts w:ascii="PT Astra Serif" w:hAnsi="PT Astra Serif"/>
        <w:b w:val="1"/>
        <w:sz w:val="16"/>
      </w:rPr>
      <w:t>3</w:t>
    </w:r>
    <w:r>
      <w:rPr>
        <w:rFonts w:ascii="PT Astra Serif" w:hAnsi="PT Astra Serif"/>
        <w:b w:val="1"/>
        <w:sz w:val="16"/>
      </w:rPr>
      <w:fldChar w:fldCharType="end"/>
    </w:r>
  </w:p>
  <w:p w14:paraId="05000000">
    <w:pPr>
      <w:widowControl w:val="1"/>
      <w:spacing w:after="0" w:line="240" w:lineRule="auto"/>
      <w:ind/>
      <w:jc w:val="center"/>
      <w:rPr>
        <w:rFonts w:ascii="Times New Roman" w:hAnsi="Times New Roman"/>
        <w:b w:val="1"/>
        <w:sz w:val="16"/>
      </w:rPr>
    </w:pPr>
  </w:p>
</w:ft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pStyle w:val="Style_19"/>
      <w:lvlText w:val="%1."/>
      <w:lvlJc w:val="left"/>
      <w:pPr>
        <w:widowControl w:val="1"/>
        <w:tabs>
          <w:tab w:leader="none" w:pos="709" w:val="left"/>
        </w:tabs>
        <w:ind w:hanging="709" w:left="709"/>
      </w:pPr>
      <w:rPr>
        <w:b w:val="0"/>
        <w:i w:val="0"/>
      </w:rPr>
    </w:lvl>
    <w:lvl w:ilvl="1">
      <w:start w:val="1"/>
      <w:numFmt w:val="decimal"/>
      <w:pStyle w:val="Style_32"/>
      <w:lvlText w:val="%1.%2"/>
      <w:lvlJc w:val="left"/>
      <w:pPr>
        <w:widowControl w:val="1"/>
        <w:tabs>
          <w:tab w:leader="none" w:pos="993" w:val="left"/>
        </w:tabs>
        <w:ind w:hanging="709" w:left="993"/>
      </w:pPr>
      <w:rPr>
        <w:b w:val="0"/>
        <w:i w:val="0"/>
      </w:rPr>
    </w:lvl>
    <w:lvl w:ilvl="2">
      <w:start w:val="1"/>
      <w:numFmt w:val="decimal"/>
      <w:pStyle w:val="Style_15"/>
      <w:lvlText w:val="%1.%2.%3"/>
      <w:lvlJc w:val="left"/>
      <w:pPr>
        <w:widowControl w:val="1"/>
        <w:tabs>
          <w:tab w:leader="none" w:pos="1559" w:val="left"/>
        </w:tabs>
        <w:ind w:hanging="850" w:left="1559"/>
      </w:pPr>
      <w:rPr>
        <w:b w:val="0"/>
        <w:i w:val="0"/>
      </w:rPr>
    </w:lvl>
    <w:lvl w:ilvl="3">
      <w:start w:val="1"/>
      <w:numFmt w:val="upperLetter"/>
      <w:pStyle w:val="Style_31"/>
      <w:lvlText w:val="(%4)"/>
      <w:lvlJc w:val="left"/>
      <w:pPr>
        <w:widowControl w:val="1"/>
        <w:tabs>
          <w:tab w:leader="none" w:pos="2268" w:val="left"/>
        </w:tabs>
        <w:ind w:hanging="709" w:left="2268"/>
      </w:pPr>
      <w:rPr>
        <w:b w:val="0"/>
        <w:i w:val="0"/>
      </w:rPr>
    </w:lvl>
    <w:lvl w:ilvl="4">
      <w:start w:val="1"/>
      <w:numFmt w:val="decimal"/>
      <w:pStyle w:val="Style_18"/>
      <w:lvlText w:val="(%5)"/>
      <w:lvlJc w:val="left"/>
      <w:pPr>
        <w:widowControl w:val="1"/>
        <w:tabs>
          <w:tab w:leader="none" w:pos="2977" w:val="left"/>
        </w:tabs>
        <w:ind w:hanging="709" w:left="2977"/>
      </w:pPr>
      <w:rPr>
        <w:b w:val="0"/>
        <w:i w:val="0"/>
      </w:rPr>
    </w:lvl>
    <w:lvl w:ilvl="5">
      <w:start w:val="1"/>
      <w:numFmt w:val="lowerLetter"/>
      <w:pStyle w:val="Style_33"/>
      <w:lvlText w:val="(%6)"/>
      <w:lvlJc w:val="left"/>
      <w:pPr>
        <w:widowControl w:val="1"/>
        <w:tabs>
          <w:tab w:leader="none" w:pos="3686" w:val="left"/>
        </w:tabs>
        <w:ind w:hanging="709" w:left="3686"/>
      </w:pPr>
      <w:rPr>
        <w:b w:val="0"/>
        <w:i w:val="0"/>
      </w:rPr>
    </w:lvl>
    <w:lvl w:ilvl="6">
      <w:start w:val="1"/>
      <w:numFmt w:val="lowerRoman"/>
      <w:pStyle w:val="Style_7"/>
      <w:lvlText w:val="(%7)"/>
      <w:lvlJc w:val="left"/>
      <w:pPr>
        <w:widowControl w:val="1"/>
        <w:tabs>
          <w:tab w:leader="none" w:pos="4394" w:val="left"/>
        </w:tabs>
        <w:ind w:hanging="708" w:left="4394"/>
      </w:pPr>
      <w:rPr>
        <w:b w:val="0"/>
        <w:i w:val="0"/>
      </w:rPr>
    </w:lvl>
    <w:lvl w:ilvl="7">
      <w:start w:val="1"/>
      <w:numFmt w:val="decimal"/>
      <w:suff w:val="nothing"/>
      <w:lvlText w:val=""/>
      <w:lvlJc w:val="left"/>
      <w:pPr>
        <w:widowControl w:val="1"/>
        <w:ind w:firstLine="0" w:left="0"/>
      </w:pPr>
    </w:lvl>
    <w:lvl w:ilvl="8">
      <w:start w:val="1"/>
      <w:numFmt w:val="decimal"/>
      <w:suff w:val="nothing"/>
      <w:lvlText w:val=""/>
      <w:lvlJc w:val="left"/>
      <w:pPr>
        <w:widowControl w:val="1"/>
        <w:ind w:firstLine="0" w:left="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160" w:before="0" w:line="259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heading 7"/>
    <w:basedOn w:val="Style_8"/>
    <w:next w:val="Style_4"/>
    <w:link w:val="Style_7_ch"/>
    <w:uiPriority w:val="9"/>
    <w:qFormat/>
    <w:pPr>
      <w:keepNext w:val="1"/>
      <w:widowControl w:val="1"/>
      <w:numPr>
        <w:ilvl w:val="6"/>
        <w:numId w:val="1"/>
      </w:numPr>
      <w:tabs>
        <w:tab w:leader="none" w:pos="8789" w:val="right"/>
      </w:tabs>
      <w:spacing w:after="100" w:before="200" w:line="240" w:lineRule="auto"/>
      <w:ind w:hanging="709" w:left="4395"/>
      <w:outlineLvl w:val="6"/>
    </w:pPr>
    <w:rPr>
      <w:rFonts w:ascii="Arial" w:hAnsi="Arial"/>
      <w:b w:val="1"/>
      <w:sz w:val="20"/>
    </w:rPr>
  </w:style>
  <w:style w:styleId="Style_7_ch" w:type="character">
    <w:name w:val="heading 7"/>
    <w:basedOn w:val="Style_8_ch"/>
    <w:link w:val="Style_7"/>
    <w:rPr>
      <w:rFonts w:ascii="Arial" w:hAnsi="Arial"/>
      <w:b w:val="1"/>
      <w:sz w:val="20"/>
    </w:rPr>
  </w:style>
  <w:style w:styleId="Style_9" w:type="paragraph">
    <w:name w:val="toc 6"/>
    <w:next w:val="Style_4"/>
    <w:link w:val="Style_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List Paragraph"/>
    <w:basedOn w:val="Style_4"/>
    <w:link w:val="Style_10_ch"/>
    <w:pPr>
      <w:widowControl w:val="1"/>
      <w:ind w:left="720"/>
      <w:contextualSpacing w:val="1"/>
    </w:pPr>
  </w:style>
  <w:style w:styleId="Style_10_ch" w:type="character">
    <w:name w:val="List Paragraph"/>
    <w:basedOn w:val="Style_4_ch"/>
    <w:link w:val="Style_10"/>
  </w:style>
  <w:style w:styleId="Style_11" w:type="paragraph">
    <w:name w:val="toc 7"/>
    <w:next w:val="Style_4"/>
    <w:link w:val="Style_11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header"/>
    <w:basedOn w:val="Style_4"/>
    <w:link w:val="Style_12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2_ch" w:type="character">
    <w:name w:val="header"/>
    <w:basedOn w:val="Style_4_ch"/>
    <w:link w:val="Style_12"/>
  </w:style>
  <w:style w:styleId="Style_13" w:type="paragraph">
    <w:name w:val="Body Text 2"/>
    <w:basedOn w:val="Style_4"/>
    <w:link w:val="Style_13_ch"/>
    <w:pPr>
      <w:widowControl w:val="1"/>
      <w:spacing w:after="120" w:line="480" w:lineRule="auto"/>
      <w:ind/>
    </w:pPr>
  </w:style>
  <w:style w:styleId="Style_13_ch" w:type="character">
    <w:name w:val="Body Text 2"/>
    <w:basedOn w:val="Style_4_ch"/>
    <w:link w:val="Style_13"/>
  </w:style>
  <w:style w:styleId="Style_14" w:type="paragraph">
    <w:name w:val="End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Endnote"/>
    <w:link w:val="Style_14"/>
    <w:rPr>
      <w:rFonts w:ascii="XO Thames" w:hAnsi="XO Thames"/>
      <w:sz w:val="22"/>
    </w:rPr>
  </w:style>
  <w:style w:styleId="Style_15" w:type="paragraph">
    <w:name w:val="heading 3"/>
    <w:basedOn w:val="Style_8"/>
    <w:next w:val="Style_16"/>
    <w:link w:val="Style_15_ch"/>
    <w:uiPriority w:val="9"/>
    <w:qFormat/>
    <w:pPr>
      <w:keepNext w:val="1"/>
      <w:widowControl w:val="1"/>
      <w:numPr>
        <w:ilvl w:val="2"/>
        <w:numId w:val="1"/>
      </w:numPr>
      <w:tabs>
        <w:tab w:leader="none" w:pos="2268" w:val="left"/>
        <w:tab w:leader="none" w:pos="2977" w:val="left"/>
        <w:tab w:leader="none" w:pos="3686" w:val="left"/>
        <w:tab w:leader="none" w:pos="4394" w:val="left"/>
        <w:tab w:leader="none" w:pos="8789" w:val="right"/>
      </w:tabs>
      <w:spacing w:after="100" w:before="200" w:line="240" w:lineRule="auto"/>
      <w:ind/>
      <w:outlineLvl w:val="2"/>
    </w:pPr>
    <w:rPr>
      <w:rFonts w:ascii="Arial" w:hAnsi="Arial"/>
      <w:b w:val="1"/>
      <w:sz w:val="20"/>
    </w:rPr>
  </w:style>
  <w:style w:styleId="Style_15_ch" w:type="character">
    <w:name w:val="heading 3"/>
    <w:basedOn w:val="Style_8_ch"/>
    <w:link w:val="Style_15"/>
    <w:rPr>
      <w:rFonts w:ascii="Arial" w:hAnsi="Arial"/>
      <w:b w:val="1"/>
      <w:sz w:val="20"/>
    </w:rPr>
  </w:style>
  <w:style w:styleId="Style_2" w:type="paragraph">
    <w:name w:val="footer"/>
    <w:basedOn w:val="Style_4"/>
    <w:link w:val="Style_2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_ch" w:type="character">
    <w:name w:val="footer"/>
    <w:basedOn w:val="Style_4_ch"/>
    <w:link w:val="Style_2"/>
  </w:style>
  <w:style w:styleId="Style_16" w:type="paragraph">
    <w:name w:val="Body Text 3"/>
    <w:basedOn w:val="Style_4"/>
    <w:link w:val="Style_16_ch"/>
    <w:pPr>
      <w:widowControl w:val="1"/>
      <w:spacing w:after="120"/>
      <w:ind/>
    </w:pPr>
    <w:rPr>
      <w:sz w:val="16"/>
    </w:rPr>
  </w:style>
  <w:style w:styleId="Style_16_ch" w:type="character">
    <w:name w:val="Body Text 3"/>
    <w:basedOn w:val="Style_4_ch"/>
    <w:link w:val="Style_16"/>
    <w:rPr>
      <w:sz w:val="16"/>
    </w:rPr>
  </w:style>
  <w:style w:styleId="Style_17" w:type="paragraph">
    <w:name w:val="toc 3"/>
    <w:next w:val="Style_4"/>
    <w:link w:val="Style_1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7_ch" w:type="character">
    <w:name w:val="toc 3"/>
    <w:link w:val="Style_17"/>
    <w:rPr>
      <w:rFonts w:ascii="XO Thames" w:hAnsi="XO Thames"/>
      <w:sz w:val="28"/>
    </w:rPr>
  </w:style>
  <w:style w:styleId="Style_18" w:type="paragraph">
    <w:name w:val="heading 5"/>
    <w:basedOn w:val="Style_8"/>
    <w:next w:val="Style_4"/>
    <w:link w:val="Style_18_ch"/>
    <w:uiPriority w:val="9"/>
    <w:qFormat/>
    <w:pPr>
      <w:keepNext w:val="1"/>
      <w:widowControl w:val="1"/>
      <w:numPr>
        <w:ilvl w:val="4"/>
        <w:numId w:val="1"/>
      </w:numPr>
      <w:tabs>
        <w:tab w:leader="none" w:pos="4394" w:val="left"/>
        <w:tab w:leader="none" w:pos="8789" w:val="right"/>
      </w:tabs>
      <w:spacing w:after="100" w:before="200" w:line="240" w:lineRule="auto"/>
      <w:ind/>
      <w:outlineLvl w:val="4"/>
    </w:pPr>
    <w:rPr>
      <w:rFonts w:ascii="Arial" w:hAnsi="Arial"/>
      <w:b w:val="1"/>
      <w:sz w:val="20"/>
    </w:rPr>
  </w:style>
  <w:style w:styleId="Style_18_ch" w:type="character">
    <w:name w:val="heading 5"/>
    <w:basedOn w:val="Style_8_ch"/>
    <w:link w:val="Style_18"/>
    <w:rPr>
      <w:rFonts w:ascii="Arial" w:hAnsi="Arial"/>
      <w:b w:val="1"/>
      <w:sz w:val="20"/>
    </w:rPr>
  </w:style>
  <w:style w:styleId="Style_8" w:type="paragraph">
    <w:name w:val="Body Text"/>
    <w:basedOn w:val="Style_4"/>
    <w:link w:val="Style_8_ch"/>
    <w:pPr>
      <w:widowControl w:val="1"/>
      <w:spacing w:after="120"/>
      <w:ind/>
    </w:pPr>
  </w:style>
  <w:style w:styleId="Style_8_ch" w:type="character">
    <w:name w:val="Body Text"/>
    <w:basedOn w:val="Style_4_ch"/>
    <w:link w:val="Style_8"/>
  </w:style>
  <w:style w:styleId="Style_19" w:type="paragraph">
    <w:name w:val="heading 1"/>
    <w:basedOn w:val="Style_8"/>
    <w:next w:val="Style_4"/>
    <w:link w:val="Style_19_ch"/>
    <w:uiPriority w:val="9"/>
    <w:qFormat/>
    <w:pPr>
      <w:keepNext w:val="1"/>
      <w:widowControl w:val="1"/>
      <w:numPr>
        <w:numId w:val="1"/>
      </w:numPr>
      <w:tabs>
        <w:tab w:leader="none" w:pos="1559" w:val="left"/>
        <w:tab w:leader="none" w:pos="2268" w:val="left"/>
        <w:tab w:leader="none" w:pos="2977" w:val="left"/>
        <w:tab w:leader="none" w:pos="3686" w:val="left"/>
        <w:tab w:leader="none" w:pos="4394" w:val="left"/>
        <w:tab w:leader="none" w:pos="8789" w:val="right"/>
      </w:tabs>
      <w:spacing w:after="100" w:before="200" w:line="240" w:lineRule="auto"/>
      <w:ind/>
      <w:outlineLvl w:val="0"/>
    </w:pPr>
    <w:rPr>
      <w:rFonts w:ascii="Arial" w:hAnsi="Arial"/>
      <w:b w:val="1"/>
      <w:caps w:val="1"/>
      <w:sz w:val="20"/>
    </w:rPr>
  </w:style>
  <w:style w:styleId="Style_19_ch" w:type="character">
    <w:name w:val="heading 1"/>
    <w:basedOn w:val="Style_8_ch"/>
    <w:link w:val="Style_19"/>
    <w:rPr>
      <w:rFonts w:ascii="Arial" w:hAnsi="Arial"/>
      <w:b w:val="1"/>
      <w:caps w:val="1"/>
      <w:sz w:val="20"/>
    </w:rPr>
  </w:style>
  <w:style w:styleId="Style_20" w:type="paragraph">
    <w:name w:val="Hyperlink"/>
    <w:basedOn w:val="Style_21"/>
    <w:link w:val="Style_20_ch"/>
    <w:rPr>
      <w:color w:themeColor="hyperlink" w:val="0563C1"/>
      <w:u w:val="single"/>
    </w:rPr>
  </w:style>
  <w:style w:styleId="Style_20_ch" w:type="character">
    <w:name w:val="Hyperlink"/>
    <w:basedOn w:val="Style_21_ch"/>
    <w:link w:val="Style_20"/>
    <w:rPr>
      <w:color w:themeColor="hyperlink" w:val="0563C1"/>
      <w:u w:val="single"/>
    </w:rPr>
  </w:style>
  <w:style w:styleId="Style_22" w:type="paragraph">
    <w:name w:val="Footnote"/>
    <w:link w:val="Style_22_ch"/>
    <w:pPr>
      <w:ind w:firstLine="851" w:left="0"/>
      <w:jc w:val="both"/>
    </w:pPr>
    <w:rPr>
      <w:rFonts w:ascii="XO Thames" w:hAnsi="XO Thames"/>
      <w:sz w:val="22"/>
    </w:rPr>
  </w:style>
  <w:style w:styleId="Style_22_ch" w:type="character">
    <w:name w:val="Footnote"/>
    <w:link w:val="Style_22"/>
    <w:rPr>
      <w:rFonts w:ascii="XO Thames" w:hAnsi="XO Thames"/>
      <w:sz w:val="22"/>
    </w:rPr>
  </w:style>
  <w:style w:styleId="Style_23" w:type="paragraph">
    <w:name w:val="toc 1"/>
    <w:next w:val="Style_4"/>
    <w:link w:val="Style_2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3_ch" w:type="character">
    <w:name w:val="toc 1"/>
    <w:link w:val="Style_23"/>
    <w:rPr>
      <w:rFonts w:ascii="XO Thames" w:hAnsi="XO Thames"/>
      <w:b w:val="1"/>
      <w:sz w:val="28"/>
    </w:rPr>
  </w:style>
  <w:style w:styleId="Style_24" w:type="paragraph">
    <w:name w:val="Header and Footer"/>
    <w:link w:val="Style_24_ch"/>
    <w:pPr>
      <w:spacing w:line="240" w:lineRule="auto"/>
      <w:ind/>
      <w:jc w:val="both"/>
    </w:pPr>
    <w:rPr>
      <w:rFonts w:ascii="XO Thames" w:hAnsi="XO Thames"/>
      <w:sz w:val="28"/>
    </w:rPr>
  </w:style>
  <w:style w:styleId="Style_24_ch" w:type="character">
    <w:name w:val="Header and Footer"/>
    <w:link w:val="Style_24"/>
    <w:rPr>
      <w:rFonts w:ascii="XO Thames" w:hAnsi="XO Thames"/>
      <w:sz w:val="28"/>
    </w:rPr>
  </w:style>
  <w:style w:styleId="Style_25" w:type="paragraph">
    <w:name w:val="Default"/>
    <w:link w:val="Style_25_ch"/>
    <w:pPr>
      <w:widowControl w:val="1"/>
      <w:spacing w:after="0" w:line="240" w:lineRule="auto"/>
      <w:ind/>
    </w:pPr>
    <w:rPr>
      <w:rFonts w:ascii="Times New Roman" w:hAnsi="Times New Roman"/>
      <w:color w:val="000000"/>
      <w:sz w:val="24"/>
    </w:rPr>
  </w:style>
  <w:style w:styleId="Style_25_ch" w:type="character">
    <w:name w:val="Default"/>
    <w:link w:val="Style_25"/>
    <w:rPr>
      <w:rFonts w:ascii="Times New Roman" w:hAnsi="Times New Roman"/>
      <w:color w:val="000000"/>
      <w:sz w:val="24"/>
    </w:rPr>
  </w:style>
  <w:style w:styleId="Style_1" w:type="paragraph">
    <w:name w:val="ConsPlusNormal"/>
    <w:link w:val="Style_1_ch"/>
    <w:pPr>
      <w:widowControl w:val="0"/>
      <w:spacing w:after="0" w:line="240" w:lineRule="auto"/>
      <w:ind/>
    </w:pPr>
    <w:rPr>
      <w:rFonts w:ascii="Times New Roman" w:hAnsi="Times New Roman"/>
      <w:sz w:val="24"/>
    </w:rPr>
  </w:style>
  <w:style w:styleId="Style_1_ch" w:type="character">
    <w:name w:val="ConsPlusNormal"/>
    <w:link w:val="Style_1"/>
    <w:rPr>
      <w:rFonts w:ascii="Times New Roman" w:hAnsi="Times New Roman"/>
      <w:sz w:val="24"/>
    </w:rPr>
  </w:style>
  <w:style w:styleId="Style_26" w:type="paragraph">
    <w:name w:val="toc 9"/>
    <w:next w:val="Style_4"/>
    <w:link w:val="Style_2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6_ch" w:type="character">
    <w:name w:val="toc 9"/>
    <w:link w:val="Style_26"/>
    <w:rPr>
      <w:rFonts w:ascii="XO Thames" w:hAnsi="XO Thames"/>
      <w:sz w:val="28"/>
    </w:rPr>
  </w:style>
  <w:style w:styleId="Style_27" w:type="paragraph">
    <w:name w:val="toc 8"/>
    <w:next w:val="Style_4"/>
    <w:link w:val="Style_2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7_ch" w:type="character">
    <w:name w:val="toc 8"/>
    <w:link w:val="Style_27"/>
    <w:rPr>
      <w:rFonts w:ascii="XO Thames" w:hAnsi="XO Thames"/>
      <w:sz w:val="28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28" w:type="paragraph">
    <w:name w:val="toc 5"/>
    <w:next w:val="Style_4"/>
    <w:link w:val="Style_2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8_ch" w:type="character">
    <w:name w:val="toc 5"/>
    <w:link w:val="Style_28"/>
    <w:rPr>
      <w:rFonts w:ascii="XO Thames" w:hAnsi="XO Thames"/>
      <w:sz w:val="28"/>
    </w:rPr>
  </w:style>
  <w:style w:styleId="Style_29" w:type="paragraph">
    <w:name w:val="Subtitle"/>
    <w:next w:val="Style_4"/>
    <w:link w:val="Style_2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9_ch" w:type="character">
    <w:name w:val="Subtitle"/>
    <w:link w:val="Style_29"/>
    <w:rPr>
      <w:rFonts w:ascii="XO Thames" w:hAnsi="XO Thames"/>
      <w:i w:val="1"/>
      <w:sz w:val="24"/>
    </w:rPr>
  </w:style>
  <w:style w:styleId="Style_30" w:type="paragraph">
    <w:name w:val="Title"/>
    <w:next w:val="Style_4"/>
    <w:link w:val="Style_3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0_ch" w:type="character">
    <w:name w:val="Title"/>
    <w:link w:val="Style_30"/>
    <w:rPr>
      <w:rFonts w:ascii="XO Thames" w:hAnsi="XO Thames"/>
      <w:b w:val="1"/>
      <w:caps w:val="1"/>
      <w:sz w:val="40"/>
    </w:rPr>
  </w:style>
  <w:style w:styleId="Style_31" w:type="paragraph">
    <w:name w:val="heading 4"/>
    <w:basedOn w:val="Style_8"/>
    <w:next w:val="Style_4"/>
    <w:link w:val="Style_31_ch"/>
    <w:uiPriority w:val="9"/>
    <w:qFormat/>
    <w:pPr>
      <w:keepNext w:val="1"/>
      <w:widowControl w:val="1"/>
      <w:numPr>
        <w:ilvl w:val="3"/>
        <w:numId w:val="1"/>
      </w:numPr>
      <w:tabs>
        <w:tab w:leader="none" w:pos="2977" w:val="left"/>
        <w:tab w:leader="none" w:pos="3686" w:val="left"/>
        <w:tab w:leader="none" w:pos="4394" w:val="left"/>
        <w:tab w:leader="none" w:pos="8789" w:val="right"/>
      </w:tabs>
      <w:spacing w:after="100" w:before="200" w:line="240" w:lineRule="auto"/>
      <w:ind/>
      <w:outlineLvl w:val="3"/>
    </w:pPr>
    <w:rPr>
      <w:rFonts w:ascii="Arial" w:hAnsi="Arial"/>
      <w:b w:val="1"/>
      <w:sz w:val="20"/>
    </w:rPr>
  </w:style>
  <w:style w:styleId="Style_31_ch" w:type="character">
    <w:name w:val="heading 4"/>
    <w:basedOn w:val="Style_8_ch"/>
    <w:link w:val="Style_31"/>
    <w:rPr>
      <w:rFonts w:ascii="Arial" w:hAnsi="Arial"/>
      <w:b w:val="1"/>
      <w:sz w:val="20"/>
    </w:rPr>
  </w:style>
  <w:style w:styleId="Style_32" w:type="paragraph">
    <w:name w:val="heading 2"/>
    <w:basedOn w:val="Style_8"/>
    <w:next w:val="Style_13"/>
    <w:link w:val="Style_32_ch"/>
    <w:uiPriority w:val="9"/>
    <w:qFormat/>
    <w:pPr>
      <w:keepNext w:val="1"/>
      <w:widowControl w:val="1"/>
      <w:numPr>
        <w:ilvl w:val="1"/>
        <w:numId w:val="1"/>
      </w:numPr>
      <w:tabs>
        <w:tab w:leader="none" w:pos="1559" w:val="left"/>
        <w:tab w:leader="none" w:pos="2268" w:val="left"/>
        <w:tab w:leader="none" w:pos="2977" w:val="left"/>
        <w:tab w:leader="none" w:pos="3686" w:val="left"/>
        <w:tab w:leader="none" w:pos="4394" w:val="left"/>
        <w:tab w:leader="none" w:pos="8789" w:val="right"/>
      </w:tabs>
      <w:spacing w:after="100" w:before="200" w:line="240" w:lineRule="auto"/>
      <w:ind/>
      <w:outlineLvl w:val="1"/>
    </w:pPr>
    <w:rPr>
      <w:rFonts w:ascii="Arial" w:hAnsi="Arial"/>
      <w:b w:val="1"/>
      <w:sz w:val="20"/>
    </w:rPr>
  </w:style>
  <w:style w:styleId="Style_32_ch" w:type="character">
    <w:name w:val="heading 2"/>
    <w:basedOn w:val="Style_8_ch"/>
    <w:link w:val="Style_32"/>
    <w:rPr>
      <w:rFonts w:ascii="Arial" w:hAnsi="Arial"/>
      <w:b w:val="1"/>
      <w:sz w:val="20"/>
    </w:rPr>
  </w:style>
  <w:style w:styleId="Style_33" w:type="paragraph">
    <w:name w:val="heading 6"/>
    <w:basedOn w:val="Style_8"/>
    <w:next w:val="Style_4"/>
    <w:link w:val="Style_33_ch"/>
    <w:uiPriority w:val="9"/>
    <w:qFormat/>
    <w:pPr>
      <w:keepNext w:val="1"/>
      <w:widowControl w:val="1"/>
      <w:numPr>
        <w:ilvl w:val="5"/>
        <w:numId w:val="1"/>
      </w:numPr>
      <w:tabs>
        <w:tab w:leader="none" w:pos="4394" w:val="left"/>
        <w:tab w:leader="none" w:pos="8789" w:val="right"/>
      </w:tabs>
      <w:spacing w:after="100" w:before="200" w:line="240" w:lineRule="auto"/>
      <w:ind/>
      <w:outlineLvl w:val="5"/>
    </w:pPr>
    <w:rPr>
      <w:rFonts w:ascii="Arial" w:hAnsi="Arial"/>
      <w:b w:val="1"/>
      <w:sz w:val="20"/>
    </w:rPr>
  </w:style>
  <w:style w:styleId="Style_33_ch" w:type="character">
    <w:name w:val="heading 6"/>
    <w:basedOn w:val="Style_8_ch"/>
    <w:link w:val="Style_33"/>
    <w:rPr>
      <w:rFonts w:ascii="Arial" w:hAnsi="Arial"/>
      <w:b w:val="1"/>
      <w:sz w:val="20"/>
    </w:rPr>
  </w:style>
  <w:style w:styleId="Style_34" w:type="table">
    <w:name w:val="Table Grid"/>
    <w:basedOn w:val="Style_3"/>
    <w:pPr>
      <w:widowControl w:val="1"/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footer1.xml" Type="http://schemas.openxmlformats.org/officeDocument/2006/relationships/footer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MyOffice-CoreFramework-Linux/39-1403.1128.10324.1037.1@fc1316eba30d48a15ce540845df284bfc00e4e9c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2025-08-19T10:18:00Z</dcterms:created>
  <dcterms:modified xsi:type="dcterms:W3CDTF">2026-08-05T08:01:28Z</dcterms:modified>
</cp:coreProperties>
</file>