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pStyle w:val="Style_2"/>
        <w:widowControl w:val="0"/>
        <w:numPr>
          <w:ilvl w:val="0"/>
          <w:numId w:val="0"/>
        </w:numPr>
        <w:spacing w:after="0" w:before="0" w:line="240" w:lineRule="auto"/>
        <w:ind w:firstLine="0" w:left="142" w:right="0"/>
        <w:jc w:val="center"/>
        <w:outlineLvl w:val="0"/>
        <w:rPr>
          <w:rFonts w:ascii="Tinos" w:hAnsi="Tinos"/>
          <w:b w:val="1"/>
          <w:sz w:val="24"/>
        </w:rPr>
      </w:pPr>
      <w:r>
        <w:rPr>
          <w:rFonts w:ascii="Tinos" w:hAnsi="Tinos"/>
          <w:b w:val="1"/>
          <w:sz w:val="24"/>
        </w:rPr>
        <w:t xml:space="preserve">ПРОТОКОЛ № </w:t>
      </w:r>
      <w:r>
        <w:rPr>
          <w:rFonts w:ascii="Tinos" w:hAnsi="Tinos"/>
          <w:b w:val="1"/>
          <w:sz w:val="24"/>
        </w:rPr>
        <w:t xml:space="preserve"> </w:t>
      </w:r>
      <w:r>
        <w:rPr>
          <w:rFonts w:ascii="Tinos" w:hAnsi="Tinos"/>
          <w:b w:val="1"/>
          <w:color w:val="000000"/>
          <w:sz w:val="24"/>
          <w:u w:val="none"/>
        </w:rPr>
        <w:t>3261</w:t>
      </w:r>
      <w:r>
        <w:rPr>
          <w:rFonts w:ascii="Tinos" w:hAnsi="Tinos"/>
          <w:b w:val="1"/>
          <w:color w:val="000000"/>
          <w:sz w:val="24"/>
          <w:u w:val="none"/>
        </w:rPr>
        <w:t>6258795</w:t>
      </w:r>
      <w:r>
        <w:rPr>
          <w:rFonts w:ascii="Tinos" w:hAnsi="Tinos"/>
          <w:b w:val="1"/>
          <w:sz w:val="24"/>
        </w:rPr>
        <w:t>/1</w:t>
      </w:r>
    </w:p>
    <w:p w14:paraId="07000000">
      <w:pPr>
        <w:pStyle w:val="Style_3"/>
        <w:keepLines w:val="0"/>
        <w:widowControl w:val="0"/>
        <w:numPr>
          <w:ilvl w:val="0"/>
          <w:numId w:val="0"/>
        </w:numPr>
        <w:spacing w:after="0" w:before="0"/>
        <w:ind w:firstLine="0" w:left="0" w:right="0"/>
        <w:jc w:val="center"/>
        <w:outlineLvl w:val="0"/>
        <w:rPr>
          <w:rFonts w:ascii="Tinos" w:hAnsi="Tinos"/>
          <w:b w:val="1"/>
          <w:sz w:val="24"/>
        </w:rPr>
      </w:pPr>
      <w:r>
        <w:rPr>
          <w:rFonts w:ascii="Tinos" w:hAnsi="Tinos"/>
          <w:b w:val="1"/>
          <w:sz w:val="24"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ascii="Tinos" w:hAnsi="Tinos"/>
          <w:b w:val="1"/>
          <w:i w:val="0"/>
          <w:color w:val="000000"/>
          <w:sz w:val="24"/>
        </w:rPr>
        <w:t xml:space="preserve"> поставку</w:t>
      </w:r>
      <w:r>
        <w:rPr>
          <w:rFonts w:ascii="Tinos" w:hAnsi="Tinos"/>
          <w:b w:val="1"/>
          <w:i w:val="0"/>
          <w:color w:val="000000"/>
          <w:spacing w:val="-6"/>
          <w:sz w:val="24"/>
        </w:rPr>
        <w:t xml:space="preserve">  запасных частей для автомобилей «A</w:t>
      </w:r>
      <w:r>
        <w:rPr>
          <w:rFonts w:ascii="Tinos" w:hAnsi="Tinos"/>
          <w:b w:val="1"/>
          <w:i w:val="0"/>
          <w:color w:val="000000"/>
          <w:spacing w:val="-6"/>
          <w:sz w:val="24"/>
        </w:rPr>
        <w:t>уди</w:t>
      </w:r>
      <w:r>
        <w:rPr>
          <w:rFonts w:ascii="Tinos" w:hAnsi="Tinos"/>
          <w:b w:val="1"/>
          <w:i w:val="0"/>
          <w:color w:val="000000"/>
          <w:spacing w:val="-6"/>
          <w:sz w:val="24"/>
        </w:rPr>
        <w:t>»</w:t>
      </w:r>
    </w:p>
    <w:p w14:paraId="08000000">
      <w:pPr>
        <w:pStyle w:val="Style_2"/>
        <w:widowControl w:val="0"/>
        <w:numPr>
          <w:ilvl w:val="0"/>
          <w:numId w:val="0"/>
        </w:numPr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b w:val="1"/>
          <w:sz w:val="24"/>
        </w:rPr>
      </w:pPr>
    </w:p>
    <w:tbl>
      <w:tblPr>
        <w:tblW w:type="auto" w:w="0"/>
        <w:jc w:val="left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2780"/>
        <w:gridCol w:w="7283"/>
      </w:tblGrid>
      <w:tr>
        <w:tc>
          <w:tcPr>
            <w:tcW w:type="dxa" w:w="2780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9000000">
            <w:pPr>
              <w:pStyle w:val="Style_2"/>
              <w:widowControl w:val="0"/>
              <w:spacing w:after="0" w:before="0" w:line="276" w:lineRule="auto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г. Полярные Зори</w:t>
            </w:r>
          </w:p>
        </w:tc>
        <w:tc>
          <w:tcPr>
            <w:tcW w:type="dxa" w:w="7283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0A000000">
            <w:pPr>
              <w:pStyle w:val="Style_2"/>
              <w:widowControl w:val="0"/>
              <w:spacing w:after="0" w:before="0" w:line="276" w:lineRule="auto"/>
              <w:ind/>
              <w:jc w:val="right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 xml:space="preserve"> </w:t>
            </w:r>
            <w:r>
              <w:rPr>
                <w:rFonts w:ascii="Tinos" w:hAnsi="Tinos"/>
                <w:sz w:val="24"/>
              </w:rPr>
              <w:t>«</w:t>
            </w:r>
            <w:r>
              <w:rPr>
                <w:rFonts w:ascii="Tinos" w:hAnsi="Tinos"/>
                <w:sz w:val="24"/>
              </w:rPr>
              <w:t>12</w:t>
            </w:r>
            <w:r>
              <w:rPr>
                <w:rFonts w:ascii="Tinos" w:hAnsi="Tinos"/>
                <w:sz w:val="24"/>
              </w:rPr>
              <w:t xml:space="preserve">» </w:t>
            </w:r>
            <w:r>
              <w:rPr>
                <w:rFonts w:ascii="Tinos" w:hAnsi="Tinos"/>
                <w:sz w:val="24"/>
              </w:rPr>
              <w:t>августа</w:t>
            </w:r>
            <w:r>
              <w:rPr>
                <w:rFonts w:ascii="Tinos" w:hAnsi="Tinos"/>
                <w:sz w:val="24"/>
              </w:rPr>
              <w:t xml:space="preserve"> 2</w:t>
            </w:r>
            <w:r>
              <w:rPr>
                <w:rFonts w:ascii="Tinos" w:hAnsi="Tinos"/>
                <w:sz w:val="24"/>
              </w:rPr>
              <w:t>026 г.</w:t>
            </w:r>
          </w:p>
        </w:tc>
      </w:tr>
    </w:tbl>
    <w:p w14:paraId="0B000000">
      <w:pPr>
        <w:pStyle w:val="Style_2"/>
        <w:widowControl w:val="0"/>
        <w:tabs>
          <w:tab w:leader="none" w:pos="252" w:val="left"/>
          <w:tab w:leader="none" w:pos="708" w:val="clear"/>
        </w:tabs>
        <w:spacing w:after="0" w:before="0" w:line="240" w:lineRule="auto"/>
        <w:ind/>
        <w:jc w:val="both"/>
        <w:rPr>
          <w:rFonts w:ascii="Tinos" w:hAnsi="Tinos"/>
          <w:b w:val="1"/>
          <w:sz w:val="24"/>
        </w:rPr>
      </w:pPr>
    </w:p>
    <w:p w14:paraId="0C000000">
      <w:pPr>
        <w:pStyle w:val="Style_2"/>
        <w:keepLines w:val="1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</w:t>
      </w:r>
      <w:r>
        <w:rPr>
          <w:rFonts w:ascii="Tinos" w:hAnsi="Tinos"/>
          <w:sz w:val="24"/>
        </w:rPr>
        <w:t>АКЦИОНЕРНОЕ ОБЩЕСТВ</w:t>
      </w:r>
      <w:r>
        <w:rPr>
          <w:rFonts w:ascii="Tinos" w:hAnsi="Tinos"/>
          <w:b w:val="0"/>
          <w:i w:val="0"/>
          <w:sz w:val="24"/>
        </w:rPr>
        <w:t>О «</w:t>
      </w:r>
      <w:r>
        <w:rPr>
          <w:rStyle w:val="Style_4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rPr>
          <w:rFonts w:ascii="Tinos" w:hAnsi="Tinos"/>
          <w:b w:val="0"/>
          <w:i w:val="0"/>
          <w:sz w:val="24"/>
        </w:rPr>
        <w:t>» сог</w:t>
      </w:r>
      <w:r>
        <w:rPr>
          <w:rFonts w:ascii="Tinos" w:hAnsi="Tinos"/>
          <w:b w:val="0"/>
          <w:i w:val="0"/>
          <w:sz w:val="24"/>
        </w:rPr>
        <w:t>ласно регламенту ее работы.</w:t>
      </w:r>
    </w:p>
    <w:p w14:paraId="0D000000">
      <w:pPr>
        <w:pStyle w:val="Style_2"/>
        <w:widowControl w:val="0"/>
        <w:tabs>
          <w:tab w:leader="none" w:pos="252" w:val="left"/>
          <w:tab w:leader="none" w:pos="708" w:val="clear"/>
        </w:tabs>
        <w:spacing w:after="0" w:before="0" w:line="240" w:lineRule="auto"/>
        <w:ind/>
        <w:jc w:val="both"/>
        <w:rPr>
          <w:rFonts w:ascii="Tinos" w:hAnsi="Tinos"/>
          <w:b w:val="1"/>
          <w:sz w:val="24"/>
        </w:rPr>
      </w:pPr>
    </w:p>
    <w:p w14:paraId="0E000000">
      <w:pPr>
        <w:pStyle w:val="Style_2"/>
        <w:widowControl w:val="0"/>
        <w:numPr>
          <w:ilvl w:val="0"/>
          <w:numId w:val="0"/>
        </w:numPr>
        <w:tabs>
          <w:tab w:leader="none" w:pos="252" w:val="left"/>
          <w:tab w:leader="none" w:pos="708" w:val="clear"/>
        </w:tabs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b w:val="1"/>
          <w:sz w:val="24"/>
        </w:rPr>
      </w:pPr>
      <w:r>
        <w:rPr>
          <w:rFonts w:ascii="Tinos" w:hAnsi="Tinos"/>
          <w:b w:val="1"/>
          <w:sz w:val="24"/>
        </w:rPr>
        <w:t>Информация о закупке:</w:t>
      </w:r>
    </w:p>
    <w:p w14:paraId="0F000000">
      <w:pPr>
        <w:pStyle w:val="Style_2"/>
        <w:keepLines w:val="1"/>
        <w:widowControl w:val="1"/>
        <w:numPr>
          <w:ilvl w:val="0"/>
          <w:numId w:val="0"/>
        </w:numPr>
        <w:tabs>
          <w:tab w:leader="none" w:pos="252" w:val="left"/>
          <w:tab w:leader="none" w:pos="708" w:val="clear"/>
        </w:tabs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sz w:val="24"/>
        </w:rPr>
      </w:pPr>
      <w:r>
        <w:rPr>
          <w:rFonts w:ascii="Tinos" w:hAnsi="Tinos"/>
          <w:sz w:val="24"/>
        </w:rPr>
        <w:t>Номер годовой программы закупок: 25429</w:t>
      </w:r>
      <w:r>
        <w:rPr>
          <w:rFonts w:ascii="Tinos" w:hAnsi="Tinos"/>
          <w:sz w:val="24"/>
        </w:rPr>
        <w:t>/</w:t>
      </w:r>
      <w:r>
        <w:rPr>
          <w:rFonts w:ascii="Tinos" w:hAnsi="Tinos"/>
          <w:sz w:val="24"/>
        </w:rPr>
        <w:t>7</w:t>
      </w:r>
    </w:p>
    <w:p w14:paraId="10000000">
      <w:pPr>
        <w:pStyle w:val="Style_2"/>
        <w:keepLines w:val="1"/>
        <w:widowControl w:val="1"/>
        <w:numPr>
          <w:ilvl w:val="0"/>
          <w:numId w:val="0"/>
        </w:numPr>
        <w:tabs>
          <w:tab w:leader="none" w:pos="252" w:val="left"/>
          <w:tab w:leader="none" w:pos="708" w:val="clear"/>
        </w:tabs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sz w:val="24"/>
        </w:rPr>
      </w:pPr>
      <w:r>
        <w:rPr>
          <w:rFonts w:ascii="Tinos" w:hAnsi="Tinos"/>
          <w:sz w:val="24"/>
        </w:rPr>
        <w:t>Заказчик: Общество с ограниченной ответственностью «Кольская АЭС-Авто».</w:t>
      </w:r>
    </w:p>
    <w:p w14:paraId="11000000">
      <w:pPr>
        <w:pStyle w:val="Style_2"/>
        <w:keepLines w:val="1"/>
        <w:widowControl w:val="1"/>
        <w:tabs>
          <w:tab w:leader="none" w:pos="252" w:val="left"/>
          <w:tab w:leader="none" w:pos="708" w:val="clear"/>
        </w:tabs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Организатор закупки: ООО «Кольская АЭС-Авто».</w:t>
      </w:r>
    </w:p>
    <w:p w14:paraId="12000000">
      <w:pPr>
        <w:pStyle w:val="Style_2"/>
        <w:keepLines w:val="1"/>
        <w:widowControl w:val="1"/>
        <w:tabs>
          <w:tab w:leader="none" w:pos="252" w:val="left"/>
          <w:tab w:leader="none" w:pos="708" w:val="clear"/>
        </w:tabs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13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Предмет закупки:</w:t>
      </w:r>
      <w:r>
        <w:rPr>
          <w:rFonts w:ascii="Tinos" w:hAnsi="Tinos"/>
          <w:b w:val="0"/>
          <w:sz w:val="24"/>
        </w:rPr>
        <w:t xml:space="preserve"> право заключения договора на поставку </w:t>
      </w:r>
      <w:r>
        <w:rPr>
          <w:rFonts w:ascii="Tinos" w:hAnsi="Tinos"/>
          <w:b w:val="0"/>
          <w:i w:val="0"/>
          <w:color w:val="000000"/>
          <w:spacing w:val="-6"/>
          <w:sz w:val="24"/>
        </w:rPr>
        <w:t>запасных частей для автомобилей «A</w:t>
      </w:r>
      <w:r>
        <w:rPr>
          <w:rFonts w:ascii="Tinos" w:hAnsi="Tinos"/>
          <w:b w:val="0"/>
          <w:i w:val="0"/>
          <w:color w:val="000000"/>
          <w:spacing w:val="-6"/>
          <w:sz w:val="24"/>
        </w:rPr>
        <w:t>уди</w:t>
      </w:r>
      <w:r>
        <w:rPr>
          <w:rFonts w:ascii="Tinos" w:hAnsi="Tinos"/>
          <w:b w:val="0"/>
          <w:i w:val="0"/>
          <w:color w:val="000000"/>
          <w:spacing w:val="-6"/>
          <w:sz w:val="24"/>
        </w:rPr>
        <w:t>»</w:t>
      </w:r>
      <w:r>
        <w:rPr>
          <w:rFonts w:ascii="Tinos" w:hAnsi="Tinos"/>
          <w:b w:val="0"/>
          <w:sz w:val="24"/>
        </w:rPr>
        <w:t>.</w:t>
      </w:r>
    </w:p>
    <w:p w14:paraId="14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Состав и объем товара: все необходимые сведения приведены в Томе 2 закупочной документации.</w:t>
      </w:r>
    </w:p>
    <w:p w14:paraId="15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Срок поставки товара:</w:t>
      </w:r>
      <w:r>
        <w:rPr>
          <w:rFonts w:ascii="Tinos" w:hAnsi="Tinos"/>
          <w:color w:val="000000"/>
          <w:sz w:val="24"/>
        </w:rPr>
        <w:t xml:space="preserve"> </w:t>
      </w:r>
      <w:r>
        <w:rPr>
          <w:rFonts w:ascii="Tinos" w:hAnsi="Tinos"/>
          <w:i w:val="0"/>
          <w:color w:val="000000"/>
          <w:spacing w:val="0"/>
          <w:sz w:val="24"/>
        </w:rPr>
        <w:t>с момента заключения договора в течение 12 (двенадцати) месяцев</w:t>
      </w:r>
      <w:r>
        <w:rPr>
          <w:rFonts w:ascii="Tinos" w:hAnsi="Tinos"/>
          <w:sz w:val="24"/>
        </w:rPr>
        <w:t>.</w:t>
      </w:r>
    </w:p>
    <w:p w14:paraId="16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>Начальная (максимальная) цена договора</w:t>
      </w:r>
      <w:r>
        <w:rPr>
          <w:rFonts w:ascii="Tinos" w:hAnsi="Tinos"/>
          <w:b w:val="0"/>
          <w:i w:val="0"/>
          <w:color w:val="000000"/>
          <w:sz w:val="24"/>
        </w:rPr>
        <w:t>:</w:t>
      </w:r>
      <w:r>
        <w:rPr>
          <w:rFonts w:ascii="Tinos" w:hAnsi="Tinos"/>
          <w:b w:val="0"/>
          <w:i w:val="0"/>
          <w:color w:val="000000"/>
          <w:sz w:val="24"/>
        </w:rPr>
        <w:t xml:space="preserve"> </w:t>
      </w:r>
      <w:r>
        <w:rPr>
          <w:rFonts w:ascii="Tinos" w:hAnsi="Tinos"/>
          <w:b w:val="0"/>
          <w:i w:val="0"/>
          <w:color w:val="000000"/>
          <w:sz w:val="24"/>
        </w:rPr>
        <w:t>400 000 (Четыреста тысяч) рублей 00 копеек, включая НДС (НДС 22 %)</w:t>
      </w:r>
    </w:p>
    <w:p w14:paraId="17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b w:val="0"/>
          <w:sz w:val="24"/>
        </w:rPr>
      </w:pPr>
      <w:r>
        <w:rPr>
          <w:rFonts w:ascii="Tinos" w:hAnsi="Tinos"/>
          <w:b w:val="0"/>
          <w:i w:val="0"/>
          <w:color w:val="000000"/>
          <w:sz w:val="24"/>
        </w:rPr>
        <w:t>327 868 (Триста двадцать семь тысяч восемьсот шестьдесят восемь) рублей 85 копеек, без учета НДС</w:t>
      </w:r>
      <w:r>
        <w:rPr>
          <w:rFonts w:ascii="Tinos" w:hAnsi="Tinos"/>
          <w:b w:val="0"/>
          <w:i w:val="0"/>
          <w:color w:val="000000"/>
          <w:sz w:val="24"/>
        </w:rPr>
        <w:t>.</w:t>
      </w:r>
    </w:p>
    <w:p w14:paraId="18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color w:val="C9211E"/>
          <w:sz w:val="24"/>
        </w:rPr>
      </w:pPr>
    </w:p>
    <w:p w14:paraId="19000000">
      <w:pPr>
        <w:pStyle w:val="Style_2"/>
        <w:widowControl w:val="0"/>
        <w:tabs>
          <w:tab w:leader="none" w:pos="252" w:val="left"/>
          <w:tab w:leader="none" w:pos="708" w:val="clear"/>
        </w:tabs>
        <w:spacing w:after="0" w:before="0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 xml:space="preserve">Извещение о проведении закупки (закупочная </w:t>
      </w:r>
      <w:r>
        <w:rPr>
          <w:rFonts w:ascii="Tinos" w:hAnsi="Tinos"/>
          <w:color w:val="000000"/>
          <w:sz w:val="24"/>
        </w:rPr>
        <w:t>документация) опубликовано</w:t>
      </w:r>
      <w:r>
        <w:rPr>
          <w:rFonts w:ascii="Tinos" w:hAnsi="Tinos"/>
          <w:sz w:val="24"/>
        </w:rPr>
        <w:t xml:space="preserve"> «</w:t>
      </w:r>
      <w:r>
        <w:rPr>
          <w:rFonts w:ascii="Tinos" w:hAnsi="Tinos"/>
          <w:sz w:val="24"/>
        </w:rPr>
        <w:t>03</w:t>
      </w:r>
      <w:r>
        <w:rPr>
          <w:rFonts w:ascii="Tinos" w:hAnsi="Tinos"/>
          <w:sz w:val="24"/>
        </w:rPr>
        <w:t>» а</w:t>
      </w:r>
      <w:r>
        <w:rPr>
          <w:rFonts w:ascii="Tinos" w:hAnsi="Tinos"/>
          <w:sz w:val="24"/>
        </w:rPr>
        <w:t>вгуста</w:t>
      </w:r>
      <w:r>
        <w:rPr>
          <w:rFonts w:ascii="Tinos" w:hAnsi="Tinos"/>
          <w:sz w:val="24"/>
        </w:rPr>
        <w:t xml:space="preserve"> 2026 года на официальном государственном сайте</w:t>
      </w:r>
      <w:r>
        <w:rPr>
          <w:rFonts w:ascii="Tinos" w:hAnsi="Tinos"/>
          <w:color w:val="000000"/>
          <w:sz w:val="24"/>
          <w:u w:val="none"/>
        </w:rPr>
        <w:t xml:space="preserve"> </w: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begin"/>
      </w:r>
      <w:r>
        <w:rPr>
          <w:rStyle w:val="Style_4_ch"/>
          <w:rFonts w:ascii="Tinos" w:hAnsi="Tinos"/>
          <w:color w:val="000000"/>
          <w:sz w:val="24"/>
          <w:u w:val="none"/>
        </w:rPr>
        <w:instrText>HYPERLINK "http://www.zakupki.gov.ru/"</w:instrTex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separate"/>
      </w:r>
      <w:r>
        <w:rPr>
          <w:rStyle w:val="Style_4_ch"/>
          <w:rFonts w:ascii="Tinos" w:hAnsi="Tinos"/>
          <w:color w:val="000000"/>
          <w:sz w:val="24"/>
          <w:u w:val="none"/>
        </w:rPr>
        <w:t>http</w:t>
      </w:r>
      <w:r>
        <w:rPr>
          <w:rStyle w:val="Style_4_ch"/>
          <w:rFonts w:ascii="Tinos" w:hAnsi="Tinos"/>
          <w:color w:val="000000"/>
          <w:sz w:val="24"/>
          <w:u w:val="none"/>
        </w:rPr>
        <w:t>://</w:t>
      </w:r>
      <w:r>
        <w:rPr>
          <w:rStyle w:val="Style_4_ch"/>
          <w:rFonts w:ascii="Tinos" w:hAnsi="Tinos"/>
          <w:color w:val="000000"/>
          <w:sz w:val="24"/>
          <w:u w:val="none"/>
        </w:rPr>
        <w:t>www</w:t>
      </w:r>
      <w:r>
        <w:rPr>
          <w:rStyle w:val="Style_4_ch"/>
          <w:rFonts w:ascii="Tinos" w:hAnsi="Tinos"/>
          <w:color w:val="000000"/>
          <w:sz w:val="24"/>
          <w:u w:val="none"/>
        </w:rPr>
        <w:t>.</w:t>
      </w:r>
      <w:r>
        <w:rPr>
          <w:rStyle w:val="Style_4_ch"/>
          <w:rFonts w:ascii="Tinos" w:hAnsi="Tinos"/>
          <w:color w:val="000000"/>
          <w:sz w:val="24"/>
          <w:u w:val="none"/>
        </w:rPr>
        <w:t>zakupki</w:t>
      </w:r>
      <w:r>
        <w:rPr>
          <w:rStyle w:val="Style_4_ch"/>
          <w:rFonts w:ascii="Tinos" w:hAnsi="Tinos"/>
          <w:color w:val="000000"/>
          <w:sz w:val="24"/>
          <w:u w:val="none"/>
        </w:rPr>
        <w:t>.</w:t>
      </w:r>
      <w:r>
        <w:rPr>
          <w:rStyle w:val="Style_4_ch"/>
          <w:rFonts w:ascii="Tinos" w:hAnsi="Tinos"/>
          <w:color w:val="000000"/>
          <w:sz w:val="24"/>
          <w:u w:val="none"/>
        </w:rPr>
        <w:t>gov</w:t>
      </w:r>
      <w:r>
        <w:rPr>
          <w:rStyle w:val="Style_4_ch"/>
          <w:rFonts w:ascii="Tinos" w:hAnsi="Tinos"/>
          <w:color w:val="000000"/>
          <w:sz w:val="24"/>
          <w:u w:val="none"/>
        </w:rPr>
        <w:t>.</w:t>
      </w:r>
      <w:r>
        <w:rPr>
          <w:rStyle w:val="Style_4_ch"/>
          <w:rFonts w:ascii="Tinos" w:hAnsi="Tinos"/>
          <w:color w:val="000000"/>
          <w:sz w:val="24"/>
          <w:u w:val="none"/>
        </w:rPr>
        <w:t>ru</w: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end"/>
      </w:r>
      <w:r>
        <w:rPr>
          <w:rStyle w:val="Style_4_ch"/>
          <w:rFonts w:ascii="Tinos" w:hAnsi="Tinos"/>
          <w:color w:val="000000"/>
          <w:sz w:val="24"/>
          <w:u w:val="none"/>
        </w:rPr>
        <w:t>/</w:t>
      </w:r>
      <w:r>
        <w:rPr>
          <w:rFonts w:ascii="Tinos" w:hAnsi="Tinos"/>
          <w:color w:val="000000"/>
          <w:sz w:val="24"/>
          <w:u w:val="none"/>
        </w:rPr>
        <w:t>, закупка №</w:t>
      </w:r>
      <w:r>
        <w:rPr>
          <w:rFonts w:ascii="Tinos" w:hAnsi="Tinos"/>
          <w:b w:val="0"/>
          <w:color w:val="000000"/>
          <w:sz w:val="24"/>
          <w:u w:val="none"/>
        </w:rPr>
        <w:t xml:space="preserve"> </w:t>
      </w:r>
      <w:r>
        <w:rPr>
          <w:rFonts w:ascii="Tinos" w:hAnsi="Tinos"/>
          <w:b w:val="0"/>
          <w:color w:val="000000"/>
          <w:sz w:val="24"/>
          <w:u w:val="none"/>
        </w:rPr>
        <w:t>3261</w:t>
      </w:r>
      <w:r>
        <w:rPr>
          <w:rFonts w:ascii="Tinos" w:hAnsi="Tinos"/>
          <w:b w:val="0"/>
          <w:color w:val="000000"/>
          <w:sz w:val="24"/>
          <w:u w:val="none"/>
        </w:rPr>
        <w:t>6258795</w:t>
      </w:r>
      <w:r>
        <w:rPr>
          <w:rFonts w:ascii="Tinos" w:hAnsi="Tinos"/>
          <w:b w:val="0"/>
          <w:color w:val="000000"/>
          <w:sz w:val="24"/>
          <w:u w:val="none"/>
        </w:rPr>
        <w:t xml:space="preserve">, </w:t>
      </w:r>
      <w:r>
        <w:rPr>
          <w:rFonts w:ascii="Tinos" w:hAnsi="Tinos"/>
          <w:color w:val="000000"/>
          <w:sz w:val="24"/>
          <w:u w:val="none"/>
        </w:rPr>
        <w:t xml:space="preserve">на официальном сайте по закупкам атомной отрасли </w: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begin"/>
      </w:r>
      <w:r>
        <w:rPr>
          <w:rStyle w:val="Style_4_ch"/>
          <w:rFonts w:ascii="Tinos" w:hAnsi="Tinos"/>
          <w:color w:val="000000"/>
          <w:sz w:val="24"/>
          <w:u w:val="none"/>
        </w:rPr>
        <w:instrText>HYPERLINK "http://zakupki.rosatom.ru/"</w:instrTex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separate"/>
      </w:r>
      <w:r>
        <w:rPr>
          <w:rStyle w:val="Style_4_ch"/>
          <w:rFonts w:ascii="Tinos" w:hAnsi="Tinos"/>
          <w:color w:val="000000"/>
          <w:sz w:val="24"/>
          <w:u w:val="none"/>
        </w:rPr>
        <w:t>http</w:t>
      </w:r>
      <w:r>
        <w:rPr>
          <w:rStyle w:val="Style_4_ch"/>
          <w:rFonts w:ascii="Tinos" w:hAnsi="Tinos"/>
          <w:color w:val="000000"/>
          <w:sz w:val="24"/>
          <w:u w:val="none"/>
        </w:rPr>
        <w:t>://</w:t>
      </w:r>
      <w:r>
        <w:rPr>
          <w:rStyle w:val="Style_4_ch"/>
          <w:rFonts w:ascii="Tinos" w:hAnsi="Tinos"/>
          <w:color w:val="000000"/>
          <w:sz w:val="24"/>
          <w:u w:val="none"/>
        </w:rPr>
        <w:t>zakupki</w:t>
      </w:r>
      <w:r>
        <w:rPr>
          <w:rStyle w:val="Style_4_ch"/>
          <w:rFonts w:ascii="Tinos" w:hAnsi="Tinos"/>
          <w:color w:val="000000"/>
          <w:sz w:val="24"/>
          <w:u w:val="none"/>
        </w:rPr>
        <w:t>.</w:t>
      </w:r>
      <w:r>
        <w:rPr>
          <w:rStyle w:val="Style_4_ch"/>
          <w:rFonts w:ascii="Tinos" w:hAnsi="Tinos"/>
          <w:color w:val="000000"/>
          <w:sz w:val="24"/>
          <w:u w:val="none"/>
        </w:rPr>
        <w:t>rosatom</w:t>
      </w:r>
      <w:r>
        <w:rPr>
          <w:rStyle w:val="Style_4_ch"/>
          <w:rFonts w:ascii="Tinos" w:hAnsi="Tinos"/>
          <w:color w:val="000000"/>
          <w:sz w:val="24"/>
          <w:u w:val="none"/>
        </w:rPr>
        <w:t>.</w:t>
      </w:r>
      <w:r>
        <w:rPr>
          <w:rStyle w:val="Style_4_ch"/>
          <w:rFonts w:ascii="Tinos" w:hAnsi="Tinos"/>
          <w:color w:val="000000"/>
          <w:sz w:val="24"/>
          <w:u w:val="none"/>
        </w:rPr>
        <w:t>ru</w:t>
      </w:r>
      <w:r>
        <w:rPr>
          <w:rStyle w:val="Style_4_ch"/>
          <w:rFonts w:ascii="Tinos" w:hAnsi="Tinos"/>
          <w:color w:val="000000"/>
          <w:sz w:val="24"/>
          <w:u w:val="none"/>
        </w:rPr>
        <w:fldChar w:fldCharType="end"/>
      </w:r>
      <w:r>
        <w:rPr>
          <w:rStyle w:val="Style_4_ch"/>
          <w:rFonts w:ascii="Tinos" w:hAnsi="Tinos"/>
          <w:color w:val="000000"/>
          <w:sz w:val="24"/>
          <w:u w:val="none"/>
        </w:rPr>
        <w:t>/</w:t>
      </w:r>
      <w:r>
        <w:rPr>
          <w:rFonts w:ascii="Tinos" w:hAnsi="Tinos"/>
          <w:color w:val="000000"/>
          <w:sz w:val="24"/>
          <w:u w:val="none"/>
        </w:rPr>
        <w:t xml:space="preserve">, </w:t>
      </w:r>
      <w:r>
        <w:rPr>
          <w:rFonts w:ascii="Tinos" w:hAnsi="Tinos"/>
          <w:sz w:val="24"/>
        </w:rPr>
        <w:t xml:space="preserve">закупка № </w:t>
      </w:r>
      <w:r>
        <w:rPr>
          <w:rFonts w:ascii="Tinos" w:hAnsi="Tinos"/>
          <w:sz w:val="24"/>
        </w:rPr>
        <w:t>226951</w:t>
      </w:r>
      <w:r>
        <w:rPr>
          <w:rFonts w:ascii="Tinos" w:hAnsi="Tinos"/>
          <w:sz w:val="24"/>
        </w:rPr>
        <w:t>,</w:t>
      </w:r>
      <w:r>
        <w:rPr>
          <w:rFonts w:ascii="Tinos" w:hAnsi="Tinos"/>
          <w:color w:val="FF0000"/>
          <w:sz w:val="24"/>
        </w:rPr>
        <w:t xml:space="preserve"> </w:t>
      </w:r>
      <w:r>
        <w:rPr>
          <w:rFonts w:ascii="Tinos" w:hAnsi="Tinos"/>
          <w:sz w:val="24"/>
        </w:rPr>
        <w:t>на ЭТП АКЦИОНЕРНОЕ ОБЩЕСТВО «</w:t>
      </w:r>
      <w:r>
        <w:rPr>
          <w:rStyle w:val="Style_4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rPr>
          <w:rFonts w:ascii="Tinos" w:hAnsi="Tinos"/>
          <w:sz w:val="24"/>
        </w:rPr>
        <w:t>», закупка №</w:t>
      </w:r>
      <w:r>
        <w:rPr>
          <w:rFonts w:ascii="Tinos" w:hAnsi="Tinos"/>
          <w:b w:val="0"/>
          <w:sz w:val="24"/>
        </w:rPr>
        <w:t xml:space="preserve"> </w:t>
      </w:r>
      <w:r>
        <w:rPr>
          <w:rFonts w:ascii="Tinos" w:hAnsi="Tinos"/>
          <w:b w:val="0"/>
          <w:color w:val="000000"/>
          <w:sz w:val="24"/>
          <w:u w:val="none"/>
        </w:rPr>
        <w:t>3261</w:t>
      </w:r>
      <w:r>
        <w:rPr>
          <w:rFonts w:ascii="Tinos" w:hAnsi="Tinos"/>
          <w:b w:val="0"/>
          <w:color w:val="000000"/>
          <w:sz w:val="24"/>
          <w:u w:val="none"/>
        </w:rPr>
        <w:t>6258795</w:t>
      </w:r>
      <w:r>
        <w:rPr>
          <w:rFonts w:ascii="Tinos" w:hAnsi="Tinos"/>
          <w:b w:val="0"/>
          <w:sz w:val="24"/>
        </w:rPr>
        <w:t>.</w:t>
      </w:r>
    </w:p>
    <w:p w14:paraId="1A000000">
      <w:pPr>
        <w:pStyle w:val="Style_2"/>
        <w:keepLines w:val="1"/>
        <w:widowControl w:val="1"/>
        <w:numPr>
          <w:ilvl w:val="0"/>
          <w:numId w:val="0"/>
        </w:numPr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sz w:val="24"/>
        </w:rPr>
      </w:pPr>
    </w:p>
    <w:p w14:paraId="1B000000">
      <w:pPr>
        <w:pStyle w:val="Style_2"/>
        <w:keepLines w:val="1"/>
        <w:widowControl w:val="1"/>
        <w:numPr>
          <w:ilvl w:val="0"/>
          <w:numId w:val="0"/>
        </w:numPr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sz w:val="24"/>
        </w:rPr>
      </w:pPr>
      <w:r>
        <w:rPr>
          <w:rFonts w:ascii="Tinos" w:hAnsi="Tinos"/>
          <w:sz w:val="24"/>
        </w:rPr>
        <w:t>Заседание закупочной комиссии проводится в очно</w:t>
      </w:r>
      <w:r>
        <w:rPr>
          <w:rFonts w:ascii="Tinos" w:hAnsi="Tinos"/>
          <w:sz w:val="24"/>
        </w:rPr>
        <w:t>й форме в 09:00 (время московское) «</w:t>
      </w:r>
      <w:r>
        <w:rPr>
          <w:rFonts w:ascii="Tinos" w:hAnsi="Tinos"/>
          <w:sz w:val="24"/>
        </w:rPr>
        <w:t>12</w:t>
      </w:r>
      <w:r>
        <w:rPr>
          <w:rFonts w:ascii="Tinos" w:hAnsi="Tinos"/>
          <w:sz w:val="24"/>
        </w:rPr>
        <w:t xml:space="preserve">» </w:t>
      </w:r>
      <w:r>
        <w:rPr>
          <w:rFonts w:ascii="Tinos" w:hAnsi="Tinos"/>
          <w:sz w:val="24"/>
        </w:rPr>
        <w:t>августа</w:t>
      </w:r>
      <w:r>
        <w:rPr>
          <w:rFonts w:ascii="Tinos" w:hAnsi="Tinos"/>
          <w:sz w:val="24"/>
        </w:rPr>
        <w:t xml:space="preserve"> 2026 года, по адресу: 184230, РФ, Мурманская област</w:t>
      </w:r>
      <w:r>
        <w:rPr>
          <w:rFonts w:ascii="Tinos" w:hAnsi="Tinos"/>
          <w:sz w:val="24"/>
        </w:rPr>
        <w:t>ь, г. Полярные Зори, ул. Промышленная, д. 4/1.</w:t>
      </w:r>
    </w:p>
    <w:p w14:paraId="1C000000">
      <w:pPr>
        <w:pStyle w:val="Style_2"/>
        <w:keepLines w:val="1"/>
        <w:widowControl w:val="1"/>
        <w:numPr>
          <w:ilvl w:val="0"/>
          <w:numId w:val="0"/>
        </w:numPr>
        <w:spacing w:after="0" w:before="0" w:line="240" w:lineRule="auto"/>
        <w:ind w:firstLine="0" w:left="0" w:right="0"/>
        <w:jc w:val="both"/>
        <w:outlineLvl w:val="0"/>
        <w:rPr>
          <w:rFonts w:ascii="Tinos" w:hAnsi="Tinos"/>
          <w:b w:val="1"/>
          <w:color w:val="000000"/>
          <w:sz w:val="24"/>
        </w:rPr>
      </w:pPr>
    </w:p>
    <w:p w14:paraId="1D000000">
      <w:pPr>
        <w:pStyle w:val="Style_2"/>
        <w:keepLines w:val="1"/>
        <w:widowControl w:val="1"/>
        <w:numPr>
          <w:ilvl w:val="0"/>
          <w:numId w:val="0"/>
        </w:numPr>
        <w:spacing w:after="0" w:before="120" w:line="240" w:lineRule="auto"/>
        <w:ind w:firstLine="0" w:left="0"/>
        <w:jc w:val="both"/>
        <w:outlineLvl w:val="0"/>
        <w:rPr>
          <w:rFonts w:ascii="Tinos" w:hAnsi="Tinos"/>
          <w:b w:val="1"/>
          <w:color w:val="000000"/>
          <w:sz w:val="24"/>
        </w:rPr>
      </w:pPr>
      <w:r>
        <w:rPr>
          <w:rFonts w:ascii="Tinos" w:hAnsi="Tinos"/>
          <w:b w:val="1"/>
          <w:color w:val="000000"/>
          <w:sz w:val="24"/>
        </w:rPr>
        <w:t xml:space="preserve">В заседании принимают участие: </w:t>
      </w:r>
    </w:p>
    <w:tbl>
      <w:tblPr>
        <w:tblW w:type="auto" w:w="0"/>
        <w:jc w:val="center"/>
        <w:tblInd w:type="dxa" w:w="0"/>
        <w:tblLayout w:type="fixed"/>
        <w:tblCellMar>
          <w:top w:type="dxa" w:w="0"/>
          <w:left w:type="dxa" w:w="22"/>
          <w:bottom w:type="dxa" w:w="0"/>
          <w:right w:type="dxa" w:w="22"/>
        </w:tblCellMar>
      </w:tblPr>
      <w:tblGrid>
        <w:gridCol w:w="3562"/>
        <w:gridCol w:w="6500"/>
      </w:tblGrid>
      <w:tr>
        <w:tc>
          <w:tcPr>
            <w:tcW w:type="dxa" w:w="356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1E000000">
            <w:pPr>
              <w:pStyle w:val="Style_2"/>
              <w:widowControl w:val="0"/>
              <w:spacing w:after="0" w:before="0" w:line="240" w:lineRule="auto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ФИО </w:t>
            </w:r>
          </w:p>
        </w:tc>
        <w:tc>
          <w:tcPr>
            <w:tcW w:type="dxa" w:w="65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1F000000">
            <w:pPr>
              <w:pStyle w:val="Style_2"/>
              <w:widowControl w:val="0"/>
              <w:spacing w:after="0" w:before="0" w:line="240" w:lineRule="auto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Должность </w:t>
            </w:r>
          </w:p>
        </w:tc>
      </w:tr>
      <w:tr>
        <w:tc>
          <w:tcPr>
            <w:tcW w:type="dxa" w:w="1006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0000000">
            <w:pPr>
              <w:pStyle w:val="Style_2"/>
              <w:widowControl w:val="0"/>
              <w:spacing w:after="0" w:before="0" w:line="240" w:lineRule="auto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Председатель закупочной комиссии: </w:t>
            </w:r>
          </w:p>
        </w:tc>
      </w:tr>
      <w:tr>
        <w:tc>
          <w:tcPr>
            <w:tcW w:type="dxa" w:w="356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1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 xml:space="preserve">Вощиков А.В. </w:t>
            </w:r>
          </w:p>
        </w:tc>
        <w:tc>
          <w:tcPr>
            <w:tcW w:type="dxa" w:w="65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2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Зам. генерального директора по общим вопросам</w:t>
            </w:r>
          </w:p>
        </w:tc>
      </w:tr>
      <w:tr>
        <w:tc>
          <w:tcPr>
            <w:tcW w:type="dxa" w:w="10062"/>
            <w:gridSpan w:val="2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3000000">
            <w:pPr>
              <w:pStyle w:val="Style_2"/>
              <w:widowControl w:val="0"/>
              <w:spacing w:after="0" w:before="0" w:line="240" w:lineRule="auto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Заместитель Председателя закупочной комиссии: </w:t>
            </w:r>
          </w:p>
        </w:tc>
      </w:tr>
      <w:tr>
        <w:tc>
          <w:tcPr>
            <w:tcW w:type="dxa" w:w="3562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4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Анисимов Н.В.</w:t>
            </w:r>
          </w:p>
        </w:tc>
        <w:tc>
          <w:tcPr>
            <w:tcW w:type="dxa" w:w="6500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5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Главный инженер</w:t>
            </w:r>
          </w:p>
        </w:tc>
      </w:tr>
      <w:tr>
        <w:tc>
          <w:tcPr>
            <w:tcW w:type="dxa" w:w="1006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6000000">
            <w:pPr>
              <w:pStyle w:val="Style_2"/>
              <w:widowControl w:val="0"/>
              <w:spacing w:after="0" w:before="0" w:line="240" w:lineRule="auto"/>
              <w:ind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Члены закупочной комиссии: </w:t>
            </w:r>
          </w:p>
        </w:tc>
      </w:tr>
      <w:tr>
        <w:tc>
          <w:tcPr>
            <w:tcW w:type="dxa" w:w="3562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7000000">
            <w:pPr>
              <w:pStyle w:val="Style_2"/>
              <w:widowControl w:val="0"/>
              <w:spacing w:after="0" w:before="0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 xml:space="preserve">Эксузьян О.А. </w:t>
            </w:r>
          </w:p>
        </w:tc>
        <w:tc>
          <w:tcPr>
            <w:tcW w:type="dxa" w:w="6500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8000000">
            <w:pPr>
              <w:pStyle w:val="Style_2"/>
              <w:widowControl w:val="0"/>
              <w:spacing w:after="0" w:before="0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Главный бухгалтер</w:t>
            </w:r>
          </w:p>
        </w:tc>
      </w:tr>
      <w:tr>
        <w:tc>
          <w:tcPr>
            <w:tcW w:type="dxa" w:w="3562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9000000">
            <w:pPr>
              <w:pStyle w:val="Style_2"/>
              <w:widowControl w:val="0"/>
              <w:spacing w:after="0" w:before="0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Королева Н.Н.</w:t>
            </w:r>
          </w:p>
        </w:tc>
        <w:tc>
          <w:tcPr>
            <w:tcW w:type="dxa" w:w="6500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A000000">
            <w:pPr>
              <w:pStyle w:val="Style_2"/>
              <w:widowControl w:val="0"/>
              <w:spacing w:after="0" w:before="0"/>
              <w:ind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Старший специалист ООЗиМТО</w:t>
            </w:r>
          </w:p>
        </w:tc>
      </w:tr>
      <w:tr>
        <w:tc>
          <w:tcPr>
            <w:tcW w:type="dxa" w:w="3562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B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Куропаткина С.М</w:t>
            </w:r>
            <w:r>
              <w:rPr>
                <w:rFonts w:ascii="Tinos" w:hAnsi="Tinos"/>
                <w:sz w:val="24"/>
              </w:rPr>
              <w:t>.</w:t>
            </w:r>
          </w:p>
        </w:tc>
        <w:tc>
          <w:tcPr>
            <w:tcW w:type="dxa" w:w="6500"/>
            <w:tcBorders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C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Начальник ООЗиМТО</w:t>
            </w:r>
          </w:p>
        </w:tc>
      </w:tr>
      <w:tr>
        <w:tc>
          <w:tcPr>
            <w:tcW w:type="dxa" w:w="10062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D000000">
            <w:pPr>
              <w:pStyle w:val="Style_2"/>
              <w:widowControl w:val="0"/>
              <w:spacing w:after="0" w:before="0" w:line="240" w:lineRule="auto"/>
              <w:ind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hRule="atLeast" w:val="170"/>
        </w:trPr>
        <w:tc>
          <w:tcPr>
            <w:tcW w:type="dxa" w:w="356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E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Светачева А.М.</w:t>
            </w:r>
          </w:p>
        </w:tc>
        <w:tc>
          <w:tcPr>
            <w:tcW w:type="dxa" w:w="650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2F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Специалист ООЗиМТО</w:t>
            </w:r>
          </w:p>
        </w:tc>
      </w:tr>
    </w:tbl>
    <w:p w14:paraId="30000000">
      <w:pPr>
        <w:pStyle w:val="Style_2"/>
        <w:keepLines w:val="1"/>
        <w:widowControl w:val="0"/>
        <w:spacing w:after="0" w:before="0" w:line="240" w:lineRule="auto"/>
        <w:ind/>
        <w:jc w:val="both"/>
        <w:rPr>
          <w:rFonts w:ascii="Tinos" w:hAnsi="Tinos"/>
          <w:sz w:val="24"/>
        </w:rPr>
      </w:pPr>
    </w:p>
    <w:p w14:paraId="31000000">
      <w:pPr>
        <w:pStyle w:val="Style_2"/>
        <w:widowControl w:val="0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color w:val="000000"/>
          <w:sz w:val="24"/>
        </w:rPr>
        <w:t xml:space="preserve">Заседание проводится в присутствии </w:t>
      </w:r>
      <w:r>
        <w:rPr>
          <w:rFonts w:ascii="Tinos" w:hAnsi="Tinos"/>
          <w:color w:val="000000"/>
          <w:sz w:val="24"/>
        </w:rPr>
        <w:t>6</w:t>
      </w:r>
      <w:r>
        <w:rPr>
          <w:rFonts w:ascii="Tinos" w:hAnsi="Tinos"/>
          <w:color w:val="000000"/>
          <w:sz w:val="24"/>
        </w:rPr>
        <w:t xml:space="preserve"> из 8 членов закупочной комиссии. Кворум имеется.</w:t>
      </w:r>
    </w:p>
    <w:p w14:paraId="32000000">
      <w:pPr>
        <w:pStyle w:val="Style_2"/>
        <w:keepLines w:val="1"/>
        <w:widowControl w:val="0"/>
        <w:spacing w:after="0" w:before="0" w:line="240" w:lineRule="auto"/>
        <w:ind/>
        <w:jc w:val="both"/>
        <w:rPr>
          <w:rFonts w:ascii="Tinos" w:hAnsi="Tinos"/>
          <w:sz w:val="24"/>
        </w:rPr>
      </w:pPr>
    </w:p>
    <w:p w14:paraId="33000000">
      <w:pPr>
        <w:pStyle w:val="Style_2"/>
        <w:keepLines w:val="1"/>
        <w:widowControl w:val="0"/>
        <w:spacing w:after="0" w:before="0" w:line="240" w:lineRule="auto"/>
        <w:ind/>
        <w:rPr>
          <w:rFonts w:ascii="Tinos" w:hAnsi="Tinos"/>
          <w:color w:val="000000"/>
          <w:sz w:val="24"/>
        </w:rPr>
      </w:pPr>
      <w:r>
        <w:rPr>
          <w:rFonts w:ascii="Tinos" w:hAnsi="Tinos"/>
          <w:sz w:val="24"/>
        </w:rPr>
        <w:t>Срок окончания подачи заявок на участие в закупке 08</w:t>
      </w:r>
      <w:r>
        <w:rPr>
          <w:rFonts w:ascii="Tinos" w:hAnsi="Tinos"/>
          <w:color w:val="000000"/>
          <w:sz w:val="24"/>
        </w:rPr>
        <w:t>:00 (время московское) «</w:t>
      </w:r>
      <w:r>
        <w:rPr>
          <w:rFonts w:ascii="Tinos" w:hAnsi="Tinos"/>
          <w:color w:val="000000"/>
          <w:sz w:val="24"/>
        </w:rPr>
        <w:t>11</w:t>
      </w:r>
      <w:r>
        <w:rPr>
          <w:rFonts w:ascii="Tinos" w:hAnsi="Tinos"/>
          <w:color w:val="000000"/>
          <w:sz w:val="24"/>
        </w:rPr>
        <w:t xml:space="preserve">» </w:t>
      </w:r>
      <w:r>
        <w:rPr>
          <w:rFonts w:ascii="Tinos" w:hAnsi="Tinos"/>
          <w:color w:val="000000"/>
          <w:sz w:val="24"/>
        </w:rPr>
        <w:t>августа</w:t>
      </w:r>
      <w:r>
        <w:rPr>
          <w:rFonts w:ascii="Tinos" w:hAnsi="Tinos"/>
          <w:color w:val="000000"/>
          <w:sz w:val="24"/>
        </w:rPr>
        <w:t xml:space="preserve"> 2026 года.</w:t>
      </w:r>
    </w:p>
    <w:p w14:paraId="34000000">
      <w:pPr>
        <w:pStyle w:val="Style_2"/>
        <w:keepLines w:val="1"/>
        <w:widowControl w:val="0"/>
        <w:spacing w:after="0" w:before="0" w:line="240" w:lineRule="auto"/>
        <w:ind/>
        <w:jc w:val="both"/>
        <w:rPr>
          <w:rFonts w:ascii="Tinos" w:hAnsi="Tinos"/>
          <w:color w:val="000000"/>
          <w:sz w:val="24"/>
        </w:rPr>
      </w:pPr>
    </w:p>
    <w:p w14:paraId="35000000">
      <w:pPr>
        <w:pStyle w:val="Style_2"/>
        <w:widowControl w:val="0"/>
        <w:tabs>
          <w:tab w:leader="none" w:pos="252" w:val="left"/>
          <w:tab w:leader="none" w:pos="708" w:val="clear"/>
        </w:tabs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Количество п</w:t>
      </w:r>
      <w:r>
        <w:rPr>
          <w:rFonts w:ascii="Tinos" w:hAnsi="Tinos"/>
          <w:sz w:val="24"/>
        </w:rPr>
        <w:t xml:space="preserve">оданных на ЭТП  </w:t>
      </w:r>
      <w:r>
        <w:rPr>
          <w:rFonts w:ascii="Tinos" w:hAnsi="Tinos"/>
          <w:sz w:val="24"/>
        </w:rPr>
        <w:t>АКЦИОНЕРНОЕ ОБЩЕСТВО «</w:t>
      </w:r>
      <w:r>
        <w:rPr>
          <w:rStyle w:val="Style_4_ch"/>
          <w:rFonts w:ascii="Tinos" w:hAnsi="Tinos"/>
          <w:b w:val="0"/>
          <w:i w:val="0"/>
          <w:caps w:val="0"/>
          <w:smallCaps w:val="0"/>
          <w:strike w:val="0"/>
          <w:color w:val="000000"/>
          <w:spacing w:val="0"/>
          <w:sz w:val="24"/>
          <w:u w:val="none"/>
        </w:rPr>
        <w:t>ЭЛЕКТРОННЫЕ ТОРГОВЫЕ СИСТЕМЫ</w:t>
      </w:r>
      <w:r>
        <w:rPr>
          <w:rFonts w:ascii="Tinos" w:hAnsi="Tinos"/>
          <w:sz w:val="24"/>
        </w:rPr>
        <w:t>»</w:t>
      </w:r>
      <w:r>
        <w:rPr>
          <w:rStyle w:val="Style_4_ch"/>
          <w:rFonts w:ascii="Tinos" w:hAnsi="Tinos"/>
          <w:color w:val="000000"/>
          <w:sz w:val="24"/>
        </w:rPr>
        <w:fldChar w:fldCharType="begin"/>
      </w:r>
      <w:r>
        <w:rPr>
          <w:rStyle w:val="Style_4_ch"/>
          <w:rFonts w:ascii="Tinos" w:hAnsi="Tinos"/>
          <w:color w:val="000000"/>
          <w:sz w:val="24"/>
        </w:rPr>
        <w:instrText>HYPERLINK "http://zakupki.rosatom.ru/"</w:instrText>
      </w:r>
      <w:r>
        <w:rPr>
          <w:rStyle w:val="Style_4_ch"/>
          <w:rFonts w:ascii="Tinos" w:hAnsi="Tinos"/>
          <w:color w:val="000000"/>
          <w:sz w:val="24"/>
        </w:rPr>
        <w:fldChar w:fldCharType="separate"/>
      </w:r>
      <w:r>
        <w:rPr>
          <w:rStyle w:val="Style_4_ch"/>
          <w:rFonts w:ascii="Tinos" w:hAnsi="Tinos"/>
          <w:color w:val="000000"/>
          <w:sz w:val="24"/>
        </w:rPr>
        <w:t xml:space="preserve"> заявок на участие в закупке</w:t>
      </w:r>
      <w:r>
        <w:rPr>
          <w:rStyle w:val="Style_4_ch"/>
          <w:rFonts w:ascii="Tinos" w:hAnsi="Tinos"/>
          <w:color w:val="000000"/>
          <w:sz w:val="24"/>
        </w:rPr>
        <w:fldChar w:fldCharType="end"/>
      </w:r>
      <w:r>
        <w:rPr>
          <w:rFonts w:ascii="Tinos" w:hAnsi="Tinos"/>
          <w:sz w:val="24"/>
        </w:rPr>
        <w:t>: 1</w:t>
      </w:r>
    </w:p>
    <w:p w14:paraId="36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 xml:space="preserve">Согласно результатам открытия доступа к заявкам на участие в закупке: </w:t>
      </w:r>
      <w:r>
        <w:rPr>
          <w:rFonts w:ascii="Tinos" w:hAnsi="Tinos"/>
          <w:color w:val="C9211E"/>
          <w:sz w:val="24"/>
        </w:rPr>
        <w:t xml:space="preserve"> </w:t>
      </w:r>
    </w:p>
    <w:tbl>
      <w:tblPr>
        <w:tblW w:type="auto" w:w="0"/>
        <w:jc w:val="center"/>
        <w:tblInd w:type="dxa" w:w="0"/>
        <w:tblLayout w:type="fixed"/>
        <w:tblCellMar>
          <w:top w:type="dxa" w:w="75"/>
          <w:left w:type="dxa" w:w="75"/>
          <w:bottom w:type="dxa" w:w="75"/>
          <w:right w:type="dxa" w:w="75"/>
        </w:tblCellMar>
      </w:tblPr>
      <w:tblGrid>
        <w:gridCol w:w="1419"/>
        <w:gridCol w:w="3935"/>
        <w:gridCol w:w="1777"/>
        <w:gridCol w:w="2931"/>
      </w:tblGrid>
      <w:tr>
        <w:trPr>
          <w:trHeight w:hRule="atLeast" w:val="622"/>
        </w:trPr>
        <w:tc>
          <w:tcPr>
            <w:tcW w:type="dxa" w:w="14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7000000">
            <w:pPr>
              <w:pStyle w:val="Style_2"/>
              <w:keepLines w:val="0"/>
              <w:widowControl w:val="0"/>
              <w:spacing w:after="160" w:before="0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Рег. № заявки на ЭТП</w:t>
            </w:r>
          </w:p>
        </w:tc>
        <w:tc>
          <w:tcPr>
            <w:tcW w:type="dxa" w:w="3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8000000">
            <w:pPr>
              <w:pStyle w:val="Style_2"/>
              <w:keepLines w:val="0"/>
              <w:widowControl w:val="0"/>
              <w:spacing w:after="160" w:before="0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Участник закупки</w:t>
            </w:r>
          </w:p>
        </w:tc>
        <w:tc>
          <w:tcPr>
            <w:tcW w:type="dxa" w:w="177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9000000">
            <w:pPr>
              <w:pStyle w:val="Style_2"/>
              <w:keepLines w:val="0"/>
              <w:widowControl w:val="0"/>
              <w:spacing w:after="160" w:before="0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Дата и время регистрации заявки</w:t>
            </w:r>
          </w:p>
        </w:tc>
        <w:tc>
          <w:tcPr>
            <w:tcW w:type="dxa" w:w="29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A000000">
            <w:pPr>
              <w:pStyle w:val="Style_2"/>
              <w:keepLines w:val="0"/>
              <w:widowControl w:val="0"/>
              <w:spacing w:after="160" w:before="0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>Ценовое предложение, сделанное участником закупки</w:t>
            </w:r>
          </w:p>
        </w:tc>
      </w:tr>
      <w:tr>
        <w:trPr>
          <w:trHeight w:hRule="atLeast" w:val="1061"/>
        </w:trPr>
        <w:tc>
          <w:tcPr>
            <w:tcW w:type="dxa" w:w="14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B000000">
            <w:pPr>
              <w:pStyle w:val="Style_2"/>
              <w:widowControl w:val="0"/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br/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32616258795-1-1</w:t>
            </w:r>
          </w:p>
          <w:p w14:paraId="3C000000">
            <w:pPr>
              <w:pStyle w:val="Style_2"/>
              <w:widowControl w:val="0"/>
              <w:spacing w:after="160" w:before="0"/>
              <w:ind/>
              <w:jc w:val="center"/>
              <w:rPr>
                <w:rFonts w:ascii="Tinos" w:hAnsi="Tinos"/>
                <w:b w:val="0"/>
                <w:i w:val="0"/>
                <w:color w:val="FFFFFF"/>
                <w:sz w:val="24"/>
              </w:rPr>
            </w:pPr>
          </w:p>
        </w:tc>
        <w:tc>
          <w:tcPr>
            <w:tcW w:type="dxa" w:w="393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D000000">
            <w:pPr>
              <w:pStyle w:val="Style_2"/>
              <w:widowControl w:val="0"/>
              <w:spacing w:after="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Общество с ограниченной ответственностью «</w:t>
            </w:r>
            <w:r>
              <w:rPr>
                <w:rFonts w:ascii="Tinos" w:hAnsi="Tinos"/>
                <w:color w:val="000000"/>
                <w:sz w:val="24"/>
              </w:rPr>
              <w:t>АВТОКОМ77</w:t>
            </w:r>
            <w:r>
              <w:rPr>
                <w:rFonts w:ascii="Tinos" w:hAnsi="Tinos"/>
                <w:color w:val="000000"/>
                <w:sz w:val="24"/>
              </w:rPr>
              <w:t>»</w:t>
            </w:r>
            <w:r>
              <w:rPr>
                <w:rFonts w:ascii="Tinos" w:hAnsi="Tinos"/>
                <w:sz w:val="24"/>
              </w:rPr>
              <w:br/>
            </w:r>
            <w:r>
              <w:rPr>
                <w:rFonts w:ascii="Tinos" w:hAnsi="Tinos"/>
                <w:color w:val="000000"/>
                <w:sz w:val="24"/>
              </w:rPr>
              <w:t xml:space="preserve">ИНН: 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7</w:t>
            </w:r>
            <w:r>
              <w:rPr>
                <w:rFonts w:ascii="Tinos" w:hAnsi="Tinos"/>
                <w:b w:val="0"/>
                <w:i w:val="0"/>
                <w:caps w:val="0"/>
                <w:smallCaps w:val="0"/>
                <w:color w:val="000000"/>
                <w:spacing w:val="0"/>
                <w:sz w:val="24"/>
              </w:rPr>
              <w:t>714472227</w:t>
            </w:r>
            <w:r>
              <w:rPr>
                <w:rFonts w:ascii="Tinos" w:hAnsi="Tinos"/>
                <w:color w:val="000000"/>
                <w:sz w:val="24"/>
              </w:rPr>
              <w:t xml:space="preserve"> </w:t>
            </w:r>
            <w:r>
              <w:rPr>
                <w:rFonts w:ascii="Tinos" w:hAnsi="Tinos"/>
                <w:color w:val="000000"/>
                <w:sz w:val="24"/>
              </w:rPr>
              <w:br/>
            </w:r>
            <w:r>
              <w:rPr>
                <w:rFonts w:ascii="Tinos" w:hAnsi="Tinos"/>
                <w:color w:val="000000"/>
                <w:sz w:val="24"/>
              </w:rPr>
              <w:t>Адрес</w:t>
            </w:r>
            <w:r>
              <w:rPr>
                <w:rFonts w:ascii="Tinos" w:hAnsi="Tinos"/>
                <w:color w:val="000000"/>
                <w:sz w:val="24"/>
              </w:rPr>
              <w:t xml:space="preserve">: </w:t>
            </w:r>
            <w:r>
              <w:rPr>
                <w:rFonts w:ascii="Tinos" w:hAnsi="Tinos"/>
                <w:color w:val="000000"/>
                <w:sz w:val="24"/>
              </w:rPr>
              <w:t xml:space="preserve">Российская Федерация, 125319, </w:t>
            </w:r>
            <w:r>
              <w:rPr>
                <w:rFonts w:ascii="Tinos" w:hAnsi="Tinos"/>
                <w:color w:val="000000"/>
                <w:sz w:val="24"/>
              </w:rPr>
              <w:t xml:space="preserve">г. </w:t>
            </w:r>
            <w:r>
              <w:rPr>
                <w:rFonts w:ascii="Tinos" w:hAnsi="Tinos"/>
                <w:color w:val="000000"/>
                <w:sz w:val="24"/>
              </w:rPr>
              <w:t>М</w:t>
            </w:r>
            <w:r>
              <w:rPr>
                <w:rFonts w:ascii="Tinos" w:hAnsi="Tinos"/>
                <w:color w:val="000000"/>
                <w:sz w:val="24"/>
              </w:rPr>
              <w:t>осква</w:t>
            </w:r>
            <w:r>
              <w:rPr>
                <w:rFonts w:ascii="Tinos" w:hAnsi="Tinos"/>
                <w:color w:val="000000"/>
                <w:sz w:val="24"/>
              </w:rPr>
              <w:t xml:space="preserve">, </w:t>
            </w:r>
            <w:r>
              <w:rPr>
                <w:rFonts w:ascii="Tinos" w:hAnsi="Tinos"/>
                <w:color w:val="000000"/>
                <w:sz w:val="24"/>
              </w:rPr>
              <w:t>ул. Черняховского</w:t>
            </w:r>
            <w:r>
              <w:rPr>
                <w:rFonts w:ascii="Tinos" w:hAnsi="Tinos"/>
                <w:color w:val="000000"/>
                <w:sz w:val="24"/>
              </w:rPr>
              <w:t>, д</w:t>
            </w:r>
            <w:r>
              <w:rPr>
                <w:rFonts w:ascii="Tinos" w:hAnsi="Tinos"/>
                <w:color w:val="000000"/>
                <w:sz w:val="24"/>
              </w:rPr>
              <w:t>о</w:t>
            </w:r>
            <w:r>
              <w:rPr>
                <w:rFonts w:ascii="Tinos" w:hAnsi="Tinos"/>
                <w:color w:val="000000"/>
                <w:sz w:val="24"/>
              </w:rPr>
              <w:t>м 6, 136</w:t>
            </w:r>
          </w:p>
        </w:tc>
        <w:tc>
          <w:tcPr>
            <w:tcW w:type="dxa" w:w="177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E000000">
            <w:pPr>
              <w:pStyle w:val="Style_2"/>
              <w:widowControl w:val="0"/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«</w:t>
            </w:r>
            <w:r>
              <w:rPr>
                <w:rFonts w:ascii="Tinos" w:hAnsi="Tinos"/>
                <w:sz w:val="24"/>
              </w:rPr>
              <w:t>10</w:t>
            </w:r>
            <w:r>
              <w:rPr>
                <w:rFonts w:ascii="Tinos" w:hAnsi="Tinos"/>
                <w:sz w:val="24"/>
              </w:rPr>
              <w:t xml:space="preserve">» </w:t>
            </w:r>
            <w:r>
              <w:rPr>
                <w:rFonts w:ascii="Tinos" w:hAnsi="Tinos"/>
                <w:sz w:val="24"/>
              </w:rPr>
              <w:t>августа</w:t>
            </w:r>
            <w:r>
              <w:rPr>
                <w:rFonts w:ascii="Tinos" w:hAnsi="Tinos"/>
                <w:sz w:val="24"/>
              </w:rPr>
              <w:t xml:space="preserve"> 2026 года 1</w:t>
            </w:r>
            <w:r>
              <w:rPr>
                <w:rFonts w:ascii="Tinos" w:hAnsi="Tinos"/>
                <w:sz w:val="24"/>
              </w:rPr>
              <w:t>6</w:t>
            </w:r>
            <w:r>
              <w:rPr>
                <w:rFonts w:ascii="Tinos" w:hAnsi="Tinos"/>
                <w:sz w:val="24"/>
              </w:rPr>
              <w:t>:</w:t>
            </w:r>
            <w:r>
              <w:rPr>
                <w:rFonts w:ascii="Tinos" w:hAnsi="Tinos"/>
                <w:sz w:val="24"/>
              </w:rPr>
              <w:t>51</w:t>
            </w:r>
            <w:r>
              <w:rPr>
                <w:rFonts w:ascii="Tinos" w:hAnsi="Tinos"/>
                <w:sz w:val="24"/>
              </w:rPr>
              <w:t xml:space="preserve"> (время московское)</w:t>
            </w:r>
          </w:p>
        </w:tc>
        <w:tc>
          <w:tcPr>
            <w:tcW w:type="dxa" w:w="2931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75"/>
              <w:left w:type="dxa" w:w="75"/>
              <w:bottom w:type="dxa" w:w="75"/>
              <w:right w:type="dxa" w:w="75"/>
            </w:tcMar>
            <w:vAlign w:val="center"/>
          </w:tcPr>
          <w:p w14:paraId="3F000000">
            <w:pPr>
              <w:pStyle w:val="Style_2"/>
              <w:keepLines w:val="0"/>
              <w:widowControl w:val="0"/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0"/>
                <w:i w:val="0"/>
                <w:color w:val="000000"/>
                <w:sz w:val="24"/>
              </w:rPr>
              <w:t>Цены за единицу по позициям указаны в Приложении 1</w:t>
            </w:r>
          </w:p>
        </w:tc>
      </w:tr>
    </w:tbl>
    <w:p w14:paraId="40000000">
      <w:pPr>
        <w:pStyle w:val="Style_2"/>
        <w:widowControl w:val="1"/>
        <w:numPr>
          <w:ilvl w:val="0"/>
          <w:numId w:val="0"/>
        </w:numPr>
        <w:ind w:firstLine="0" w:left="0"/>
        <w:jc w:val="both"/>
        <w:outlineLvl w:val="0"/>
        <w:rPr>
          <w:rFonts w:ascii="Tinos" w:hAnsi="Tinos"/>
          <w:sz w:val="24"/>
        </w:rPr>
      </w:pPr>
      <w:r>
        <w:rPr>
          <w:rFonts w:ascii="Tinos" w:hAnsi="Tinos"/>
          <w:sz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 w14:paraId="41000000">
      <w:pPr>
        <w:pStyle w:val="Style_2"/>
        <w:keepLines w:val="0"/>
        <w:widowControl w:val="1"/>
        <w:tabs>
          <w:tab w:leader="none" w:pos="426" w:val="left"/>
          <w:tab w:leader="none" w:pos="708" w:val="clear"/>
        </w:tabs>
        <w:spacing w:after="160" w:before="0" w:line="259" w:lineRule="auto"/>
        <w:ind/>
        <w:contextualSpacing w:val="1"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1. В соответствии с пунктом 7.8 закупочной документации допустить к дальнейшему участию в запросе котировок следующего участника Общество с ограниченной ответственностью «</w:t>
      </w:r>
      <w:r>
        <w:rPr>
          <w:rFonts w:ascii="Tinos" w:hAnsi="Tinos"/>
          <w:color w:val="000000"/>
          <w:sz w:val="24"/>
        </w:rPr>
        <w:t>АВТОКОМ77</w:t>
      </w:r>
      <w:r>
        <w:rPr>
          <w:rFonts w:ascii="Tinos" w:hAnsi="Tinos"/>
          <w:sz w:val="24"/>
        </w:rPr>
        <w:t>».</w:t>
      </w:r>
    </w:p>
    <w:p w14:paraId="42000000">
      <w:pPr>
        <w:pStyle w:val="Style_2"/>
        <w:widowControl w:val="1"/>
        <w:spacing w:after="0" w:before="0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</w:t>
      </w:r>
      <w:r>
        <w:rPr>
          <w:rFonts w:ascii="Tinos" w:hAnsi="Tinos"/>
          <w:sz w:val="24"/>
        </w:rPr>
        <w:t>.</w:t>
      </w:r>
    </w:p>
    <w:p w14:paraId="43000000">
      <w:pPr>
        <w:pStyle w:val="Style_2"/>
        <w:widowControl w:val="1"/>
        <w:spacing w:after="0" w:before="0"/>
        <w:ind/>
        <w:jc w:val="both"/>
        <w:rPr>
          <w:rFonts w:ascii="Tinos" w:hAnsi="Tinos"/>
          <w:b w:val="1"/>
          <w:color w:val="000000"/>
          <w:sz w:val="24"/>
        </w:rPr>
      </w:pPr>
    </w:p>
    <w:p w14:paraId="44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45000000">
      <w:pPr>
        <w:pStyle w:val="Style_2"/>
        <w:widowControl w:val="1"/>
        <w:tabs>
          <w:tab w:leader="none" w:pos="708" w:val="clear"/>
          <w:tab w:leader="none" w:pos="993" w:val="left"/>
        </w:tabs>
        <w:spacing w:after="0" w:before="0" w:line="240" w:lineRule="auto"/>
        <w:ind w:firstLine="0" w:left="567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>подтверждает объективность принимаемых решений;</w:t>
      </w:r>
    </w:p>
    <w:p w14:paraId="46000000">
      <w:pPr>
        <w:pStyle w:val="Style_2"/>
        <w:widowControl w:val="1"/>
        <w:tabs>
          <w:tab w:leader="none" w:pos="708" w:val="clear"/>
          <w:tab w:leader="none" w:pos="993" w:val="left"/>
        </w:tabs>
        <w:spacing w:after="0" w:before="0" w:line="240" w:lineRule="auto"/>
        <w:ind w:firstLine="0" w:left="567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 xml:space="preserve">заявляет об отсутствии личной заинтересованности в исходе </w:t>
      </w:r>
      <w:r>
        <w:rPr>
          <w:rFonts w:ascii="Tinos" w:hAnsi="Tinos"/>
          <w:color w:val="000000"/>
          <w:sz w:val="24"/>
        </w:rPr>
        <w:t>закупки;</w:t>
      </w:r>
    </w:p>
    <w:p w14:paraId="47000000">
      <w:pPr>
        <w:pStyle w:val="Style_2"/>
        <w:widowControl w:val="1"/>
        <w:tabs>
          <w:tab w:leader="none" w:pos="708" w:val="clear"/>
          <w:tab w:leader="none" w:pos="993" w:val="left"/>
        </w:tabs>
        <w:spacing w:after="0" w:before="0" w:line="240" w:lineRule="auto"/>
        <w:ind w:firstLine="0" w:left="567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>принимает на себя обязательства:</w:t>
      </w:r>
    </w:p>
    <w:p w14:paraId="48000000">
      <w:pPr>
        <w:pStyle w:val="Style_2"/>
        <w:widowControl w:val="1"/>
        <w:spacing w:after="0" w:before="0" w:line="240" w:lineRule="auto"/>
        <w:ind w:firstLine="0" w:left="1418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 xml:space="preserve">не допускать во время проведения </w:t>
      </w:r>
      <w:r>
        <w:rPr>
          <w:rFonts w:ascii="Tinos" w:hAnsi="Tinos"/>
          <w:color w:val="000000"/>
          <w:sz w:val="24"/>
        </w:rPr>
        <w:t xml:space="preserve">закупки </w:t>
      </w:r>
      <w:r>
        <w:rPr>
          <w:rFonts w:ascii="Tinos" w:hAnsi="Tinos"/>
          <w:color w:val="000000"/>
          <w:sz w:val="24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nos" w:hAnsi="Tinos"/>
          <w:color w:val="000000"/>
          <w:sz w:val="24"/>
        </w:rPr>
        <w:t>закупки</w:t>
      </w:r>
      <w:r>
        <w:rPr>
          <w:rFonts w:ascii="Tinos" w:hAnsi="Tinos"/>
          <w:color w:val="000000"/>
          <w:sz w:val="24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49000000">
      <w:pPr>
        <w:pStyle w:val="Style_2"/>
        <w:widowControl w:val="1"/>
        <w:spacing w:after="0" w:before="0" w:line="240" w:lineRule="auto"/>
        <w:ind w:firstLine="0" w:left="1418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 xml:space="preserve">не координировать деятельность участников в рамках </w:t>
      </w:r>
      <w:r>
        <w:rPr>
          <w:rFonts w:ascii="Tinos" w:hAnsi="Tinos"/>
          <w:color w:val="000000"/>
          <w:sz w:val="24"/>
        </w:rPr>
        <w:t xml:space="preserve">закупки </w:t>
      </w:r>
      <w:r>
        <w:rPr>
          <w:rFonts w:ascii="Tinos" w:hAnsi="Tinos"/>
          <w:color w:val="000000"/>
          <w:sz w:val="24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nos" w:hAnsi="Tinos"/>
          <w:color w:val="000000"/>
          <w:sz w:val="24"/>
        </w:rPr>
        <w:t>закупки;</w:t>
      </w:r>
    </w:p>
    <w:p w14:paraId="4A000000">
      <w:pPr>
        <w:pStyle w:val="Style_2"/>
        <w:widowControl w:val="1"/>
        <w:spacing w:after="0" w:before="0" w:line="240" w:lineRule="auto"/>
        <w:ind w:firstLine="0" w:left="1418" w:right="0"/>
        <w:jc w:val="both"/>
        <w:rPr>
          <w:rFonts w:ascii="Tinos" w:hAnsi="Tinos"/>
          <w:color w:val="000000"/>
          <w:sz w:val="24"/>
        </w:rPr>
      </w:pPr>
      <w:r>
        <w:rPr>
          <w:rFonts w:ascii="Tinos" w:hAnsi="Tinos"/>
          <w:color w:val="000000"/>
          <w:sz w:val="24"/>
        </w:rPr>
        <w:t xml:space="preserve">не проводить переговоров с участниками </w:t>
      </w:r>
      <w:r>
        <w:rPr>
          <w:rFonts w:ascii="Tinos" w:hAnsi="Tinos"/>
          <w:color w:val="000000"/>
          <w:sz w:val="24"/>
        </w:rPr>
        <w:t xml:space="preserve">закупки по вопросам, относящимся к проводимой закупке, </w:t>
      </w:r>
      <w:r>
        <w:rPr>
          <w:rFonts w:ascii="Tinos" w:hAnsi="Tinos"/>
          <w:color w:val="000000"/>
          <w:sz w:val="24"/>
        </w:rPr>
        <w:t xml:space="preserve">кроме случаев, прямо предусмотренных условиями проведения </w:t>
      </w:r>
      <w:r>
        <w:rPr>
          <w:rFonts w:ascii="Tinos" w:hAnsi="Tinos"/>
          <w:color w:val="000000"/>
          <w:sz w:val="24"/>
        </w:rPr>
        <w:t>закупки.</w:t>
      </w:r>
    </w:p>
    <w:p w14:paraId="4B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  <w:r>
        <w:rPr>
          <w:rFonts w:ascii="Tinos" w:hAnsi="Tinos"/>
          <w:sz w:val="24"/>
        </w:rPr>
        <w:t>Согласовано членами закупочной комиссии в Единой отраслевой системе электронного документооборота.</w:t>
      </w:r>
    </w:p>
    <w:p w14:paraId="4C000000">
      <w:pPr>
        <w:pStyle w:val="Style_2"/>
        <w:widowControl w:val="1"/>
        <w:spacing w:after="0" w:before="0" w:line="240" w:lineRule="auto"/>
        <w:ind/>
        <w:jc w:val="both"/>
        <w:rPr>
          <w:rFonts w:ascii="Tinos" w:hAnsi="Tinos"/>
          <w:sz w:val="24"/>
        </w:rPr>
      </w:pPr>
    </w:p>
    <w:tbl>
      <w:tblPr>
        <w:tblW w:type="auto" w:w="0"/>
        <w:jc w:val="center"/>
        <w:tblInd w:type="dxa" w:w="0"/>
        <w:tblLayout w:type="fixed"/>
        <w:tblCellMar>
          <w:top w:type="dxa" w:w="0"/>
          <w:left w:type="dxa" w:w="22"/>
          <w:bottom w:type="dxa" w:w="0"/>
          <w:right w:type="dxa" w:w="22"/>
        </w:tblCellMar>
      </w:tblPr>
      <w:tblGrid>
        <w:gridCol w:w="3146"/>
        <w:gridCol w:w="4550"/>
        <w:gridCol w:w="2367"/>
      </w:tblGrid>
      <w:tr>
        <w:tc>
          <w:tcPr>
            <w:tcW w:type="dxa" w:w="314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4D000000">
            <w:pPr>
              <w:pStyle w:val="Style_2"/>
              <w:widowControl w:val="0"/>
              <w:spacing w:after="0" w:before="0" w:line="240" w:lineRule="auto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ФИО </w:t>
            </w:r>
          </w:p>
        </w:tc>
        <w:tc>
          <w:tcPr>
            <w:tcW w:type="dxa" w:w="455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4E000000">
            <w:pPr>
              <w:pStyle w:val="Style_2"/>
              <w:widowControl w:val="0"/>
              <w:spacing w:after="0" w:before="0" w:line="240" w:lineRule="auto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Должность </w:t>
            </w:r>
          </w:p>
        </w:tc>
        <w:tc>
          <w:tcPr>
            <w:tcW w:type="dxa" w:w="2367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4F000000">
            <w:pPr>
              <w:pStyle w:val="Style_2"/>
              <w:widowControl w:val="0"/>
              <w:spacing w:after="0" w:before="0" w:line="240" w:lineRule="auto"/>
              <w:ind/>
              <w:jc w:val="center"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Подпись </w:t>
            </w:r>
          </w:p>
        </w:tc>
      </w:tr>
      <w:tr>
        <w:tc>
          <w:tcPr>
            <w:tcW w:type="dxa" w:w="10063"/>
            <w:gridSpan w:val="3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50000000">
            <w:pPr>
              <w:pStyle w:val="Style_2"/>
              <w:widowControl w:val="0"/>
              <w:spacing w:after="0" w:before="0" w:line="240" w:lineRule="auto"/>
              <w:ind/>
              <w:rPr>
                <w:rFonts w:ascii="Tinos" w:hAnsi="Tinos"/>
                <w:b w:val="1"/>
                <w:sz w:val="24"/>
              </w:rPr>
            </w:pPr>
            <w:r>
              <w:rPr>
                <w:rFonts w:ascii="Tinos" w:hAnsi="Tinos"/>
                <w:b w:val="1"/>
                <w:sz w:val="24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hRule="atLeast" w:val="170"/>
        </w:trPr>
        <w:tc>
          <w:tcPr>
            <w:tcW w:type="dxa" w:w="3146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51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Светачева А.М.</w:t>
            </w:r>
          </w:p>
        </w:tc>
        <w:tc>
          <w:tcPr>
            <w:tcW w:type="dxa" w:w="6917"/>
            <w:gridSpan w:val="2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22"/>
              <w:bottom w:type="dxa" w:w="0"/>
              <w:right w:type="dxa" w:w="22"/>
            </w:tcMar>
            <w:vAlign w:val="center"/>
          </w:tcPr>
          <w:p w14:paraId="52000000">
            <w:pPr>
              <w:pStyle w:val="Style_2"/>
              <w:widowControl w:val="0"/>
              <w:spacing w:after="0" w:before="0" w:line="240" w:lineRule="auto"/>
              <w:ind/>
              <w:jc w:val="both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 xml:space="preserve">Специалист </w:t>
            </w:r>
            <w:r>
              <w:rPr>
                <w:rFonts w:ascii="Tinos" w:hAnsi="Tinos"/>
                <w:sz w:val="24"/>
              </w:rPr>
              <w:t>ООЗиМТО</w:t>
            </w:r>
          </w:p>
        </w:tc>
      </w:tr>
    </w:tbl>
    <w:p w14:paraId="53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4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5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6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7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8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9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A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B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C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D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E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5F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0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1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2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3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4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5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6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7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8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9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A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B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C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D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E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6F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0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1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2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3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4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5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6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7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8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9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  <w:r>
        <w:rPr>
          <w:rFonts w:ascii="Tinos" w:hAnsi="Tinos"/>
          <w:sz w:val="24"/>
        </w:rPr>
        <w:br w:type="page"/>
      </w:r>
    </w:p>
    <w:p w14:paraId="7A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p w14:paraId="7B000000">
      <w:pPr>
        <w:pStyle w:val="Style_2"/>
        <w:widowControl w:val="1"/>
        <w:spacing w:after="0" w:before="0"/>
        <w:ind/>
        <w:rPr>
          <w:rFonts w:ascii="Tinos" w:hAnsi="Tinos"/>
          <w:sz w:val="24"/>
        </w:rPr>
      </w:pPr>
    </w:p>
    <w:tbl>
      <w:tblPr>
        <w:tblW w:type="auto" w:w="0"/>
        <w:jc w:val="left"/>
        <w:tblInd w:type="dxa" w:w="-31"/>
        <w:tblLayout w:type="fixed"/>
        <w:tblCellMar>
          <w:top w:type="dxa" w:w="0"/>
          <w:left w:type="dxa" w:w="28"/>
          <w:bottom w:type="dxa" w:w="0"/>
          <w:right w:type="dxa" w:w="28"/>
        </w:tblCellMar>
      </w:tblPr>
      <w:tblGrid>
        <w:gridCol w:w="700"/>
        <w:gridCol w:w="5700"/>
        <w:gridCol w:w="1869"/>
        <w:gridCol w:w="2100"/>
      </w:tblGrid>
      <w:tr>
        <w:trPr>
          <w:trHeight w:hRule="atLeast" w:val="885"/>
        </w:trPr>
        <w:tc>
          <w:tcPr>
            <w:tcW w:type="dxa" w:w="10369"/>
            <w:gridSpan w:val="4"/>
            <w:tcBorders>
              <w:top w:color="000000" w:sz="2" w:val="single"/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C000000">
            <w:pPr>
              <w:pStyle w:val="Style_2"/>
              <w:widowControl w:val="0"/>
              <w:spacing w:after="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trike w:val="0"/>
                <w:shadow w:val="0"/>
                <w:color w:val="000000"/>
                <w:sz w:val="24"/>
                <w:u w:val="none"/>
              </w:rPr>
              <w:t>Приложение</w:t>
            </w:r>
            <w:r>
              <w:rPr>
                <w:rFonts w:ascii="Tinos" w:hAnsi="Tinos"/>
                <w:b w:val="1"/>
                <w:i w:val="0"/>
                <w:strike w:val="0"/>
                <w:shadow w:val="0"/>
                <w:color w:val="000000"/>
                <w:sz w:val="24"/>
                <w:u w:val="none"/>
              </w:rPr>
              <w:t xml:space="preserve"> № 1 </w:t>
            </w:r>
            <w:r>
              <w:rPr>
                <w:rFonts w:ascii="Tinos" w:hAnsi="Tinos"/>
                <w:b w:val="1"/>
                <w:sz w:val="24"/>
              </w:rPr>
              <w:t>к Протоколу 3261</w:t>
            </w:r>
            <w:r>
              <w:rPr>
                <w:rFonts w:ascii="Tinos" w:hAnsi="Tinos"/>
                <w:b w:val="1"/>
                <w:sz w:val="24"/>
              </w:rPr>
              <w:t>6258795</w:t>
            </w:r>
            <w:r>
              <w:rPr>
                <w:rFonts w:ascii="Tinos" w:hAnsi="Tinos"/>
                <w:b w:val="1"/>
                <w:sz w:val="24"/>
              </w:rPr>
              <w:t>/1 заседания закупочной комиссии по подведению итогов закупки на право заключения договора н</w:t>
            </w:r>
            <w:r>
              <w:rPr>
                <w:rFonts w:ascii="Tinos" w:hAnsi="Tinos"/>
                <w:b w:val="1"/>
                <w:sz w:val="24"/>
              </w:rPr>
              <w:t xml:space="preserve">а поставку </w:t>
            </w:r>
            <w:r>
              <w:rPr>
                <w:rFonts w:ascii="Tinos" w:hAnsi="Tinos"/>
                <w:b w:val="1"/>
                <w:i w:val="0"/>
                <w:color w:val="000000"/>
                <w:spacing w:val="-6"/>
                <w:sz w:val="24"/>
              </w:rPr>
              <w:t>запасных частей для автомобилей «A</w:t>
            </w:r>
            <w:r>
              <w:rPr>
                <w:rFonts w:ascii="Tinos" w:hAnsi="Tinos"/>
                <w:b w:val="1"/>
                <w:i w:val="0"/>
                <w:color w:val="000000"/>
                <w:spacing w:val="-6"/>
                <w:sz w:val="24"/>
              </w:rPr>
              <w:t>уди</w:t>
            </w:r>
            <w:r>
              <w:rPr>
                <w:rFonts w:ascii="Tinos" w:hAnsi="Tinos"/>
                <w:b w:val="1"/>
                <w:i w:val="0"/>
                <w:color w:val="000000"/>
                <w:spacing w:val="-6"/>
                <w:sz w:val="24"/>
              </w:rPr>
              <w:t>»</w:t>
            </w:r>
          </w:p>
        </w:tc>
      </w:tr>
      <w:tr>
        <w:trPr>
          <w:trHeight w:hRule="atLeast" w:val="693"/>
        </w:trPr>
        <w:tc>
          <w:tcPr>
            <w:tcW w:type="dxa" w:w="700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D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 xml:space="preserve">№ </w:t>
            </w:r>
            <w:r>
              <w:rPr>
                <w:rFonts w:ascii="Tinos" w:hAnsi="Tinos"/>
                <w:b w:val="1"/>
                <w:i w:val="0"/>
                <w:sz w:val="24"/>
              </w:rPr>
              <w:t>п/п</w:t>
            </w:r>
          </w:p>
        </w:tc>
        <w:tc>
          <w:tcPr>
            <w:tcW w:type="dxa" w:w="5700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E000000">
            <w:pPr>
              <w:pStyle w:val="Style_2"/>
              <w:widowControl w:val="0"/>
              <w:tabs>
                <w:tab w:leader="none" w:pos="708" w:val="clear"/>
              </w:tabs>
              <w:spacing w:after="160" w:before="0" w:line="192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>Наименование МТРиО, работ, услуг</w:t>
            </w:r>
          </w:p>
        </w:tc>
        <w:tc>
          <w:tcPr>
            <w:tcW w:type="dxa" w:w="1869"/>
            <w:vMerge w:val="restart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F000000">
            <w:pPr>
              <w:pStyle w:val="Style_2"/>
              <w:widowControl w:val="0"/>
              <w:tabs>
                <w:tab w:leader="none" w:pos="708" w:val="clear"/>
              </w:tabs>
              <w:spacing w:line="240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>НМЦ за ед.</w:t>
            </w:r>
          </w:p>
          <w:p w14:paraId="80000000">
            <w:pPr>
              <w:pStyle w:val="Style_2"/>
              <w:widowControl w:val="0"/>
              <w:tabs>
                <w:tab w:leader="none" w:pos="708" w:val="clear"/>
                <w:tab w:leader="none" w:pos="1246" w:val="left"/>
              </w:tabs>
              <w:spacing w:after="160" w:before="0" w:line="240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>без НДС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1000000">
            <w:pPr>
              <w:pStyle w:val="Style_2"/>
              <w:widowControl w:val="0"/>
              <w:tabs>
                <w:tab w:leader="none" w:pos="708" w:val="clear"/>
                <w:tab w:leader="none" w:pos="2076" w:val="left"/>
              </w:tabs>
              <w:spacing w:after="160" w:before="0" w:line="192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>ООО "</w:t>
            </w:r>
            <w:r>
              <w:rPr>
                <w:rFonts w:ascii="Tinos" w:hAnsi="Tinos"/>
                <w:b w:val="1"/>
                <w:i w:val="0"/>
                <w:sz w:val="24"/>
              </w:rPr>
              <w:t>АВТОКОМ77</w:t>
            </w:r>
            <w:r>
              <w:rPr>
                <w:rFonts w:ascii="Tinos" w:hAnsi="Tinos"/>
                <w:b w:val="1"/>
                <w:i w:val="0"/>
                <w:sz w:val="24"/>
              </w:rPr>
              <w:t>"</w:t>
            </w:r>
          </w:p>
        </w:tc>
      </w:tr>
      <w:tr>
        <w:trPr>
          <w:trHeight w:hRule="atLeast" w:val="616"/>
        </w:trPr>
        <w:tc>
          <w:tcPr>
            <w:tcW w:type="dxa" w:w="700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5700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1869"/>
            <w:gridSpan w:val="1"/>
            <w:vMerge w:val="continue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/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2000000">
            <w:pPr>
              <w:pStyle w:val="Style_2"/>
              <w:widowControl w:val="0"/>
              <w:tabs>
                <w:tab w:leader="none" w:pos="708" w:val="clear"/>
              </w:tabs>
              <w:spacing w:after="160" w:before="0" w:line="192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 xml:space="preserve">Цена позиции </w:t>
            </w:r>
          </w:p>
          <w:p w14:paraId="83000000">
            <w:pPr>
              <w:pStyle w:val="Style_2"/>
              <w:widowControl w:val="0"/>
              <w:tabs>
                <w:tab w:leader="none" w:pos="708" w:val="clear"/>
              </w:tabs>
              <w:spacing w:after="160" w:before="0" w:line="192" w:lineRule="auto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b w:val="1"/>
                <w:i w:val="0"/>
                <w:sz w:val="24"/>
              </w:rPr>
              <w:t>за ед. руб. без  НДС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4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4H0616002M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172 269,00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4H0616039AP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223 277,67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Амортизатор 4H0616001M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174 807,67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N10770901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3 024,33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WHT000228A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3 233,00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52,38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Болт колесный WHT002438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2 644,33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180,95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Вал приводной 8K0498099F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35 099,67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3523,81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Вентилятор 4H1820021B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42 336,67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10476,19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Винт WHT000729A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1 056,33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Винт 1K0825951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898,33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52,38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8K0411327B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2 683,00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Втулка 1K0511327AQ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3 360,00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Гайка 4H0821213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1 554,00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Генератор 079903015RX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40 294,33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03C907660Q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3 225,33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4H0919673C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24 747,50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давления 03C906051F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1 454,50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876,19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давления 036906051G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1 942,50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809,52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19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детонации 077905377G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4 798,33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детонации 079905377E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9 425,50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8761,90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износа колодок 4H0615121J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2 969,00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импульсов 07L905163C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4 607,67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476,19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кислородный 079906262Q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4 156,00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3904,76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кислородный 079906262R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4 331,67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кислородный 022906262CF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1 453,33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кислородный 1K0998262S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2 469,00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2000,00</w:t>
            </w:r>
          </w:p>
        </w:tc>
      </w:tr>
      <w:tr>
        <w:trPr>
          <w:trHeight w:hRule="atLeast" w:val="381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коленвала 059906433C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2 248,33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1809,52</w:t>
            </w:r>
          </w:p>
        </w:tc>
      </w:tr>
      <w:tr>
        <w:trPr>
          <w:trHeight w:hRule="atLeast" w:val="329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0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1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температуры 06A919501A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2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2 215,00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3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333,33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4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29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5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температуры 06A919501A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6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2 226,00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7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380,95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8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9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Датчик температуры 8Z0820535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A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1 691,00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B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C00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D00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зад. 4H0615601F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E00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5 526,00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F00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Диск тормозной перед. 4H0615301AA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35 348,50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Жиклер 4H0955987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1 825,50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Зажимы 8K0805922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696,00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Защита картера 4H0825235J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6 057,00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Защита картера 4H0825236N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4 699,00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Катушка зажигания 06E905115E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2 521,00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1333,33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Клапан 037906283C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1 893,00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39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Клапан 06E906517A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4 310,33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1238,10</w:t>
            </w:r>
          </w:p>
        </w:tc>
      </w:tr>
      <w:tr>
        <w:trPr>
          <w:trHeight w:hRule="atLeast" w:val="364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Клапан 079131101AN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33 030,00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30476,19</w:t>
            </w:r>
          </w:p>
        </w:tc>
      </w:tr>
      <w:tr>
        <w:trPr>
          <w:trHeight w:hRule="atLeast" w:val="364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Клапан 4H0121671D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4 475,00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2761,90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Клапан 4H0121670A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20 176,33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Клипса N10433701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9,52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Клипса 8K0805121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2 057,00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4H0698151H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6 250,50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1809,52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Колодки тормозные 4H0698451A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8 846,00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079103121AD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1 825,67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666,67</w:t>
            </w:r>
          </w:p>
        </w:tc>
      </w:tr>
      <w:tr>
        <w:trPr>
          <w:trHeight w:hRule="atLeast" w:val="329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N90959701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1 917,67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49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WHT000862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1 228,67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71,43</w:t>
            </w:r>
          </w:p>
        </w:tc>
      </w:tr>
      <w:tr>
        <w:trPr>
          <w:trHeight w:hRule="atLeast" w:val="329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Кольцо уплотнительное 03H121041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2 179,67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666,67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Комплект крепежа 4H0098619A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9 593,67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Наконечник рулевой 4H0422818A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2 432,33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Наконечник рулевой 4H0422817A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2 556,67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8E0927317J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22 066,00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07L959253B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10 234,00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059121012A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12 420,33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3333,33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водяной 079121013P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6 643,33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стеклоомывателя 1K5955651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2 963,67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59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Насос топливный 4H0906089A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14 928,33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13904,76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Опора шаровая 4H0407689A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7 167,00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Пленка 4E0955609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3 507,33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Подшипник ступицы 4H0498625C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12 726,33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2666,67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Подшипник ступицы 4H0498625C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12 687,33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2666,67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Пробка WHT004072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1 778,33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Пробка поддона N0160276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1 358,50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06A131120D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3 449,00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079103121BE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1 323,00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8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180,95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N0138157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281,33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69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079103161J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2 255,33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238,10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079103483T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2 962,67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619,05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079103649C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1 734,33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9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N10139201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1 539,00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079129717B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1 970,00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079103650C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1 604,00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Прокладка 079103484C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7 276,33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A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619,05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8K0422831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2 951,67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561,90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ШРУС 8R0598203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3 562,33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Пыльник ШРУС 1K0498201A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1 719,00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79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кондиционера 4H0260403C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91 085,33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B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7714,29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Радиатор масляный 079117015A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46 124,00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Ремень поликлиновой 079903137AA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2 792,00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428,57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79198717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4 359,00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3619,05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Ремкомплект 06E998907C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1 461,00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C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666,67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0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натяжной 079903133AM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35 877,67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32380,95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4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Ролик обводной 079903389A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6 782,33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6190,48</w:t>
            </w:r>
          </w:p>
        </w:tc>
      </w:tr>
      <w:tr>
        <w:trPr>
          <w:trHeight w:hRule="atLeast" w:val="277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8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4H0407506E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6 380,00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C010000">
            <w:pPr>
              <w:pStyle w:val="Style_2"/>
              <w:widowControl w:val="0"/>
              <w:tabs>
                <w:tab w:leader="none" w:pos="708" w:val="clear"/>
              </w:tabs>
              <w:spacing w:after="160" w:before="0"/>
              <w:ind/>
              <w:jc w:val="center"/>
              <w:rPr>
                <w:rFonts w:ascii="Tinos" w:hAnsi="Tinos"/>
                <w:sz w:val="24"/>
              </w:rPr>
            </w:pPr>
            <w:r>
              <w:rPr>
                <w:rFonts w:ascii="Tinos" w:hAnsi="Tinos"/>
                <w:sz w:val="24"/>
              </w:rPr>
              <w:t>87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4H0407509E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7 037,67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D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0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4H0407510E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7 824,00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4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8R0505312F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10 141,00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9619,05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8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8R0505311F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10 237,00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C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4H0407505E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16 077,67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E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2476,19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0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1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4H0407693F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2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15 333,67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3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4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5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4H0407694F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6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14 570,67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7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8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9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4H0407151B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A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1 300,33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B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C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D01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4H0407152B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E01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9 249,00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FF01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8K0501529L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8 515,00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1809,52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левый 8K0505323H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7 660,33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3238,10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Рычаг правый 8R0505312F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10 493,00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9619,05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Сальник 079103051G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2 801,00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0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333,33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Саморез N90775001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98,00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9,52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Свеча зажигания 101905640D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1 776,33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666,67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Смазка G052133A2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1 284,00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Стартер 079911021D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9 765,00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1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Стеклоподъемник 4H0837462A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5 243,67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3714,29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Стеклоподъемник 4H0837461A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7 098,00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4000,00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8K0505465G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3 090,67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571,43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Стойка стабилизатора 4M0411317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1 498,50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2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571,43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Тяга рулевая 4h0422810a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1 931,00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109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АКПП 0BK398009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5 647,67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857,14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воздушный 4H0129620F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1 476,67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838,10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масляный 079198405E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3 492,33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3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Фильтр салона угольный 4H0819439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2 373,67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523,81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Фонарь 8E0943021B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1 840,00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580,95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Фонарь левый 4H0945093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21 822,33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12571,43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Фонарь левый 4H0945095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24 887,33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4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116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Фонарь правый 4H0945096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99 583,33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117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Фонарь правый 4H0945094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33 108,67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20000,00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118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Шайба WHT000232A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1 634,67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285,71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119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ШРУС наружный 8K0498099FX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38 696,33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5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6190,48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120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Щетки стеклоочистителя 4H1998002B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5 200,00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904,76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121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Щиток 4H0615311C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11 929,00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2095,24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8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122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9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Щиток 4H0615611D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A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7 572,00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B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1142,86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C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123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D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Щиток 4H0615312C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E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15 480,67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6F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7142,86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0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124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1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Щиток 4H0615612D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2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7 270,33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3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3047,62</w:t>
            </w:r>
          </w:p>
        </w:tc>
      </w:tr>
      <w:tr>
        <w:trPr>
          <w:trHeight w:hRule="atLeast" w:val="295"/>
        </w:trPr>
        <w:tc>
          <w:tcPr>
            <w:tcW w:type="dxa" w:w="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4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125</w:t>
            </w:r>
          </w:p>
        </w:tc>
        <w:tc>
          <w:tcPr>
            <w:tcW w:type="dxa" w:w="5700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5020000">
            <w:pPr>
              <w:pStyle w:val="Style_5"/>
              <w:widowControl w:val="0"/>
              <w:spacing w:after="160" w:before="0"/>
              <w:ind/>
              <w:jc w:val="left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Электромотор 4H0998281</w:t>
            </w:r>
          </w:p>
        </w:tc>
        <w:tc>
          <w:tcPr>
            <w:tcW w:type="dxa" w:w="1869"/>
            <w:tcBorders>
              <w:left w:color="000000" w:sz="2" w:val="single"/>
              <w:bottom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6020000">
            <w:pPr>
              <w:pStyle w:val="Style_5"/>
              <w:widowControl w:val="0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3 453,67</w:t>
            </w:r>
          </w:p>
        </w:tc>
        <w:tc>
          <w:tcPr>
            <w:tcW w:type="dxa" w:w="2100"/>
            <w:tcBorders>
              <w:left w:color="000000" w:sz="2" w:val="single"/>
              <w:bottom w:color="000000" w:sz="2" w:val="single"/>
              <w:right w:color="000000" w:sz="2" w:val="single"/>
            </w:tcBorders>
            <w:tcMar>
              <w:top w:type="dxa" w:w="0"/>
              <w:left w:type="dxa" w:w="28"/>
              <w:bottom w:type="dxa" w:w="0"/>
              <w:right w:type="dxa" w:w="28"/>
            </w:tcMar>
            <w:vAlign w:val="center"/>
          </w:tcPr>
          <w:p w14:paraId="77020000">
            <w:pPr>
              <w:pStyle w:val="Style_5"/>
              <w:widowControl w:val="1"/>
              <w:spacing w:after="160" w:before="0"/>
              <w:ind/>
              <w:jc w:val="center"/>
              <w:rPr>
                <w:rFonts w:ascii="Tinos" w:hAnsi="Tinos"/>
                <w:color w:val="000000"/>
                <w:sz w:val="24"/>
              </w:rPr>
            </w:pPr>
            <w:r>
              <w:rPr>
                <w:rFonts w:ascii="Tinos" w:hAnsi="Tinos"/>
                <w:color w:val="000000"/>
                <w:sz w:val="24"/>
              </w:rPr>
              <w:t>3142,86</w:t>
            </w:r>
          </w:p>
        </w:tc>
      </w:tr>
    </w:tbl>
    <w:p w14:paraId="78020000">
      <w:pPr>
        <w:pStyle w:val="Style_2"/>
        <w:rPr>
          <w:rFonts w:ascii="Tinos" w:hAnsi="Tinos"/>
          <w:sz w:val="24"/>
        </w:rPr>
      </w:pPr>
    </w:p>
    <w:p w14:paraId="79020000">
      <w:pPr>
        <w:pStyle w:val="Style_2"/>
        <w:widowControl w:val="1"/>
        <w:spacing w:after="0" w:before="0"/>
        <w:ind/>
        <w:jc w:val="center"/>
        <w:rPr>
          <w:rFonts w:ascii="Tinos" w:hAnsi="Tinos"/>
          <w:sz w:val="24"/>
        </w:rPr>
      </w:pPr>
    </w:p>
    <w:sectPr>
      <w:footerReference r:id="rId1" w:type="default"/>
      <w:type w:val="nextPage"/>
      <w:pgSz w:h="16838" w:orient="portrait" w:w="11906"/>
      <w:pgMar w:bottom="765" w:footer="708" w:gutter="0" w:header="0" w:left="993" w:right="850" w:top="426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/>
      <w:jc w:val="center"/>
      <w:rPr/>
    </w:pPr>
    <w:r>
      <w:rPr>
        <w:rFonts w:ascii="Times New Roman" w:hAnsi="Times New Roman"/>
        <w:sz w:val="16"/>
      </w:rPr>
      <w:t>ПРОТОК</w:t>
    </w:r>
    <w:r>
      <w:rPr>
        <w:rFonts w:ascii="Times New Roman" w:hAnsi="Times New Roman"/>
        <w:b w:val="0"/>
        <w:sz w:val="16"/>
      </w:rPr>
      <w:t xml:space="preserve">ОЛ № </w:t>
    </w:r>
    <w:r>
      <w:rPr>
        <w:rFonts w:ascii="Times New Roman" w:hAnsi="Times New Roman"/>
        <w:b w:val="0"/>
        <w:i w:val="0"/>
        <w:caps w:val="0"/>
        <w:smallCaps w:val="0"/>
        <w:color w:val="000000"/>
        <w:spacing w:val="0"/>
        <w:sz w:val="16"/>
        <w:u w:val="none"/>
      </w:rPr>
      <w:t>3261</w:t>
    </w:r>
    <w:r>
      <w:rPr>
        <w:rFonts w:ascii="Times New Roman" w:hAnsi="Times New Roman"/>
        <w:b w:val="0"/>
        <w:i w:val="0"/>
        <w:caps w:val="0"/>
        <w:smallCaps w:val="0"/>
        <w:color w:val="000000"/>
        <w:spacing w:val="0"/>
        <w:sz w:val="16"/>
        <w:u w:val="none"/>
      </w:rPr>
      <w:t>6258795</w:t>
    </w:r>
    <w:r>
      <w:rPr>
        <w:rFonts w:ascii="Times New Roman" w:hAnsi="Times New Roman"/>
        <w:b w:val="0"/>
        <w:sz w:val="16"/>
      </w:rPr>
      <w:t>/1</w:t>
    </w:r>
  </w:p>
  <w:p w14:paraId="02000000">
    <w:pPr>
      <w:pStyle w:val="Style_1"/>
      <w:widowControl w:val="1"/>
      <w:ind/>
      <w:jc w:val="center"/>
      <w:rPr>
        <w:sz w:val="16"/>
      </w:rPr>
    </w:pPr>
    <w:r>
      <w:rPr>
        <w:rFonts w:ascii="Times New Roman" w:hAnsi="Times New Roman"/>
        <w:sz w:val="16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ascii="Tinos" w:hAnsi="Tinos"/>
        <w:b w:val="0"/>
        <w:i w:val="0"/>
        <w:color w:val="000000"/>
        <w:spacing w:val="-6"/>
        <w:sz w:val="16"/>
      </w:rPr>
      <w:t>запасных частей для автомобилей «A</w:t>
    </w:r>
    <w:r>
      <w:rPr>
        <w:rFonts w:ascii="Tinos" w:hAnsi="Tinos"/>
        <w:b w:val="0"/>
        <w:i w:val="0"/>
        <w:color w:val="000000"/>
        <w:spacing w:val="-6"/>
        <w:sz w:val="16"/>
      </w:rPr>
      <w:t>уди</w:t>
    </w:r>
    <w:r>
      <w:rPr>
        <w:rFonts w:ascii="Tinos" w:hAnsi="Tinos"/>
        <w:b w:val="0"/>
        <w:i w:val="0"/>
        <w:color w:val="000000"/>
        <w:spacing w:val="-6"/>
        <w:sz w:val="16"/>
      </w:rPr>
      <w:t>»</w:t>
    </w:r>
  </w:p>
  <w:p w14:paraId="03000000">
    <w:pPr>
      <w:pStyle w:val="Style_1"/>
      <w:widowControl w:val="1"/>
      <w:ind/>
      <w:jc w:val="center"/>
      <w:rPr/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 xml:space="preserve"> 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>
      <w:rPr>
        <w:rFonts w:ascii="Times New Roman" w:hAnsi="Times New Roman"/>
        <w:sz w:val="16"/>
      </w:rPr>
      <w:t>8</w:t>
    </w:r>
    <w:r>
      <w:rPr>
        <w:rFonts w:ascii="Times New Roman" w:hAnsi="Times New Roman"/>
        <w:sz w:val="16"/>
      </w:rPr>
      <w:fldChar w:fldCharType="end"/>
    </w:r>
  </w:p>
  <w:p w14:paraId="04000000">
    <w:pPr>
      <w:pStyle w:val="Style_1"/>
      <w:rPr>
        <w:rFonts w:ascii="Times New Roman" w:hAnsi="Times New Roman"/>
        <w:sz w:val="16"/>
      </w:rPr>
    </w:pPr>
  </w:p>
  <w:p w14:paraId="05000000">
    <w:pPr>
      <w:pStyle w:val="Style_1"/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2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after="160" w:before="0" w:line="259" w:lineRule="auto"/>
      <w:ind/>
      <w:jc w:val="left"/>
    </w:pPr>
    <w:rPr>
      <w:rFonts w:ascii="Calibri" w:hAnsi="Calibri"/>
      <w:color w:val="000000"/>
      <w:sz w:val="22"/>
    </w:rPr>
  </w:style>
  <w:style w:default="1" w:styleId="Style_2_ch" w:type="character">
    <w:name w:val="Normal"/>
    <w:link w:val="Style_2"/>
    <w:rPr>
      <w:rFonts w:ascii="Calibri" w:hAnsi="Calibri"/>
      <w:color w:val="000000"/>
      <w:sz w:val="22"/>
    </w:rPr>
  </w:style>
  <w:style w:styleId="Style_6" w:type="paragraph">
    <w:name w:val="toc 2"/>
    <w:next w:val="Style_2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2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2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Caption"/>
    <w:basedOn w:val="Style_2"/>
    <w:link w:val="Style_9_ch"/>
    <w:pPr>
      <w:widowControl w:val="1"/>
      <w:spacing w:after="120" w:before="120"/>
      <w:ind/>
    </w:pPr>
    <w:rPr>
      <w:rFonts w:ascii="PT Astra Serif" w:hAnsi="PT Astra Serif"/>
      <w:i w:val="1"/>
      <w:sz w:val="24"/>
    </w:rPr>
  </w:style>
  <w:style w:styleId="Style_9_ch" w:type="character">
    <w:name w:val="Caption"/>
    <w:basedOn w:val="Style_2_ch"/>
    <w:link w:val="Style_9"/>
    <w:rPr>
      <w:rFonts w:ascii="PT Astra Serif" w:hAnsi="PT Astra Serif"/>
      <w:i w:val="1"/>
      <w:sz w:val="24"/>
    </w:rPr>
  </w:style>
  <w:style w:styleId="Style_3" w:type="paragraph">
    <w:name w:val="Body Text"/>
    <w:basedOn w:val="Style_2"/>
    <w:link w:val="Style_3_ch"/>
    <w:pPr>
      <w:keepLines w:val="1"/>
      <w:widowControl w:val="1"/>
      <w:spacing w:line="240" w:lineRule="auto"/>
      <w:ind/>
      <w:jc w:val="both"/>
    </w:pPr>
    <w:rPr>
      <w:rFonts w:ascii="Arial" w:hAnsi="Arial"/>
      <w:sz w:val="24"/>
    </w:rPr>
  </w:style>
  <w:style w:styleId="Style_3_ch" w:type="character">
    <w:name w:val="Body Text"/>
    <w:basedOn w:val="Style_2_ch"/>
    <w:link w:val="Style_3"/>
    <w:rPr>
      <w:rFonts w:ascii="Arial" w:hAnsi="Arial"/>
      <w:sz w:val="24"/>
    </w:rPr>
  </w:style>
  <w:style w:styleId="Style_10" w:type="paragraph">
    <w:name w:val="toc 7"/>
    <w:next w:val="Style_2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2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List Paragraph"/>
    <w:basedOn w:val="Style_2"/>
    <w:link w:val="Style_13_ch"/>
    <w:pPr>
      <w:widowControl w:val="1"/>
      <w:spacing w:after="0" w:before="0" w:line="240" w:lineRule="auto"/>
      <w:ind w:firstLine="0" w:left="720" w:right="0"/>
    </w:pPr>
    <w:rPr>
      <w:rFonts w:ascii="Calibri" w:hAnsi="Calibri"/>
    </w:rPr>
  </w:style>
  <w:style w:styleId="Style_13_ch" w:type="character">
    <w:name w:val="List Paragraph"/>
    <w:basedOn w:val="Style_2_ch"/>
    <w:link w:val="Style_13"/>
    <w:rPr>
      <w:rFonts w:ascii="Calibri" w:hAnsi="Calibri"/>
    </w:rPr>
  </w:style>
  <w:style w:styleId="Style_14" w:type="paragraph">
    <w:name w:val="Основной текст Знак"/>
    <w:basedOn w:val="Style_15"/>
    <w:link w:val="Style_14_ch"/>
    <w:rPr>
      <w:rFonts w:ascii="Arial" w:hAnsi="Arial"/>
      <w:sz w:val="24"/>
    </w:rPr>
  </w:style>
  <w:style w:styleId="Style_14_ch" w:type="character">
    <w:name w:val="Основной текст Знак"/>
    <w:basedOn w:val="Style_15_ch"/>
    <w:link w:val="Style_14"/>
    <w:rPr>
      <w:rFonts w:ascii="Arial" w:hAnsi="Arial"/>
      <w:sz w:val="24"/>
    </w:rPr>
  </w:style>
  <w:style w:styleId="Style_16" w:type="paragraph">
    <w:name w:val="Header"/>
    <w:basedOn w:val="Style_2"/>
    <w:link w:val="Style_16_ch"/>
    <w:pPr>
      <w:widowControl w:val="1"/>
      <w:tabs>
        <w:tab w:leader="none" w:pos="708" w:val="clear"/>
        <w:tab w:leader="none" w:pos="4677" w:val="center"/>
        <w:tab w:leader="none" w:pos="9355" w:val="right"/>
      </w:tabs>
      <w:spacing w:after="0" w:before="0" w:line="240" w:lineRule="auto"/>
      <w:ind/>
    </w:pPr>
  </w:style>
  <w:style w:styleId="Style_16_ch" w:type="character">
    <w:name w:val="Header"/>
    <w:basedOn w:val="Style_2_ch"/>
    <w:link w:val="Style_16"/>
  </w:style>
  <w:style w:styleId="Style_17" w:type="paragraph">
    <w:name w:val="Normal (Web)"/>
    <w:basedOn w:val="Style_2"/>
    <w:link w:val="Style_17_ch"/>
    <w:pPr>
      <w:widowControl w:val="1"/>
      <w:spacing w:after="280" w:before="280" w:line="240" w:lineRule="auto"/>
      <w:ind/>
    </w:pPr>
    <w:rPr>
      <w:rFonts w:ascii="Times New Roman" w:hAnsi="Times New Roman"/>
      <w:sz w:val="24"/>
    </w:rPr>
  </w:style>
  <w:style w:styleId="Style_17_ch" w:type="character">
    <w:name w:val="Normal (Web)"/>
    <w:basedOn w:val="Style_2_ch"/>
    <w:link w:val="Style_17"/>
    <w:rPr>
      <w:rFonts w:ascii="Times New Roman" w:hAnsi="Times New Roman"/>
      <w:sz w:val="24"/>
    </w:rPr>
  </w:style>
  <w:style w:styleId="Style_18" w:type="paragraph">
    <w:name w:val="List"/>
    <w:basedOn w:val="Style_3"/>
    <w:link w:val="Style_18_ch"/>
    <w:rPr>
      <w:rFonts w:ascii="PT Astra Serif" w:hAnsi="PT Astra Serif"/>
    </w:rPr>
  </w:style>
  <w:style w:styleId="Style_18_ch" w:type="character">
    <w:name w:val="List"/>
    <w:basedOn w:val="Style_3_ch"/>
    <w:link w:val="Style_18"/>
    <w:rPr>
      <w:rFonts w:ascii="PT Astra Serif" w:hAnsi="PT Astra Serif"/>
    </w:rPr>
  </w:style>
  <w:style w:styleId="Style_19" w:type="paragraph">
    <w:name w:val="toc 3"/>
    <w:next w:val="Style_2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1" w:type="paragraph">
    <w:name w:val="Footer"/>
    <w:basedOn w:val="Style_2"/>
    <w:link w:val="Style_1_ch"/>
    <w:pPr>
      <w:widowControl w:val="1"/>
      <w:tabs>
        <w:tab w:leader="none" w:pos="708" w:val="clear"/>
        <w:tab w:leader="none" w:pos="4677" w:val="center"/>
        <w:tab w:leader="none" w:pos="9355" w:val="right"/>
      </w:tabs>
      <w:spacing w:after="0" w:before="0" w:line="240" w:lineRule="auto"/>
      <w:ind/>
    </w:pPr>
  </w:style>
  <w:style w:styleId="Style_1_ch" w:type="character">
    <w:name w:val="Footer"/>
    <w:basedOn w:val="Style_2_ch"/>
    <w:link w:val="Style_1"/>
  </w:style>
  <w:style w:styleId="Style_20" w:type="paragraph">
    <w:name w:val="Balloon Text"/>
    <w:basedOn w:val="Style_2"/>
    <w:link w:val="Style_20_ch"/>
    <w:pPr>
      <w:widowControl w:val="1"/>
      <w:spacing w:after="0" w:before="0" w:line="240" w:lineRule="auto"/>
      <w:ind/>
    </w:pPr>
    <w:rPr>
      <w:rFonts w:ascii="Segoe UI" w:hAnsi="Segoe UI"/>
      <w:sz w:val="18"/>
    </w:rPr>
  </w:style>
  <w:style w:styleId="Style_20_ch" w:type="character">
    <w:name w:val="Balloon Text"/>
    <w:basedOn w:val="Style_2_ch"/>
    <w:link w:val="Style_20"/>
    <w:rPr>
      <w:rFonts w:ascii="Segoe UI" w:hAnsi="Segoe UI"/>
      <w:sz w:val="18"/>
    </w:rPr>
  </w:style>
  <w:style w:styleId="Style_21" w:type="paragraph">
    <w:name w:val="Заголовок"/>
    <w:basedOn w:val="Style_2"/>
    <w:next w:val="Style_3"/>
    <w:link w:val="Style_21_ch"/>
    <w:pPr>
      <w:keepNext w:val="1"/>
      <w:widowControl w:val="1"/>
      <w:spacing w:after="120" w:before="240"/>
      <w:ind/>
    </w:pPr>
    <w:rPr>
      <w:rFonts w:ascii="PT Astra Serif" w:hAnsi="PT Astra Serif"/>
      <w:sz w:val="28"/>
    </w:rPr>
  </w:style>
  <w:style w:styleId="Style_21_ch" w:type="character">
    <w:name w:val="Заголовок"/>
    <w:basedOn w:val="Style_2_ch"/>
    <w:link w:val="Style_21"/>
    <w:rPr>
      <w:rFonts w:ascii="PT Astra Serif" w:hAnsi="PT Astra Serif"/>
      <w:sz w:val="28"/>
    </w:rPr>
  </w:style>
  <w:style w:styleId="Style_22" w:type="paragraph">
    <w:name w:val="Указатель"/>
    <w:basedOn w:val="Style_2"/>
    <w:link w:val="Style_22_ch"/>
    <w:rPr>
      <w:rFonts w:ascii="PT Astra Serif" w:hAnsi="PT Astra Serif"/>
    </w:rPr>
  </w:style>
  <w:style w:styleId="Style_22_ch" w:type="character">
    <w:name w:val="Указатель"/>
    <w:basedOn w:val="Style_2_ch"/>
    <w:link w:val="Style_22"/>
    <w:rPr>
      <w:rFonts w:ascii="PT Astra Serif" w:hAnsi="PT Astra Serif"/>
    </w:rPr>
  </w:style>
  <w:style w:styleId="Style_23" w:type="paragraph">
    <w:name w:val="heading 5"/>
    <w:next w:val="Style_2"/>
    <w:link w:val="Style_2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24" w:type="paragraph">
    <w:name w:val="Колонтитул"/>
    <w:basedOn w:val="Style_2"/>
    <w:link w:val="Style_24_ch"/>
  </w:style>
  <w:style w:styleId="Style_24_ch" w:type="character">
    <w:name w:val="Колонтитул"/>
    <w:basedOn w:val="Style_2_ch"/>
    <w:link w:val="Style_24"/>
  </w:style>
  <w:style w:styleId="Style_5" w:type="paragraph">
    <w:name w:val="Содержимое таблицы"/>
    <w:basedOn w:val="Style_2"/>
    <w:link w:val="Style_5_ch"/>
    <w:pPr>
      <w:widowControl w:val="0"/>
      <w:ind/>
    </w:pPr>
  </w:style>
  <w:style w:styleId="Style_5_ch" w:type="character">
    <w:name w:val="Содержимое таблицы"/>
    <w:basedOn w:val="Style_2_ch"/>
    <w:link w:val="Style_5"/>
  </w:style>
  <w:style w:styleId="Style_25" w:type="paragraph">
    <w:name w:val="heading 1"/>
    <w:next w:val="Style_2"/>
    <w:link w:val="Style_25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5_ch" w:type="character">
    <w:name w:val="heading 1"/>
    <w:link w:val="Style_25"/>
    <w:rPr>
      <w:rFonts w:ascii="XO Thames" w:hAnsi="XO Thames"/>
      <w:b w:val="1"/>
      <w:sz w:val="32"/>
    </w:rPr>
  </w:style>
  <w:style w:styleId="Style_4" w:type="paragraph">
    <w:name w:val="Hyperlink"/>
    <w:link w:val="Style_4_ch"/>
    <w:rPr>
      <w:strike w:val="0"/>
      <w:color w:val="0063A4"/>
      <w:u w:val="none"/>
    </w:rPr>
  </w:style>
  <w:style w:styleId="Style_4_ch" w:type="character">
    <w:name w:val="Hyperlink"/>
    <w:link w:val="Style_4"/>
    <w:rPr>
      <w:strike w:val="0"/>
      <w:color w:val="0063A4"/>
      <w:u w:val="non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2"/>
    <w:link w:val="Style_2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29" w:type="paragraph">
    <w:name w:val="toc 9"/>
    <w:next w:val="Style_2"/>
    <w:link w:val="Style_2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15" w:type="paragraph">
    <w:name w:val="Default Paragraph Font"/>
    <w:link w:val="Style_15_ch"/>
  </w:style>
  <w:style w:styleId="Style_15_ch" w:type="character">
    <w:name w:val="Default Paragraph Font"/>
    <w:link w:val="Style_15"/>
  </w:style>
  <w:style w:styleId="Style_30" w:type="paragraph">
    <w:name w:val="toc 8"/>
    <w:next w:val="Style_2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31" w:type="paragraph">
    <w:name w:val="Нижний колонтитул Знак"/>
    <w:basedOn w:val="Style_15"/>
    <w:link w:val="Style_31_ch"/>
  </w:style>
  <w:style w:styleId="Style_31_ch" w:type="character">
    <w:name w:val="Нижний колонтитул Знак"/>
    <w:basedOn w:val="Style_15_ch"/>
    <w:link w:val="Style_31"/>
  </w:style>
  <w:style w:styleId="Style_32" w:type="paragraph">
    <w:name w:val="Верхний колонтитул Знак"/>
    <w:basedOn w:val="Style_15"/>
    <w:link w:val="Style_32_ch"/>
  </w:style>
  <w:style w:styleId="Style_32_ch" w:type="character">
    <w:name w:val="Верхний колонтитул Знак"/>
    <w:basedOn w:val="Style_15_ch"/>
    <w:link w:val="Style_32"/>
  </w:style>
  <w:style w:styleId="Style_33" w:type="paragraph">
    <w:name w:val="toc 5"/>
    <w:next w:val="Style_2"/>
    <w:link w:val="Style_3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Заголовок таблицы"/>
    <w:basedOn w:val="Style_5"/>
    <w:link w:val="Style_34_ch"/>
    <w:pPr>
      <w:widowControl w:val="1"/>
      <w:ind/>
      <w:jc w:val="center"/>
    </w:pPr>
    <w:rPr>
      <w:b w:val="1"/>
    </w:rPr>
  </w:style>
  <w:style w:styleId="Style_34_ch" w:type="character">
    <w:name w:val="Заголовок таблицы"/>
    <w:basedOn w:val="Style_5_ch"/>
    <w:link w:val="Style_34"/>
    <w:rPr>
      <w:b w:val="1"/>
    </w:rPr>
  </w:style>
  <w:style w:styleId="Style_35" w:type="paragraph">
    <w:name w:val="Subtitle"/>
    <w:next w:val="Style_2"/>
    <w:link w:val="Style_35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5_ch" w:type="character">
    <w:name w:val="Subtitle"/>
    <w:link w:val="Style_35"/>
    <w:rPr>
      <w:rFonts w:ascii="XO Thames" w:hAnsi="XO Thames"/>
      <w:i w:val="1"/>
      <w:sz w:val="24"/>
    </w:rPr>
  </w:style>
  <w:style w:styleId="Style_36" w:type="paragraph">
    <w:name w:val="Title"/>
    <w:next w:val="Style_2"/>
    <w:link w:val="Style_36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6_ch" w:type="character">
    <w:name w:val="Title"/>
    <w:link w:val="Style_36"/>
    <w:rPr>
      <w:rFonts w:ascii="XO Thames" w:hAnsi="XO Thames"/>
      <w:b w:val="1"/>
      <w:caps w:val="1"/>
      <w:sz w:val="40"/>
    </w:rPr>
  </w:style>
  <w:style w:styleId="Style_37" w:type="paragraph">
    <w:name w:val="heading 4"/>
    <w:next w:val="Style_2"/>
    <w:link w:val="Style_37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7_ch" w:type="character">
    <w:name w:val="heading 4"/>
    <w:link w:val="Style_37"/>
    <w:rPr>
      <w:rFonts w:ascii="XO Thames" w:hAnsi="XO Thames"/>
      <w:b w:val="1"/>
      <w:sz w:val="24"/>
    </w:rPr>
  </w:style>
  <w:style w:styleId="Style_38" w:type="paragraph">
    <w:name w:val="heading 2"/>
    <w:next w:val="Style_2"/>
    <w:link w:val="Style_38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8_ch" w:type="character">
    <w:name w:val="heading 2"/>
    <w:link w:val="Style_38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footer1.xml" Type="http://schemas.openxmlformats.org/officeDocument/2006/relationships/footer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2026-08-12T07:00:25Z</dcterms:created>
  <dcterms:modified xsi:type="dcterms:W3CDTF">2026-08-12T07:00:25Z</dcterms:modified>
</cp:coreProperties>
</file>