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pStyle w:val="Style_2"/>
        <w:widowControl w:val="1"/>
        <w:ind/>
        <w:jc w:val="center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>П</w:t>
      </w:r>
      <w:r>
        <w:rPr>
          <w:rFonts w:ascii="PT Astra Serif" w:hAnsi="PT Astra Serif"/>
          <w:b w:val="1"/>
          <w:caps w:val="1"/>
          <w:sz w:val="22"/>
        </w:rPr>
        <w:t>ротокол</w:t>
      </w:r>
      <w:r>
        <w:rPr>
          <w:rFonts w:ascii="PT Astra Serif" w:hAnsi="PT Astra Serif"/>
          <w:b w:val="1"/>
          <w:sz w:val="22"/>
        </w:rPr>
        <w:t xml:space="preserve"> № </w:t>
      </w:r>
      <w:r>
        <w:rPr>
          <w:rFonts w:ascii="PT Astra Serif" w:hAnsi="PT Astra Serif"/>
          <w:b w:val="1"/>
          <w:color w:val="000000"/>
          <w:sz w:val="22"/>
        </w:rPr>
        <w:t>232049</w:t>
      </w:r>
      <w:r>
        <w:rPr>
          <w:rFonts w:ascii="PT Astra Serif" w:hAnsi="PT Astra Serif"/>
          <w:b w:val="1"/>
          <w:color w:val="000000"/>
          <w:sz w:val="22"/>
        </w:rPr>
        <w:t>/</w:t>
      </w:r>
      <w:r>
        <w:rPr>
          <w:rFonts w:ascii="PT Astra Serif" w:hAnsi="PT Astra Serif"/>
          <w:b w:val="1"/>
          <w:sz w:val="22"/>
        </w:rPr>
        <w:t>2</w:t>
      </w:r>
    </w:p>
    <w:p w14:paraId="05000000">
      <w:pPr>
        <w:pStyle w:val="Style_3"/>
        <w:widowControl w:val="1"/>
        <w:ind/>
        <w:jc w:val="center"/>
        <w:rPr>
          <w:rFonts w:ascii="PT Astra Serif" w:hAnsi="PT Astra Serif"/>
          <w:b w:val="1"/>
          <w:sz w:val="22"/>
        </w:rPr>
      </w:pPr>
      <w:r>
        <w:rPr>
          <w:rFonts w:ascii="PT Astra Serif" w:hAnsi="PT Astra Serif"/>
          <w:b w:val="1"/>
          <w:sz w:val="22"/>
        </w:rPr>
        <w:t xml:space="preserve">преддоговорных переговоров (изменений условий договора) по итогам закупки на право заключения договора на </w:t>
      </w:r>
      <w:r>
        <w:rPr>
          <w:rFonts w:ascii="PT Astra Serif" w:hAnsi="PT Astra Serif"/>
          <w:b w:val="1"/>
          <w:sz w:val="22"/>
        </w:rPr>
        <w:t>оказание услуг по замене  автошин автомобилей Луидор 223902 (Volkswagen Crafter) обособленного подразделения ООО «Калининская АЭС-Сервис» на Балтийской АЭС</w:t>
      </w:r>
      <w:r>
        <w:rPr>
          <w:rFonts w:ascii="PT Astra Serif" w:hAnsi="PT Astra Serif"/>
          <w:b w:val="1"/>
          <w:sz w:val="22"/>
        </w:rPr>
        <w:t>.</w:t>
      </w:r>
      <w:r>
        <w:rPr>
          <w:rFonts w:ascii="PT Astra Serif" w:hAnsi="PT Astra Serif"/>
          <w:b w:val="1"/>
          <w:sz w:val="22"/>
        </w:rPr>
        <w:br/>
      </w:r>
      <w:r>
        <w:rPr>
          <w:rFonts w:ascii="PT Astra Serif" w:hAnsi="PT Astra Serif"/>
          <w:b w:val="1"/>
          <w:sz w:val="22"/>
        </w:rPr>
        <w:t>(ГПЗ 1232571/ 228662)</w:t>
      </w:r>
    </w:p>
    <w:tbl>
      <w:tblPr>
        <w:tblStyle w:val="Style_4"/>
        <w:tblW w:type="auto" w:w="0"/>
        <w:jc w:val="left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3883"/>
        <w:gridCol w:w="6151"/>
      </w:tblGrid>
      <w:tr>
        <w:tc>
          <w:tcPr>
            <w:tcW w:type="dxa" w:w="3883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6000000">
            <w:pPr>
              <w:pStyle w:val="Style_5"/>
              <w:keepLines w:val="0"/>
              <w:widowControl w:val="0"/>
              <w:spacing w:after="0" w:before="0" w:line="276" w:lineRule="auto"/>
              <w:ind/>
              <w:jc w:val="left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г. Удомля</w:t>
            </w:r>
          </w:p>
        </w:tc>
        <w:tc>
          <w:tcPr>
            <w:tcW w:type="dxa" w:w="6151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7000000">
            <w:pPr>
              <w:pStyle w:val="Style_5"/>
              <w:keepLines w:val="0"/>
              <w:widowControl w:val="0"/>
              <w:spacing w:after="0" w:before="0" w:line="276" w:lineRule="auto"/>
              <w:ind/>
              <w:jc w:val="right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color w:val="000000"/>
                <w:sz w:val="22"/>
              </w:rPr>
              <w:t>«14» августа 2026 г.</w:t>
            </w:r>
          </w:p>
        </w:tc>
      </w:tr>
    </w:tbl>
    <w:p w14:paraId="08000000">
      <w:pPr>
        <w:widowControl w:val="1"/>
        <w:tabs>
          <w:tab w:leader="none" w:pos="252" w:val="left"/>
        </w:tabs>
        <w:spacing w:after="0" w:line="240" w:lineRule="auto"/>
        <w:ind/>
        <w:jc w:val="both"/>
        <w:rPr>
          <w:rFonts w:ascii="PT Astra Serif" w:hAnsi="PT Astra Serif"/>
          <w:b w:val="1"/>
          <w:sz w:val="22"/>
        </w:rPr>
      </w:pPr>
      <w:r>
        <w:rPr>
          <w:rFonts w:ascii="PT Astra Serif" w:hAnsi="PT Astra Serif"/>
          <w:b w:val="1"/>
          <w:sz w:val="22"/>
        </w:rPr>
        <w:t>Информация о закупке:</w:t>
      </w:r>
    </w:p>
    <w:p w14:paraId="09000000">
      <w:pPr>
        <w:widowControl w:val="1"/>
        <w:tabs>
          <w:tab w:leader="none" w:pos="252" w:val="left"/>
        </w:tabs>
        <w:spacing w:after="0" w:line="240" w:lineRule="auto"/>
        <w:ind/>
        <w:jc w:val="both"/>
        <w:rPr>
          <w:rFonts w:ascii="PT Astra Serif" w:hAnsi="PT Astra Serif"/>
          <w:color w:val="4F81BD"/>
          <w:sz w:val="22"/>
        </w:rPr>
      </w:pPr>
      <w:r>
        <w:rPr>
          <w:rFonts w:ascii="PT Astra Serif" w:hAnsi="PT Astra Serif"/>
          <w:b w:val="1"/>
          <w:sz w:val="22"/>
        </w:rPr>
        <w:t>Заказчик: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>ООО "Калининская АЭС-Сервис"</w:t>
      </w:r>
    </w:p>
    <w:p w14:paraId="0A000000">
      <w:pPr>
        <w:widowControl w:val="1"/>
        <w:tabs>
          <w:tab w:leader="none" w:pos="252" w:val="left"/>
        </w:tabs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 xml:space="preserve">Организатор </w:t>
      </w:r>
      <w:r>
        <w:rPr>
          <w:rFonts w:ascii="PT Astra Serif" w:hAnsi="PT Astra Serif"/>
          <w:b w:val="1"/>
          <w:color w:val="000000"/>
          <w:sz w:val="22"/>
        </w:rPr>
        <w:t>закупки</w:t>
      </w:r>
      <w:r>
        <w:rPr>
          <w:rFonts w:ascii="PT Astra Serif" w:hAnsi="PT Astra Serif"/>
          <w:b w:val="1"/>
          <w:sz w:val="22"/>
        </w:rPr>
        <w:t>: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>ООО "Калининская АЭС-Сервис"</w:t>
      </w:r>
    </w:p>
    <w:p w14:paraId="0B000000">
      <w:pPr>
        <w:widowControl w:val="1"/>
        <w:tabs>
          <w:tab w:leader="none" w:pos="0" w:val="left"/>
          <w:tab w:leader="none" w:pos="1134" w:val="left"/>
        </w:tabs>
        <w:spacing w:after="20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color w:val="000000"/>
          <w:sz w:val="22"/>
        </w:rPr>
        <w:t>Способ закупки</w:t>
      </w:r>
      <w:r>
        <w:rPr>
          <w:rFonts w:ascii="PT Astra Serif" w:hAnsi="PT Astra Serif"/>
          <w:b w:val="1"/>
          <w:sz w:val="22"/>
        </w:rPr>
        <w:t xml:space="preserve">: </w:t>
      </w:r>
      <w:r>
        <w:rPr>
          <w:rFonts w:ascii="PT Astra Serif" w:hAnsi="PT Astra Serif"/>
          <w:color w:val="000000"/>
          <w:sz w:val="22"/>
        </w:rPr>
        <w:t>Открытый запрос котировок в электронной форме</w:t>
      </w:r>
      <w:r>
        <w:rPr>
          <w:rFonts w:ascii="PT Astra Serif" w:hAnsi="PT Astra Serif"/>
          <w:sz w:val="22"/>
        </w:rPr>
        <w:t>, участниками которого могут быть только субъекты малого и среднего предпринимательства.</w:t>
      </w:r>
    </w:p>
    <w:p w14:paraId="0C000000">
      <w:pPr>
        <w:widowControl w:val="1"/>
        <w:tabs>
          <w:tab w:leader="none" w:pos="0" w:val="left"/>
          <w:tab w:leader="none" w:pos="1134" w:val="left"/>
        </w:tabs>
        <w:spacing w:after="200" w:line="240" w:lineRule="auto"/>
        <w:ind w:right="153"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 xml:space="preserve">Предмет </w:t>
      </w:r>
      <w:r>
        <w:rPr>
          <w:rFonts w:ascii="PT Astra Serif" w:hAnsi="PT Astra Serif"/>
          <w:b w:val="1"/>
          <w:color w:val="000000"/>
          <w:sz w:val="22"/>
        </w:rPr>
        <w:t>закупки</w:t>
      </w:r>
      <w:r>
        <w:rPr>
          <w:rFonts w:ascii="PT Astra Serif" w:hAnsi="PT Astra Serif"/>
          <w:b w:val="1"/>
          <w:sz w:val="22"/>
        </w:rPr>
        <w:t>: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 xml:space="preserve">право заключения договора на </w:t>
      </w:r>
      <w:r>
        <w:rPr>
          <w:rFonts w:ascii="PT Astra Serif" w:hAnsi="PT Astra Serif"/>
          <w:sz w:val="22"/>
        </w:rPr>
        <w:t>оказание услуг по замене  автошин автомобилей Луидор 223902 (Volkswagen Crafter) обособленного подразделения ООО «Калининская АЭС-Сервис» на Балтийской АЭС</w:t>
      </w:r>
      <w:r>
        <w:rPr>
          <w:rFonts w:ascii="PT Astra Serif" w:hAnsi="PT Astra Serif"/>
          <w:sz w:val="22"/>
        </w:rPr>
        <w:t>.</w:t>
      </w:r>
    </w:p>
    <w:p w14:paraId="0D000000">
      <w:pPr>
        <w:widowControl w:val="1"/>
        <w:tabs>
          <w:tab w:leader="none" w:pos="252" w:val="left"/>
        </w:tabs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>Состав и объем</w:t>
      </w:r>
      <w:r>
        <w:rPr>
          <w:rFonts w:ascii="PT Astra Serif" w:hAnsi="PT Astra Serif"/>
          <w:b w:val="1"/>
          <w:sz w:val="22"/>
        </w:rPr>
        <w:t xml:space="preserve"> услуг: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>все необходимые сведения приведены в Томе 2 закупочной документации.</w:t>
      </w:r>
    </w:p>
    <w:p w14:paraId="0E000000">
      <w:pPr>
        <w:widowControl w:val="1"/>
        <w:tabs>
          <w:tab w:leader="none" w:pos="1134" w:val="left"/>
        </w:tabs>
        <w:spacing w:after="20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 xml:space="preserve">Срок </w:t>
      </w:r>
      <w:r>
        <w:rPr>
          <w:rFonts w:ascii="PT Astra Serif" w:hAnsi="PT Astra Serif"/>
          <w:b w:val="1"/>
          <w:sz w:val="22"/>
        </w:rPr>
        <w:t>оказания услуг:</w:t>
      </w:r>
      <w:r>
        <w:rPr>
          <w:rFonts w:ascii="PT Astra Serif" w:hAnsi="PT Astra Serif"/>
          <w:sz w:val="22"/>
        </w:rPr>
        <w:t xml:space="preserve"> </w:t>
      </w:r>
      <w:r>
        <w:rPr>
          <w:rFonts w:ascii="PT Astra Serif" w:hAnsi="PT Astra Serif"/>
          <w:sz w:val="22"/>
        </w:rPr>
        <w:t>В соответствии с проектом договора</w:t>
      </w:r>
      <w:r>
        <w:rPr>
          <w:rFonts w:ascii="PT Astra Serif" w:hAnsi="PT Astra Serif"/>
          <w:sz w:val="22"/>
        </w:rPr>
        <w:t>.</w:t>
      </w:r>
    </w:p>
    <w:p w14:paraId="0F000000">
      <w:pPr>
        <w:widowControl w:val="1"/>
        <w:spacing w:after="0" w:line="240" w:lineRule="auto"/>
        <w:ind/>
        <w:jc w:val="both"/>
        <w:rPr>
          <w:rFonts w:ascii="PT Astra Serif" w:hAnsi="PT Astra Serif"/>
          <w:b w:val="1"/>
          <w:sz w:val="22"/>
        </w:rPr>
      </w:pPr>
      <w:r>
        <w:rPr>
          <w:rFonts w:ascii="PT Astra Serif" w:hAnsi="PT Astra Serif"/>
          <w:b w:val="1"/>
          <w:sz w:val="22"/>
        </w:rPr>
        <w:t xml:space="preserve">Начальная (максимальная) цена договора: </w:t>
      </w:r>
      <w:r>
        <w:rPr>
          <w:rFonts w:ascii="PT Astra Serif" w:hAnsi="PT Astra Serif"/>
          <w:sz w:val="22"/>
        </w:rPr>
        <w:t xml:space="preserve">258 900 (Двести пятьдесят восемь тысяч девятьсот) рублей 00 копеек </w:t>
      </w:r>
      <w:r>
        <w:rPr>
          <w:rFonts w:ascii="PT Astra Serif" w:hAnsi="PT Astra Serif"/>
          <w:b w:val="0"/>
          <w:sz w:val="22"/>
        </w:rPr>
        <w:t>с учетом всех налогов, сборов и прочих расходов в соответствии с з</w:t>
      </w:r>
      <w:r>
        <w:rPr>
          <w:rFonts w:ascii="PT Astra Serif" w:hAnsi="PT Astra Serif"/>
          <w:b w:val="0"/>
          <w:sz w:val="22"/>
        </w:rPr>
        <w:t>аконодательством РФ.</w:t>
      </w:r>
      <w:r>
        <w:rPr>
          <w:rFonts w:ascii="PT Astra Serif" w:hAnsi="PT Astra Serif"/>
          <w:b w:val="1"/>
          <w:sz w:val="22"/>
        </w:rPr>
        <w:br/>
      </w:r>
      <w:r>
        <w:rPr>
          <w:rFonts w:ascii="PT Astra Serif" w:hAnsi="PT Astra Serif"/>
          <w:b w:val="1"/>
          <w:sz w:val="22"/>
        </w:rPr>
        <w:t>Начальная (максимальная) цена единицы продукции</w:t>
      </w:r>
      <w:r>
        <w:rPr>
          <w:rFonts w:ascii="PT Astra Serif" w:hAnsi="PT Astra Serif"/>
          <w:b w:val="1"/>
          <w:sz w:val="22"/>
        </w:rPr>
        <w:t>:</w:t>
      </w:r>
    </w:p>
    <w:tbl>
      <w:tblPr>
        <w:tblW w:type="auto" w:w="0"/>
        <w:tblInd w:type="dxa" w:w="108"/>
        <w:tblLayout w:type="fixed"/>
        <w:tblCellMar>
          <w:top w:type="dxa" w:w="0"/>
          <w:left w:type="dxa" w:w="10"/>
          <w:bottom w:type="dxa" w:w="0"/>
          <w:right w:type="dxa" w:w="10"/>
        </w:tblCellMar>
      </w:tblPr>
      <w:tblGrid>
        <w:gridCol w:w="738"/>
        <w:gridCol w:w="5413"/>
        <w:gridCol w:w="3086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0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№ п/п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1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Наименование продукции</w:t>
            </w:r>
          </w:p>
        </w:tc>
        <w:tc>
          <w:tcPr>
            <w:tcW w:type="dxa" w:w="30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2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Начальная (максимальная) цена единицы продукции, руб., с учетом НДС</w:t>
            </w:r>
            <w:r>
              <w:rPr>
                <w:rFonts w:ascii="PT Astra Serif" w:hAnsi="PT Astra Serif"/>
                <w:b w:val="1"/>
                <w:sz w:val="22"/>
              </w:rPr>
              <w:t xml:space="preserve"> </w:t>
            </w:r>
          </w:p>
        </w:tc>
      </w:tr>
    </w:tbl>
    <w:tbl>
      <w:tblPr>
        <w:tblW w:type="auto" w:w="0"/>
        <w:tblInd w:type="dxa" w:w="108"/>
        <w:tblLayout w:type="fixed"/>
        <w:tblCellMar>
          <w:top w:type="dxa" w:w="0"/>
          <w:left w:type="dxa" w:w="10"/>
          <w:bottom w:type="dxa" w:w="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3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4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Volkswagen Crafter 2024 г.в. г.н. АН09769 VIN WV1ZZZSYXP9068712 Замена а/шин 285/55 R16C-2 шт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5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129 450</w:t>
            </w:r>
          </w:p>
        </w:tc>
      </w:tr>
    </w:tbl>
    <w:tbl>
      <w:tblPr>
        <w:tblW w:type="auto" w:w="0"/>
        <w:tblInd w:type="dxa" w:w="108"/>
        <w:tblLayout w:type="fixed"/>
        <w:tblCellMar>
          <w:top w:type="dxa" w:w="0"/>
          <w:left w:type="dxa" w:w="10"/>
          <w:bottom w:type="dxa" w:w="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6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7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Volkswagen Crafter 2024 г.в. г.н. АН09869 VIN WV1ZZZSYXP9068063 Замена а/шин 285/55 R16C-2 шт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8000000">
            <w:pPr>
              <w:widowControl w:val="1"/>
              <w:spacing w:after="0" w:line="240" w:lineRule="auto"/>
              <w:ind/>
              <w:jc w:val="center"/>
              <w:rPr>
                <w:rFonts w:ascii="PT Astra Serif" w:hAnsi="PT Astra Serif"/>
                <w:sz w:val="16"/>
              </w:rPr>
            </w:pPr>
            <w:r>
              <w:rPr>
                <w:rFonts w:ascii="PT Astra Serif" w:hAnsi="PT Astra Serif"/>
                <w:sz w:val="16"/>
              </w:rPr>
              <w:t>129 450</w:t>
            </w:r>
          </w:p>
        </w:tc>
      </w:tr>
    </w:tbl>
    <w:p w14:paraId="19000000">
      <w:pPr>
        <w:widowControl w:val="1"/>
        <w:tabs>
          <w:tab w:leader="none" w:pos="709" w:val="left"/>
        </w:tabs>
        <w:spacing w:after="0" w:line="240" w:lineRule="auto"/>
        <w:ind/>
        <w:jc w:val="both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Извещение о проведении закупки (закупочная документация)</w:t>
      </w:r>
      <w:r>
        <w:rPr>
          <w:rFonts w:ascii="PT Astra Serif" w:hAnsi="PT Astra Serif"/>
          <w:sz w:val="22"/>
        </w:rPr>
        <w:t xml:space="preserve"> опубликованы  </w:t>
      </w:r>
      <w:r>
        <w:rPr>
          <w:rFonts w:ascii="PT Astra Serif" w:hAnsi="PT Astra Serif"/>
          <w:sz w:val="22"/>
        </w:rPr>
        <w:t>«03» августа 2026</w:t>
      </w:r>
      <w:r>
        <w:rPr>
          <w:rFonts w:ascii="PT Astra Serif" w:hAnsi="PT Astra Serif"/>
          <w:sz w:val="22"/>
        </w:rPr>
        <w:t xml:space="preserve">, на официальном государственном сайте </w:t>
      </w:r>
      <w:r>
        <w:rPr>
          <w:rFonts w:ascii="PT Astra Serif" w:hAnsi="PT Astra Serif"/>
          <w:color w:val="0000FF"/>
          <w:sz w:val="22"/>
        </w:rPr>
        <w:t>http://www.zakupki.gov.ru/</w:t>
      </w:r>
      <w:r>
        <w:rPr>
          <w:rFonts w:ascii="PT Astra Serif" w:hAnsi="PT Astra Serif"/>
          <w:sz w:val="22"/>
        </w:rPr>
        <w:t>, закупка № 32616258758</w:t>
      </w:r>
      <w:r>
        <w:rPr>
          <w:rFonts w:ascii="PT Astra Serif" w:hAnsi="PT Astra Serif"/>
          <w:sz w:val="22"/>
        </w:rPr>
        <w:t xml:space="preserve">, на официальном сайте по закупкам атомной отрасли </w:t>
      </w:r>
      <w:r>
        <w:rPr>
          <w:rFonts w:ascii="PT Astra Serif" w:hAnsi="PT Astra Serif"/>
          <w:color w:val="0000FF"/>
          <w:sz w:val="22"/>
        </w:rPr>
        <w:t>http://zakupki.rosatom.ru/</w:t>
      </w:r>
      <w:r>
        <w:rPr>
          <w:rFonts w:ascii="PT Astra Serif" w:hAnsi="PT Astra Serif"/>
          <w:sz w:val="22"/>
        </w:rPr>
        <w:t>, закупка № 228662</w:t>
      </w:r>
      <w:r>
        <w:rPr>
          <w:rFonts w:ascii="PT Astra Serif" w:hAnsi="PT Astra Serif"/>
          <w:sz w:val="22"/>
        </w:rPr>
        <w:t>, на ЭТП ЭТС (НЭП), закупка № 32616258758.</w:t>
      </w:r>
      <w:r>
        <w:rPr>
          <w:rFonts w:ascii="PT Astra Serif" w:hAnsi="PT Astra Serif"/>
          <w:sz w:val="22"/>
        </w:rPr>
        <w:t>.</w:t>
      </w:r>
    </w:p>
    <w:p w14:paraId="1A000000">
      <w:pPr>
        <w:widowControl w:val="1"/>
        <w:tabs>
          <w:tab w:leader="none" w:pos="709" w:val="left"/>
        </w:tabs>
        <w:spacing w:after="0" w:line="240" w:lineRule="auto"/>
        <w:ind/>
        <w:jc w:val="both"/>
        <w:rPr>
          <w:rFonts w:ascii="PT Astra Serif" w:hAnsi="PT Astra Serif"/>
          <w:sz w:val="22"/>
        </w:rPr>
      </w:pPr>
    </w:p>
    <w:p w14:paraId="1B000000">
      <w:pPr>
        <w:pStyle w:val="Style_2"/>
        <w:keepLines w:val="0"/>
        <w:widowControl w:val="0"/>
        <w:tabs>
          <w:tab w:leader="none" w:pos="252" w:val="left"/>
          <w:tab w:leader="none" w:pos="708" w:val="clear"/>
        </w:tabs>
        <w:ind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>Условия заключаемого договора</w:t>
      </w:r>
      <w:r>
        <w:rPr>
          <w:rFonts w:ascii="PT Astra Serif" w:hAnsi="PT Astra Serif"/>
          <w:sz w:val="22"/>
        </w:rPr>
        <w:t xml:space="preserve"> определяются путем объединения исходного проекта договора, приведенного в закупочной документации, и заявки единственного участника закупки, включая состав и объем поставок товара,</w:t>
      </w:r>
      <w:r>
        <w:rPr>
          <w:rFonts w:ascii="PT Astra Serif" w:hAnsi="PT Astra Serif"/>
          <w:b w:val="1"/>
          <w:i w:val="1"/>
          <w:sz w:val="22"/>
        </w:rPr>
        <w:t xml:space="preserve"> </w:t>
      </w:r>
      <w:r>
        <w:rPr>
          <w:rFonts w:ascii="PT Astra Serif" w:hAnsi="PT Astra Serif"/>
          <w:sz w:val="22"/>
        </w:rPr>
        <w:t>сроки поставки товара, учетом данных преддоговорных переговоров.</w:t>
      </w:r>
    </w:p>
    <w:p w14:paraId="1C000000">
      <w:pPr>
        <w:pStyle w:val="Style_2"/>
        <w:rPr>
          <w:rFonts w:ascii="PT Astra Serif" w:hAnsi="PT Astra Serif"/>
          <w:b w:val="1"/>
          <w:i w:val="1"/>
          <w:sz w:val="22"/>
        </w:rPr>
      </w:pPr>
    </w:p>
    <w:p w14:paraId="1D000000">
      <w:pPr>
        <w:pStyle w:val="Style_2"/>
        <w:rPr>
          <w:rFonts w:ascii="PT Astra Serif" w:hAnsi="PT Astra Serif"/>
          <w:b w:val="1"/>
          <w:i w:val="1"/>
          <w:sz w:val="22"/>
        </w:rPr>
      </w:pPr>
      <w:r>
        <w:rPr>
          <w:rFonts w:ascii="PT Astra Serif" w:hAnsi="PT Astra Serif"/>
          <w:b w:val="1"/>
          <w:sz w:val="22"/>
        </w:rPr>
        <w:t xml:space="preserve">Ценовое предложение </w:t>
      </w:r>
      <w:r>
        <w:rPr>
          <w:rFonts w:ascii="PT Astra Serif" w:hAnsi="PT Astra Serif"/>
          <w:b w:val="1"/>
          <w:sz w:val="22"/>
        </w:rPr>
        <w:t xml:space="preserve">единственного участника </w:t>
      </w:r>
      <w:r>
        <w:rPr>
          <w:rFonts w:ascii="PT Astra Serif" w:hAnsi="PT Astra Serif"/>
          <w:b w:val="1"/>
          <w:sz w:val="22"/>
          <w:u w:val="single"/>
        </w:rPr>
        <w:t>составляет:</w:t>
      </w:r>
      <w:r>
        <w:rPr>
          <w:rFonts w:ascii="PT Astra Serif" w:hAnsi="PT Astra Serif"/>
          <w:b w:val="1"/>
          <w:i w:val="1"/>
          <w:sz w:val="22"/>
        </w:rPr>
        <w:t xml:space="preserve"> </w:t>
      </w:r>
      <w:r>
        <w:rPr>
          <w:rFonts w:ascii="PT Astra Serif" w:hAnsi="PT Astra Serif"/>
          <w:b w:val="1"/>
          <w:i w:val="1"/>
          <w:sz w:val="22"/>
        </w:rPr>
        <w:t xml:space="preserve">240 000,00 (Двести сорок тысяч) рублей 00 копеек, </w:t>
      </w:r>
      <w:r>
        <w:rPr>
          <w:rFonts w:ascii="PT Astra Serif" w:hAnsi="PT Astra Serif"/>
          <w:b w:val="1"/>
          <w:i w:val="1"/>
          <w:sz w:val="22"/>
          <w:u w:val="single"/>
        </w:rPr>
        <w:t>НДС не облагается</w:t>
      </w:r>
      <w:r>
        <w:rPr>
          <w:rFonts w:ascii="PT Astra Serif" w:hAnsi="PT Astra Serif"/>
          <w:b w:val="1"/>
          <w:i w:val="1"/>
          <w:sz w:val="22"/>
        </w:rPr>
        <w:t>.</w:t>
      </w:r>
    </w:p>
    <w:p w14:paraId="1E000000">
      <w:pPr>
        <w:pStyle w:val="Style_2"/>
        <w:keepLines w:val="0"/>
        <w:widowControl w:val="0"/>
        <w:tabs>
          <w:tab w:leader="none" w:pos="252" w:val="left"/>
          <w:tab w:leader="none" w:pos="708" w:val="clear"/>
        </w:tabs>
        <w:ind/>
        <w:rPr>
          <w:rFonts w:ascii="PT Astra Serif" w:hAnsi="PT Astra Serif"/>
          <w:sz w:val="22"/>
        </w:rPr>
      </w:pPr>
    </w:p>
    <w:p w14:paraId="1F000000">
      <w:pPr>
        <w:pStyle w:val="Style_2"/>
        <w:keepLines w:val="0"/>
        <w:widowControl w:val="0"/>
        <w:tabs>
          <w:tab w:leader="none" w:pos="252" w:val="left"/>
          <w:tab w:leader="none" w:pos="708" w:val="clear"/>
        </w:tabs>
        <w:ind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>Преддоговорные переговоры</w:t>
      </w:r>
      <w:r>
        <w:rPr>
          <w:rFonts w:ascii="PT Astra Serif" w:hAnsi="PT Astra Serif"/>
          <w:sz w:val="22"/>
        </w:rPr>
        <w:t xml:space="preserve"> проводятся в форме аудио связи </w:t>
      </w:r>
      <w:r>
        <w:rPr>
          <w:rFonts w:ascii="PT Astra Serif" w:hAnsi="PT Astra Serif"/>
          <w:color w:val="000000"/>
          <w:sz w:val="22"/>
        </w:rPr>
        <w:t>в 11:00 (время московское)</w:t>
      </w:r>
      <w:r>
        <w:rPr>
          <w:rFonts w:ascii="PT Astra Serif" w:hAnsi="PT Astra Serif"/>
          <w:color w:val="000000"/>
          <w:sz w:val="22"/>
        </w:rPr>
        <w:br/>
      </w:r>
      <w:r>
        <w:rPr>
          <w:rFonts w:ascii="PT Astra Serif" w:hAnsi="PT Astra Serif"/>
          <w:color w:val="000000"/>
          <w:sz w:val="22"/>
        </w:rPr>
        <w:t xml:space="preserve"> 14» августа</w:t>
      </w:r>
      <w:r>
        <w:rPr>
          <w:rFonts w:ascii="PT Astra Serif" w:hAnsi="PT Astra Serif"/>
          <w:sz w:val="22"/>
        </w:rPr>
        <w:t xml:space="preserve"> 2026 года, по адресу: 171841, Тверская область, г. Удомля, ул. Тверская, д.7</w:t>
      </w:r>
    </w:p>
    <w:p w14:paraId="20000000">
      <w:pPr>
        <w:pStyle w:val="Style_2"/>
        <w:widowControl w:val="1"/>
        <w:numPr>
          <w:ilvl w:val="0"/>
          <w:numId w:val="0"/>
        </w:numPr>
        <w:ind w:firstLine="0" w:left="0"/>
        <w:outlineLvl w:val="0"/>
        <w:rPr>
          <w:rFonts w:ascii="PT Astra Serif" w:hAnsi="PT Astra Serif"/>
          <w:b w:val="1"/>
          <w:color w:val="000000"/>
          <w:sz w:val="22"/>
        </w:rPr>
      </w:pPr>
      <w:r>
        <w:rPr>
          <w:rFonts w:ascii="PT Astra Serif" w:hAnsi="PT Astra Serif"/>
          <w:b w:val="1"/>
          <w:color w:val="000000"/>
          <w:sz w:val="22"/>
        </w:rPr>
        <w:t xml:space="preserve">В преддоговорных переговорах принимают участие: </w:t>
      </w:r>
    </w:p>
    <w:tbl>
      <w:tblPr>
        <w:tblStyle w:val="Style_4"/>
        <w:tblW w:type="auto" w:w="0"/>
        <w:jc w:val="left"/>
        <w:tblInd w:type="dxa" w:w="0"/>
        <w:tblLayout w:type="fixed"/>
        <w:tblCellMar>
          <w:top w:type="dxa" w:w="40"/>
          <w:left w:type="dxa" w:w="40"/>
          <w:bottom w:type="dxa" w:w="40"/>
          <w:right w:type="dxa" w:w="40"/>
        </w:tblCellMar>
      </w:tblPr>
      <w:tblGrid>
        <w:gridCol w:w="4847"/>
        <w:gridCol w:w="5187"/>
      </w:tblGrid>
      <w:tr>
        <w:tc>
          <w:tcPr>
            <w:tcW w:type="dxa" w:w="4847"/>
            <w:tcBorders>
              <w:top w:color="000000" w:sz="2" w:val="single"/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40"/>
              <w:left w:type="dxa" w:w="40"/>
              <w:bottom w:type="dxa" w:w="40"/>
              <w:right w:type="dxa" w:w="40"/>
            </w:tcMar>
            <w:vAlign w:val="center"/>
          </w:tcPr>
          <w:p w14:paraId="21000000">
            <w:pPr>
              <w:pStyle w:val="Style_2"/>
              <w:keepLines w:val="0"/>
              <w:widowControl w:val="1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ФИО</w:t>
            </w:r>
          </w:p>
        </w:tc>
        <w:tc>
          <w:tcPr>
            <w:tcW w:type="dxa" w:w="5187"/>
            <w:tcBorders>
              <w:top w:color="000000" w:sz="2" w:val="single"/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40"/>
              <w:left w:type="dxa" w:w="40"/>
              <w:bottom w:type="dxa" w:w="40"/>
              <w:right w:type="dxa" w:w="40"/>
            </w:tcMar>
            <w:vAlign w:val="center"/>
          </w:tcPr>
          <w:p w14:paraId="22000000">
            <w:pPr>
              <w:pStyle w:val="Style_2"/>
              <w:keepLines w:val="0"/>
              <w:widowControl w:val="1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Должность</w:t>
            </w:r>
          </w:p>
        </w:tc>
      </w:tr>
      <w:tr>
        <w:tc>
          <w:tcPr>
            <w:tcW w:type="dxa" w:w="4847"/>
            <w:tcBorders>
              <w:top w:color="000000" w:sz="2" w:val="single"/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40"/>
              <w:left w:type="dxa" w:w="40"/>
              <w:bottom w:type="dxa" w:w="40"/>
              <w:right w:type="dxa" w:w="40"/>
            </w:tcMar>
            <w:vAlign w:val="center"/>
          </w:tcPr>
          <w:p w14:paraId="23000000">
            <w:pPr>
              <w:pStyle w:val="Style_2"/>
              <w:keepLines w:val="0"/>
              <w:widowControl w:val="1"/>
              <w:ind/>
              <w:jc w:val="center"/>
              <w:rPr>
                <w:rFonts w:ascii="PT Astra Serif" w:hAnsi="PT Astra Serif"/>
                <w:b w:val="1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Седов Константин Анатольевич</w:t>
            </w:r>
          </w:p>
        </w:tc>
        <w:tc>
          <w:tcPr>
            <w:tcW w:type="dxa" w:w="5187"/>
            <w:tcBorders>
              <w:top w:color="000000" w:sz="2" w:val="single"/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40"/>
              <w:left w:type="dxa" w:w="40"/>
              <w:bottom w:type="dxa" w:w="40"/>
              <w:right w:type="dxa" w:w="40"/>
            </w:tcMar>
            <w:vAlign w:val="center"/>
          </w:tcPr>
          <w:p w14:paraId="24000000">
            <w:pPr>
              <w:pStyle w:val="Style_2"/>
              <w:keepLines w:val="0"/>
              <w:widowControl w:val="1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Генеральный директор</w:t>
            </w:r>
          </w:p>
          <w:p w14:paraId="25000000">
            <w:pPr>
              <w:pStyle w:val="Style_2"/>
              <w:keepLines w:val="0"/>
              <w:widowControl w:val="1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ООО «Калининская АЭС-Сервис»</w:t>
            </w:r>
          </w:p>
        </w:tc>
      </w:tr>
      <w:tr>
        <w:tc>
          <w:tcPr>
            <w:tcW w:type="dxa" w:w="4847"/>
            <w:tcBorders>
              <w:top w:color="000000" w:sz="2" w:val="single"/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40"/>
              <w:left w:type="dxa" w:w="40"/>
              <w:bottom w:type="dxa" w:w="40"/>
              <w:right w:type="dxa" w:w="40"/>
            </w:tcMar>
            <w:vAlign w:val="center"/>
          </w:tcPr>
          <w:p w14:paraId="26000000">
            <w:pPr>
              <w:pStyle w:val="Style_2"/>
              <w:keepLines w:val="0"/>
              <w:widowControl w:val="1"/>
              <w:ind/>
              <w:jc w:val="center"/>
              <w:rPr>
                <w:rFonts w:ascii="PT Astra Serif" w:hAnsi="PT Astra Serif"/>
                <w:b w:val="1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Кутузов Руслан Иванович</w:t>
            </w:r>
          </w:p>
        </w:tc>
        <w:tc>
          <w:tcPr>
            <w:tcW w:type="dxa" w:w="5187"/>
            <w:tcBorders>
              <w:top w:color="000000" w:sz="2" w:val="single"/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40"/>
              <w:left w:type="dxa" w:w="40"/>
              <w:bottom w:type="dxa" w:w="40"/>
              <w:right w:type="dxa" w:w="40"/>
            </w:tcMar>
            <w:vAlign w:val="center"/>
          </w:tcPr>
          <w:p w14:paraId="27000000">
            <w:pPr>
              <w:pStyle w:val="Style_2"/>
              <w:keepLines w:val="0"/>
              <w:widowControl w:val="1"/>
              <w:ind/>
              <w:jc w:val="center"/>
              <w:rPr>
                <w:rFonts w:ascii="PT Astra Serif" w:hAnsi="PT Astra Serif"/>
                <w:b w:val="1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Директор ООО «Автотема»</w:t>
            </w:r>
          </w:p>
        </w:tc>
      </w:tr>
    </w:tbl>
    <w:p w14:paraId="28000000">
      <w:pPr>
        <w:pStyle w:val="Style_2"/>
        <w:widowControl w:val="0"/>
        <w:ind w:firstLine="708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Преддоговорные переговоры проводятся в соответствии с частью 2 статьи 9.3 ЕОСЗ в редакции</w:t>
      </w:r>
      <w:r>
        <w:rPr>
          <w:rFonts w:ascii="PT Astra Serif" w:hAnsi="PT Astra Serif"/>
          <w:sz w:val="22"/>
        </w:rPr>
        <w:t xml:space="preserve">, указанной в Томе 1 </w:t>
      </w:r>
      <w:r>
        <w:rPr>
          <w:rFonts w:ascii="PT Astra Serif" w:hAnsi="PT Astra Serif"/>
          <w:sz w:val="22"/>
        </w:rPr>
        <w:t>закупочной документации.</w:t>
      </w:r>
    </w:p>
    <w:p w14:paraId="29000000">
      <w:pPr>
        <w:pStyle w:val="Style_2"/>
        <w:rPr>
          <w:rFonts w:ascii="PT Astra Serif" w:hAnsi="PT Astra Serif"/>
          <w:sz w:val="22"/>
        </w:rPr>
      </w:pPr>
    </w:p>
    <w:p w14:paraId="2A000000">
      <w:pPr>
        <w:pStyle w:val="Style_2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По результатам преддоговорных переговоров достигнуты следующие договоренности:</w:t>
      </w:r>
    </w:p>
    <w:p w14:paraId="2B000000">
      <w:pPr>
        <w:pStyle w:val="Style_2"/>
        <w:widowControl w:val="0"/>
        <w:ind/>
        <w:rPr>
          <w:rFonts w:ascii="PT Astra Serif" w:hAnsi="PT Astra Serif"/>
          <w:sz w:val="22"/>
        </w:rPr>
      </w:pPr>
    </w:p>
    <w:p w14:paraId="2C000000">
      <w:pPr>
        <w:pStyle w:val="Style_2"/>
        <w:widowControl w:val="0"/>
        <w:ind/>
        <w:rPr>
          <w:rFonts w:ascii="PT Astra Serif" w:hAnsi="PT Astra Serif"/>
          <w:sz w:val="22"/>
        </w:rPr>
      </w:pPr>
      <w:r>
        <w:rPr>
          <w:rFonts w:ascii="PT Astra Serif" w:hAnsi="PT Astra Serif"/>
          <w:b w:val="1"/>
          <w:sz w:val="22"/>
        </w:rPr>
        <w:t>Условия договора остаются без изменений.</w:t>
      </w:r>
    </w:p>
    <w:tbl>
      <w:tblPr>
        <w:tblStyle w:val="Style_4"/>
        <w:tblW w:type="auto" w:w="0"/>
        <w:jc w:val="left"/>
        <w:tblInd w:type="dxa" w:w="0"/>
        <w:tblLayout w:type="fixed"/>
        <w:tblCellMar>
          <w:top w:type="dxa" w:w="40"/>
          <w:left w:type="dxa" w:w="40"/>
          <w:bottom w:type="dxa" w:w="40"/>
          <w:right w:type="dxa" w:w="40"/>
        </w:tblCellMar>
      </w:tblPr>
      <w:tblGrid>
        <w:gridCol w:w="4110"/>
        <w:gridCol w:w="4100"/>
        <w:gridCol w:w="1825"/>
      </w:tblGrid>
      <w:tr>
        <w:tc>
          <w:tcPr>
            <w:tcW w:type="dxa" w:w="4110"/>
            <w:tcBorders>
              <w:top w:color="000000" w:sz="2" w:val="single"/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40"/>
              <w:left w:type="dxa" w:w="40"/>
              <w:bottom w:type="dxa" w:w="40"/>
              <w:right w:type="dxa" w:w="40"/>
            </w:tcMar>
            <w:vAlign w:val="center"/>
          </w:tcPr>
          <w:p w14:paraId="2D000000">
            <w:pPr>
              <w:pStyle w:val="Style_2"/>
              <w:keepLines w:val="0"/>
              <w:widowControl w:val="1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ФИО</w:t>
            </w:r>
          </w:p>
        </w:tc>
        <w:tc>
          <w:tcPr>
            <w:tcW w:type="dxa" w:w="4100"/>
            <w:tcBorders>
              <w:top w:color="000000" w:sz="2" w:val="single"/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40"/>
              <w:left w:type="dxa" w:w="40"/>
              <w:bottom w:type="dxa" w:w="40"/>
              <w:right w:type="dxa" w:w="40"/>
            </w:tcMar>
            <w:vAlign w:val="center"/>
          </w:tcPr>
          <w:p w14:paraId="2E000000">
            <w:pPr>
              <w:pStyle w:val="Style_2"/>
              <w:keepLines w:val="0"/>
              <w:widowControl w:val="1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Должность</w:t>
            </w:r>
          </w:p>
        </w:tc>
        <w:tc>
          <w:tcPr>
            <w:tcW w:type="dxa" w:w="1825"/>
            <w:tcBorders>
              <w:top w:color="000000" w:sz="2" w:val="single"/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40"/>
              <w:left w:type="dxa" w:w="40"/>
              <w:bottom w:type="dxa" w:w="40"/>
              <w:right w:type="dxa" w:w="40"/>
            </w:tcMar>
            <w:vAlign w:val="center"/>
          </w:tcPr>
          <w:p w14:paraId="2F000000">
            <w:pPr>
              <w:pStyle w:val="Style_2"/>
              <w:keepLines w:val="0"/>
              <w:widowControl w:val="1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Подпись</w:t>
            </w:r>
          </w:p>
        </w:tc>
      </w:tr>
      <w:tr>
        <w:tc>
          <w:tcPr>
            <w:tcW w:type="dxa" w:w="4110"/>
            <w:tcBorders>
              <w:top w:color="000000" w:sz="2" w:val="single"/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40"/>
              <w:left w:type="dxa" w:w="40"/>
              <w:bottom w:type="dxa" w:w="40"/>
              <w:right w:type="dxa" w:w="40"/>
            </w:tcMar>
            <w:vAlign w:val="center"/>
          </w:tcPr>
          <w:p w14:paraId="30000000">
            <w:pPr>
              <w:pStyle w:val="Style_2"/>
              <w:keepLines w:val="0"/>
              <w:widowControl w:val="1"/>
              <w:ind/>
              <w:jc w:val="center"/>
              <w:rPr>
                <w:rFonts w:ascii="PT Astra Serif" w:hAnsi="PT Astra Serif"/>
                <w:b w:val="1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Седов Константин Анатольевич</w:t>
            </w:r>
          </w:p>
        </w:tc>
        <w:tc>
          <w:tcPr>
            <w:tcW w:type="dxa" w:w="4100"/>
            <w:tcBorders>
              <w:top w:color="000000" w:sz="2" w:val="single"/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40"/>
              <w:left w:type="dxa" w:w="40"/>
              <w:bottom w:type="dxa" w:w="40"/>
              <w:right w:type="dxa" w:w="40"/>
            </w:tcMar>
            <w:vAlign w:val="center"/>
          </w:tcPr>
          <w:p w14:paraId="31000000">
            <w:pPr>
              <w:pStyle w:val="Style_2"/>
              <w:keepLines w:val="0"/>
              <w:widowControl w:val="1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Генеральный директор</w:t>
            </w:r>
          </w:p>
          <w:p w14:paraId="32000000">
            <w:pPr>
              <w:pStyle w:val="Style_2"/>
              <w:keepLines w:val="0"/>
              <w:widowControl w:val="1"/>
              <w:ind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ООО «Калининская АЭС-Сервис»</w:t>
            </w:r>
          </w:p>
        </w:tc>
        <w:tc>
          <w:tcPr>
            <w:tcW w:type="dxa" w:w="1825"/>
            <w:tcBorders>
              <w:top w:color="000000" w:sz="2" w:val="single"/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40"/>
              <w:left w:type="dxa" w:w="40"/>
              <w:bottom w:type="dxa" w:w="40"/>
              <w:right w:type="dxa" w:w="40"/>
            </w:tcMar>
            <w:vAlign w:val="center"/>
          </w:tcPr>
          <w:p w14:paraId="33000000">
            <w:pPr>
              <w:pStyle w:val="Style_2"/>
              <w:keepLines w:val="0"/>
              <w:widowControl w:val="1"/>
              <w:ind/>
              <w:jc w:val="center"/>
              <w:rPr>
                <w:rFonts w:ascii="PT Astra Serif" w:hAnsi="PT Astra Serif"/>
                <w:b w:val="1"/>
                <w:sz w:val="22"/>
              </w:rPr>
            </w:pPr>
          </w:p>
        </w:tc>
      </w:tr>
      <w:tr>
        <w:tc>
          <w:tcPr>
            <w:tcW w:type="dxa" w:w="4110"/>
            <w:tcBorders>
              <w:top w:color="000000" w:sz="2" w:val="single"/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40"/>
              <w:left w:type="dxa" w:w="40"/>
              <w:bottom w:type="dxa" w:w="40"/>
              <w:right w:type="dxa" w:w="40"/>
            </w:tcMar>
            <w:vAlign w:val="center"/>
          </w:tcPr>
          <w:p w14:paraId="34000000">
            <w:pPr>
              <w:pStyle w:val="Style_2"/>
              <w:keepLines w:val="0"/>
              <w:widowControl w:val="1"/>
              <w:ind/>
              <w:jc w:val="center"/>
              <w:rPr>
                <w:rFonts w:ascii="PT Astra Serif" w:hAnsi="PT Astra Serif"/>
                <w:b w:val="1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Кутузов Руслан Иванович</w:t>
            </w:r>
          </w:p>
        </w:tc>
        <w:tc>
          <w:tcPr>
            <w:tcW w:type="dxa" w:w="4100"/>
            <w:tcBorders>
              <w:top w:color="000000" w:sz="2" w:val="single"/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40"/>
              <w:left w:type="dxa" w:w="40"/>
              <w:bottom w:type="dxa" w:w="40"/>
              <w:right w:type="dxa" w:w="40"/>
            </w:tcMar>
            <w:vAlign w:val="center"/>
          </w:tcPr>
          <w:p w14:paraId="35000000">
            <w:pPr>
              <w:pStyle w:val="Style_2"/>
              <w:keepLines w:val="0"/>
              <w:widowControl w:val="1"/>
              <w:ind/>
              <w:jc w:val="center"/>
              <w:rPr>
                <w:rFonts w:ascii="PT Astra Serif" w:hAnsi="PT Astra Serif"/>
                <w:b w:val="1"/>
                <w:sz w:val="22"/>
              </w:rPr>
            </w:pPr>
            <w:r>
              <w:rPr>
                <w:rFonts w:ascii="PT Astra Serif" w:hAnsi="PT Astra Serif"/>
                <w:b w:val="1"/>
                <w:sz w:val="22"/>
              </w:rPr>
              <w:t>Директор ООО «Автотема»</w:t>
            </w:r>
          </w:p>
        </w:tc>
        <w:tc>
          <w:tcPr>
            <w:tcW w:type="dxa" w:w="1825"/>
            <w:tcBorders>
              <w:top w:color="000000" w:sz="2" w:val="single"/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40"/>
              <w:left w:type="dxa" w:w="40"/>
              <w:bottom w:type="dxa" w:w="40"/>
              <w:right w:type="dxa" w:w="40"/>
            </w:tcMar>
            <w:vAlign w:val="center"/>
          </w:tcPr>
          <w:p w14:paraId="36000000">
            <w:pPr>
              <w:pStyle w:val="Style_2"/>
              <w:keepLines w:val="0"/>
              <w:widowControl w:val="1"/>
              <w:ind/>
              <w:jc w:val="center"/>
              <w:rPr>
                <w:rFonts w:ascii="PT Astra Serif" w:hAnsi="PT Astra Serif"/>
                <w:b w:val="1"/>
                <w:sz w:val="22"/>
              </w:rPr>
            </w:pPr>
          </w:p>
          <w:p w14:paraId="37000000">
            <w:pPr>
              <w:pStyle w:val="Style_2"/>
              <w:keepLines w:val="0"/>
              <w:widowControl w:val="1"/>
              <w:ind/>
              <w:jc w:val="center"/>
              <w:rPr>
                <w:rFonts w:ascii="PT Astra Serif" w:hAnsi="PT Astra Serif"/>
                <w:b w:val="1"/>
                <w:sz w:val="22"/>
              </w:rPr>
            </w:pPr>
          </w:p>
        </w:tc>
      </w:tr>
    </w:tbl>
    <w:p w14:paraId="38000000">
      <w:pPr>
        <w:pStyle w:val="Style_6"/>
        <w:widowControl w:val="1"/>
        <w:ind/>
        <w:jc w:val="both"/>
        <w:rPr>
          <w:rFonts w:ascii="PT Astra Serif" w:hAnsi="PT Astra Serif"/>
          <w:sz w:val="22"/>
        </w:rPr>
      </w:pPr>
    </w:p>
    <w:sectPr>
      <w:footerReference r:id="rId1" w:type="default"/>
      <w:footerReference r:id="rId3" w:type="first"/>
      <w:footerReference r:id="rId2" w:type="even"/>
      <w:type w:val="nextPage"/>
      <w:pgSz w:h="16838" w:orient="portrait" w:w="11906"/>
      <w:pgMar w:bottom="242" w:footer="8" w:gutter="0" w:header="0" w:left="1134" w:right="737" w:top="439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</w:p>
</w:ftr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1"/>
    </w:pPr>
  </w:p>
</w:ftr>
</file>

<file path=word/footer3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</w:pPr>
  </w:p>
</w:ft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keepLines w:val="1"/>
      <w:widowControl w:val="1"/>
      <w:spacing w:after="0" w:before="0"/>
      <w:ind/>
      <w:jc w:val="both"/>
    </w:pPr>
    <w:rPr>
      <w:rFonts w:ascii="Arial" w:hAnsi="Arial"/>
      <w:color w:val="000000"/>
      <w:sz w:val="24"/>
    </w:rPr>
  </w:style>
  <w:style w:default="1" w:styleId="Style_2_ch" w:type="character">
    <w:name w:val="Normal"/>
    <w:link w:val="Style_2"/>
    <w:rPr>
      <w:rFonts w:ascii="Arial" w:hAnsi="Arial"/>
      <w:color w:val="000000"/>
      <w:sz w:val="24"/>
    </w:rPr>
  </w:style>
  <w:style w:styleId="Style_7" w:type="paragraph">
    <w:name w:val="Колонтитулы (user)"/>
    <w:basedOn w:val="Style_2"/>
    <w:link w:val="Style_7_ch"/>
  </w:style>
  <w:style w:styleId="Style_7_ch" w:type="character">
    <w:name w:val="Колонтитулы (user)"/>
    <w:basedOn w:val="Style_2_ch"/>
    <w:link w:val="Style_7"/>
  </w:style>
  <w:style w:styleId="Style_8" w:type="paragraph">
    <w:name w:val="toc 2"/>
    <w:next w:val="Style_2"/>
    <w:link w:val="Style_8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List"/>
    <w:basedOn w:val="Style_5"/>
    <w:link w:val="Style_9_ch"/>
    <w:rPr>
      <w:rFonts w:ascii="PT Astra Serif" w:hAnsi="PT Astra Serif"/>
    </w:rPr>
  </w:style>
  <w:style w:styleId="Style_9_ch" w:type="character">
    <w:name w:val="List"/>
    <w:basedOn w:val="Style_5_ch"/>
    <w:link w:val="Style_9"/>
    <w:rPr>
      <w:rFonts w:ascii="PT Astra Serif" w:hAnsi="PT Astra Serif"/>
    </w:rPr>
  </w:style>
  <w:style w:styleId="Style_10" w:type="paragraph">
    <w:name w:val="Основной текст Знак"/>
    <w:basedOn w:val="Style_11"/>
    <w:link w:val="Style_10_ch"/>
    <w:rPr>
      <w:rFonts w:ascii="Arial" w:hAnsi="Arial"/>
      <w:sz w:val="24"/>
    </w:rPr>
  </w:style>
  <w:style w:styleId="Style_10_ch" w:type="character">
    <w:name w:val="Основной текст Знак"/>
    <w:basedOn w:val="Style_11_ch"/>
    <w:link w:val="Style_10"/>
    <w:rPr>
      <w:rFonts w:ascii="Arial" w:hAnsi="Arial"/>
      <w:sz w:val="24"/>
    </w:rPr>
  </w:style>
  <w:style w:styleId="Style_12" w:type="paragraph">
    <w:name w:val="toc 4"/>
    <w:next w:val="Style_2"/>
    <w:link w:val="Style_12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12_ch" w:type="character">
    <w:name w:val="toc 4"/>
    <w:link w:val="Style_12"/>
    <w:rPr>
      <w:rFonts w:ascii="XO Thames" w:hAnsi="XO Thames"/>
      <w:sz w:val="28"/>
    </w:rPr>
  </w:style>
  <w:style w:styleId="Style_13" w:type="paragraph">
    <w:name w:val="FollowedHyperlink"/>
    <w:basedOn w:val="Style_11"/>
    <w:link w:val="Style_13_ch"/>
    <w:rPr>
      <w:color w:themeColor="followedHyperlink" w:val="800080"/>
      <w:u w:val="single"/>
    </w:rPr>
  </w:style>
  <w:style w:styleId="Style_13_ch" w:type="character">
    <w:name w:val="FollowedHyperlink"/>
    <w:basedOn w:val="Style_11_ch"/>
    <w:link w:val="Style_13"/>
    <w:rPr>
      <w:color w:themeColor="followedHyperlink" w:val="800080"/>
      <w:u w:val="single"/>
    </w:rPr>
  </w:style>
  <w:style w:styleId="Style_3" w:type="paragraph">
    <w:name w:val="Default"/>
    <w:link w:val="Style_3_ch"/>
    <w:pPr>
      <w:widowControl w:val="1"/>
      <w:spacing w:after="0" w:before="0"/>
      <w:ind/>
      <w:jc w:val="left"/>
    </w:pPr>
    <w:rPr>
      <w:rFonts w:ascii="Times New Roman" w:hAnsi="Times New Roman"/>
      <w:color w:val="000000"/>
      <w:sz w:val="24"/>
    </w:rPr>
  </w:style>
  <w:style w:styleId="Style_3_ch" w:type="character">
    <w:name w:val="Default"/>
    <w:link w:val="Style_3"/>
    <w:rPr>
      <w:rFonts w:ascii="Times New Roman" w:hAnsi="Times New Roman"/>
      <w:color w:val="000000"/>
      <w:sz w:val="24"/>
    </w:rPr>
  </w:style>
  <w:style w:styleId="Style_14" w:type="paragraph">
    <w:name w:val="toc 6"/>
    <w:next w:val="Style_2"/>
    <w:link w:val="Style_14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14_ch" w:type="character">
    <w:name w:val="toc 6"/>
    <w:link w:val="Style_14"/>
    <w:rPr>
      <w:rFonts w:ascii="XO Thames" w:hAnsi="XO Thames"/>
      <w:sz w:val="28"/>
    </w:rPr>
  </w:style>
  <w:style w:styleId="Style_15" w:type="paragraph">
    <w:name w:val="toc 7"/>
    <w:next w:val="Style_2"/>
    <w:link w:val="Style_15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5_ch" w:type="character">
    <w:name w:val="toc 7"/>
    <w:link w:val="Style_15"/>
    <w:rPr>
      <w:rFonts w:ascii="XO Thames" w:hAnsi="XO Thames"/>
      <w:sz w:val="28"/>
    </w:rPr>
  </w:style>
  <w:style w:styleId="Style_6" w:type="paragraph">
    <w:name w:val="No Spacing"/>
    <w:link w:val="Style_6_ch"/>
    <w:pPr>
      <w:widowControl w:val="1"/>
      <w:spacing w:after="0" w:before="0"/>
      <w:ind/>
      <w:jc w:val="left"/>
    </w:pPr>
    <w:rPr>
      <w:rFonts w:asciiTheme="minorAscii" w:hAnsiTheme="minorHAnsi"/>
      <w:color w:val="000000"/>
      <w:sz w:val="22"/>
    </w:rPr>
  </w:style>
  <w:style w:styleId="Style_6_ch" w:type="character">
    <w:name w:val="No Spacing"/>
    <w:link w:val="Style_6"/>
    <w:rPr>
      <w:rFonts w:asciiTheme="minorAscii" w:hAnsiTheme="minorHAnsi"/>
      <w:color w:val="000000"/>
      <w:sz w:val="22"/>
    </w:rPr>
  </w:style>
  <w:style w:styleId="Style_16" w:type="paragraph">
    <w:name w:val="msonormal"/>
    <w:basedOn w:val="Style_2"/>
    <w:link w:val="Style_16_ch"/>
    <w:pPr>
      <w:keepLines w:val="0"/>
      <w:widowControl w:val="1"/>
      <w:spacing w:afterAutospacing="on" w:beforeAutospacing="on"/>
      <w:ind/>
      <w:jc w:val="left"/>
    </w:pPr>
    <w:rPr>
      <w:rFonts w:ascii="Times New Roman" w:hAnsi="Times New Roman"/>
    </w:rPr>
  </w:style>
  <w:style w:styleId="Style_16_ch" w:type="character">
    <w:name w:val="msonormal"/>
    <w:basedOn w:val="Style_2_ch"/>
    <w:link w:val="Style_16"/>
    <w:rPr>
      <w:rFonts w:ascii="Times New Roman" w:hAnsi="Times New Roman"/>
    </w:rPr>
  </w:style>
  <w:style w:styleId="Style_17" w:type="paragraph">
    <w:name w:val="Заголовок"/>
    <w:basedOn w:val="Style_2"/>
    <w:next w:val="Style_5"/>
    <w:link w:val="Style_17_ch"/>
    <w:pPr>
      <w:keepNext w:val="1"/>
      <w:widowControl w:val="1"/>
      <w:spacing w:after="120" w:before="240"/>
      <w:ind/>
    </w:pPr>
    <w:rPr>
      <w:rFonts w:ascii="PT Astra Serif" w:hAnsi="PT Astra Serif"/>
      <w:sz w:val="28"/>
    </w:rPr>
  </w:style>
  <w:style w:styleId="Style_17_ch" w:type="character">
    <w:name w:val="Заголовок"/>
    <w:basedOn w:val="Style_2_ch"/>
    <w:link w:val="Style_17"/>
    <w:rPr>
      <w:rFonts w:ascii="PT Astra Serif" w:hAnsi="PT Astra Serif"/>
      <w:sz w:val="28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8" w:type="paragraph">
    <w:name w:val="annotation text"/>
    <w:basedOn w:val="Style_2"/>
    <w:link w:val="Style_18_ch"/>
    <w:rPr>
      <w:sz w:val="20"/>
    </w:rPr>
  </w:style>
  <w:style w:styleId="Style_18_ch" w:type="character">
    <w:name w:val="annotation text"/>
    <w:basedOn w:val="Style_2_ch"/>
    <w:link w:val="Style_18"/>
    <w:rPr>
      <w:sz w:val="20"/>
    </w:rPr>
  </w:style>
  <w:style w:styleId="Style_1" w:type="paragraph">
    <w:name w:val="footer"/>
    <w:basedOn w:val="Style_2"/>
    <w:link w:val="Style_1_ch"/>
    <w:pPr>
      <w:widowControl w:val="1"/>
      <w:tabs>
        <w:tab w:leader="none" w:pos="708" w:val="clear"/>
        <w:tab w:leader="none" w:pos="4677" w:val="center"/>
        <w:tab w:leader="none" w:pos="9355" w:val="right"/>
      </w:tabs>
      <w:ind/>
    </w:pPr>
  </w:style>
  <w:style w:styleId="Style_1_ch" w:type="character">
    <w:name w:val="footer"/>
    <w:basedOn w:val="Style_2_ch"/>
    <w:link w:val="Style_1"/>
  </w:style>
  <w:style w:styleId="Style_19" w:type="paragraph">
    <w:name w:val="Endnote"/>
    <w:link w:val="Style_19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Endnote"/>
    <w:link w:val="Style_19"/>
    <w:rPr>
      <w:rFonts w:ascii="XO Thames" w:hAnsi="XO Thames"/>
      <w:sz w:val="22"/>
    </w:rPr>
  </w:style>
  <w:style w:styleId="Style_20" w:type="paragraph">
    <w:name w:val="heading 3"/>
    <w:next w:val="Style_2"/>
    <w:link w:val="Style_20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20_ch" w:type="character">
    <w:name w:val="heading 3"/>
    <w:link w:val="Style_20"/>
    <w:rPr>
      <w:rFonts w:ascii="XO Thames" w:hAnsi="XO Thames"/>
      <w:b w:val="1"/>
      <w:sz w:val="26"/>
    </w:rPr>
  </w:style>
  <w:style w:styleId="Style_21" w:type="paragraph">
    <w:name w:val="List Paragraph"/>
    <w:basedOn w:val="Style_2"/>
    <w:link w:val="Style_21_ch"/>
    <w:pPr>
      <w:keepLines w:val="0"/>
      <w:widowControl w:val="1"/>
      <w:ind w:left="720"/>
      <w:jc w:val="left"/>
    </w:pPr>
    <w:rPr>
      <w:rFonts w:ascii="Calibri" w:hAnsi="Calibri"/>
      <w:sz w:val="22"/>
    </w:rPr>
  </w:style>
  <w:style w:styleId="Style_21_ch" w:type="character">
    <w:name w:val="List Paragraph"/>
    <w:basedOn w:val="Style_2_ch"/>
    <w:link w:val="Style_21"/>
    <w:rPr>
      <w:rFonts w:ascii="Calibri" w:hAnsi="Calibri"/>
      <w:sz w:val="22"/>
    </w:rPr>
  </w:style>
  <w:style w:styleId="Style_22" w:type="paragraph">
    <w:name w:val="Указатель (user)"/>
    <w:basedOn w:val="Style_2"/>
    <w:link w:val="Style_22_ch"/>
    <w:rPr>
      <w:rFonts w:ascii="PT Astra Serif" w:hAnsi="PT Astra Serif"/>
    </w:rPr>
  </w:style>
  <w:style w:styleId="Style_22_ch" w:type="character">
    <w:name w:val="Указатель (user)"/>
    <w:basedOn w:val="Style_2_ch"/>
    <w:link w:val="Style_22"/>
    <w:rPr>
      <w:rFonts w:ascii="PT Astra Serif" w:hAnsi="PT Astra Serif"/>
    </w:rPr>
  </w:style>
  <w:style w:styleId="Style_5" w:type="paragraph">
    <w:name w:val="Body Text"/>
    <w:basedOn w:val="Style_2"/>
    <w:link w:val="Style_5_ch"/>
    <w:pPr>
      <w:widowControl w:val="1"/>
      <w:spacing w:after="160" w:before="0"/>
      <w:ind/>
    </w:pPr>
  </w:style>
  <w:style w:styleId="Style_5_ch" w:type="character">
    <w:name w:val="Body Text"/>
    <w:basedOn w:val="Style_2_ch"/>
    <w:link w:val="Style_5"/>
  </w:style>
  <w:style w:styleId="Style_23" w:type="paragraph">
    <w:name w:val="Заголовок таблицы"/>
    <w:basedOn w:val="Style_24"/>
    <w:link w:val="Style_23_ch"/>
    <w:pPr>
      <w:widowControl w:val="1"/>
      <w:ind/>
      <w:jc w:val="center"/>
    </w:pPr>
    <w:rPr>
      <w:b w:val="1"/>
    </w:rPr>
  </w:style>
  <w:style w:styleId="Style_23_ch" w:type="character">
    <w:name w:val="Заголовок таблицы"/>
    <w:basedOn w:val="Style_24_ch"/>
    <w:link w:val="Style_23"/>
    <w:rPr>
      <w:b w:val="1"/>
    </w:rPr>
  </w:style>
  <w:style w:styleId="Style_25" w:type="paragraph">
    <w:name w:val="Содержимое таблицы (user)"/>
    <w:basedOn w:val="Style_2"/>
    <w:link w:val="Style_25_ch"/>
    <w:pPr>
      <w:widowControl w:val="0"/>
      <w:ind/>
    </w:pPr>
  </w:style>
  <w:style w:styleId="Style_25_ch" w:type="character">
    <w:name w:val="Содержимое таблицы (user)"/>
    <w:basedOn w:val="Style_2_ch"/>
    <w:link w:val="Style_25"/>
  </w:style>
  <w:style w:styleId="Style_26" w:type="paragraph">
    <w:name w:val="Placeholder Text"/>
    <w:basedOn w:val="Style_11"/>
    <w:link w:val="Style_26_ch"/>
    <w:rPr>
      <w:color w:val="808080"/>
    </w:rPr>
  </w:style>
  <w:style w:styleId="Style_26_ch" w:type="character">
    <w:name w:val="Placeholder Text"/>
    <w:basedOn w:val="Style_11_ch"/>
    <w:link w:val="Style_26"/>
    <w:rPr>
      <w:color w:val="808080"/>
    </w:rPr>
  </w:style>
  <w:style w:styleId="Style_27" w:type="paragraph">
    <w:name w:val="Указатель"/>
    <w:basedOn w:val="Style_2"/>
    <w:link w:val="Style_27_ch"/>
    <w:rPr>
      <w:rFonts w:ascii="PT Astra Serif" w:hAnsi="PT Astra Serif"/>
    </w:rPr>
  </w:style>
  <w:style w:styleId="Style_27_ch" w:type="character">
    <w:name w:val="Указатель"/>
    <w:basedOn w:val="Style_2_ch"/>
    <w:link w:val="Style_27"/>
    <w:rPr>
      <w:rFonts w:ascii="PT Astra Serif" w:hAnsi="PT Astra Serif"/>
    </w:rPr>
  </w:style>
  <w:style w:styleId="Style_28" w:type="paragraph">
    <w:name w:val="Основной текст с отступом 31"/>
    <w:basedOn w:val="Style_2"/>
    <w:link w:val="Style_28_ch"/>
    <w:pPr>
      <w:keepLines w:val="0"/>
      <w:widowControl w:val="1"/>
      <w:ind w:firstLine="709"/>
    </w:pPr>
    <w:rPr>
      <w:rFonts w:ascii="Times New Roman" w:hAnsi="Times New Roman"/>
      <w:b w:val="1"/>
      <w:sz w:val="26"/>
    </w:rPr>
  </w:style>
  <w:style w:styleId="Style_28_ch" w:type="character">
    <w:name w:val="Основной текст с отступом 31"/>
    <w:basedOn w:val="Style_2_ch"/>
    <w:link w:val="Style_28"/>
    <w:rPr>
      <w:rFonts w:ascii="Times New Roman" w:hAnsi="Times New Roman"/>
      <w:b w:val="1"/>
      <w:sz w:val="26"/>
    </w:rPr>
  </w:style>
  <w:style w:styleId="Style_29" w:type="paragraph">
    <w:name w:val="caption"/>
    <w:basedOn w:val="Style_2"/>
    <w:link w:val="Style_29_ch"/>
    <w:pPr>
      <w:widowControl w:val="1"/>
      <w:spacing w:after="120" w:before="120"/>
      <w:ind/>
    </w:pPr>
    <w:rPr>
      <w:rFonts w:ascii="PT Astra Serif" w:hAnsi="PT Astra Serif"/>
      <w:i w:val="1"/>
      <w:sz w:val="24"/>
    </w:rPr>
  </w:style>
  <w:style w:styleId="Style_29_ch" w:type="character">
    <w:name w:val="caption"/>
    <w:basedOn w:val="Style_2_ch"/>
    <w:link w:val="Style_29"/>
    <w:rPr>
      <w:rFonts w:ascii="PT Astra Serif" w:hAnsi="PT Astra Serif"/>
      <w:i w:val="1"/>
      <w:sz w:val="24"/>
    </w:rPr>
  </w:style>
  <w:style w:styleId="Style_30" w:type="paragraph">
    <w:name w:val="toc 3"/>
    <w:next w:val="Style_2"/>
    <w:link w:val="Style_30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30_ch" w:type="character">
    <w:name w:val="toc 3"/>
    <w:link w:val="Style_30"/>
    <w:rPr>
      <w:rFonts w:ascii="XO Thames" w:hAnsi="XO Thames"/>
      <w:sz w:val="28"/>
    </w:rPr>
  </w:style>
  <w:style w:styleId="Style_31" w:type="paragraph">
    <w:name w:val="Нижний колонтитул Знак"/>
    <w:basedOn w:val="Style_11"/>
    <w:link w:val="Style_31_ch"/>
    <w:rPr>
      <w:rFonts w:ascii="Arial" w:hAnsi="Arial"/>
      <w:sz w:val="24"/>
    </w:rPr>
  </w:style>
  <w:style w:styleId="Style_31_ch" w:type="character">
    <w:name w:val="Нижний колонтитул Знак"/>
    <w:basedOn w:val="Style_11_ch"/>
    <w:link w:val="Style_31"/>
    <w:rPr>
      <w:rFonts w:ascii="Arial" w:hAnsi="Arial"/>
      <w:sz w:val="24"/>
    </w:rPr>
  </w:style>
  <w:style w:styleId="Style_32" w:type="paragraph">
    <w:name w:val="annotation subject"/>
    <w:basedOn w:val="Style_18"/>
    <w:next w:val="Style_18"/>
    <w:link w:val="Style_32_ch"/>
    <w:rPr>
      <w:b w:val="1"/>
    </w:rPr>
  </w:style>
  <w:style w:styleId="Style_32_ch" w:type="character">
    <w:name w:val="annotation subject"/>
    <w:basedOn w:val="Style_18_ch"/>
    <w:link w:val="Style_32"/>
    <w:rPr>
      <w:b w:val="1"/>
    </w:rPr>
  </w:style>
  <w:style w:styleId="Style_33" w:type="paragraph">
    <w:name w:val="heading 5"/>
    <w:next w:val="Style_2"/>
    <w:link w:val="Style_33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33_ch" w:type="character">
    <w:name w:val="heading 5"/>
    <w:link w:val="Style_33"/>
    <w:rPr>
      <w:rFonts w:ascii="XO Thames" w:hAnsi="XO Thames"/>
      <w:b w:val="1"/>
      <w:sz w:val="22"/>
    </w:rPr>
  </w:style>
  <w:style w:styleId="Style_34" w:type="paragraph">
    <w:name w:val="Колонтитулы"/>
    <w:basedOn w:val="Style_2"/>
    <w:link w:val="Style_34_ch"/>
  </w:style>
  <w:style w:styleId="Style_34_ch" w:type="character">
    <w:name w:val="Колонтитулы"/>
    <w:basedOn w:val="Style_2_ch"/>
    <w:link w:val="Style_34"/>
  </w:style>
  <w:style w:styleId="Style_35" w:type="paragraph">
    <w:name w:val="heading 1"/>
    <w:basedOn w:val="Style_2"/>
    <w:next w:val="Style_2"/>
    <w:link w:val="Style_35_ch"/>
    <w:uiPriority w:val="9"/>
    <w:qFormat/>
    <w:pPr>
      <w:keepNext w:val="1"/>
      <w:widowControl w:val="1"/>
      <w:spacing w:after="0" w:before="240" w:line="259" w:lineRule="auto"/>
      <w:ind/>
      <w:jc w:val="left"/>
      <w:outlineLvl w:val="0"/>
    </w:pPr>
    <w:rPr>
      <w:rFonts w:asciiTheme="majorAscii" w:hAnsiTheme="majorHAnsi"/>
      <w:color w:themeColor="accent1" w:themeShade="BF" w:val="376092"/>
      <w:sz w:val="32"/>
    </w:rPr>
  </w:style>
  <w:style w:styleId="Style_35_ch" w:type="character">
    <w:name w:val="heading 1"/>
    <w:basedOn w:val="Style_2_ch"/>
    <w:link w:val="Style_35"/>
    <w:rPr>
      <w:rFonts w:asciiTheme="majorAscii" w:hAnsiTheme="majorHAnsi"/>
      <w:color w:themeColor="accent1" w:themeShade="BF" w:val="376092"/>
      <w:sz w:val="32"/>
    </w:rPr>
  </w:style>
  <w:style w:styleId="Style_36" w:type="paragraph">
    <w:name w:val="Hyperlink"/>
    <w:link w:val="Style_36_ch"/>
    <w:rPr>
      <w:strike w:val="0"/>
      <w:color w:val="0063A4"/>
      <w:u w:val="none"/>
    </w:rPr>
  </w:style>
  <w:style w:styleId="Style_36_ch" w:type="character">
    <w:name w:val="Hyperlink"/>
    <w:link w:val="Style_36"/>
    <w:rPr>
      <w:strike w:val="0"/>
      <w:color w:val="0063A4"/>
      <w:u w:val="none"/>
    </w:rPr>
  </w:style>
  <w:style w:styleId="Style_37" w:type="paragraph">
    <w:name w:val="Footnote"/>
    <w:link w:val="Style_37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37_ch" w:type="character">
    <w:name w:val="Footnote"/>
    <w:link w:val="Style_37"/>
    <w:rPr>
      <w:rFonts w:ascii="XO Thames" w:hAnsi="XO Thames"/>
      <w:sz w:val="22"/>
    </w:rPr>
  </w:style>
  <w:style w:styleId="Style_38" w:type="paragraph">
    <w:name w:val="toc 1"/>
    <w:next w:val="Style_2"/>
    <w:link w:val="Style_38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38_ch" w:type="character">
    <w:name w:val="toc 1"/>
    <w:link w:val="Style_38"/>
    <w:rPr>
      <w:rFonts w:ascii="XO Thames" w:hAnsi="XO Thames"/>
      <w:b w:val="1"/>
      <w:sz w:val="28"/>
    </w:rPr>
  </w:style>
  <w:style w:styleId="Style_39" w:type="paragraph">
    <w:name w:val="Header and Footer"/>
    <w:link w:val="Style_39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39_ch" w:type="character">
    <w:name w:val="Header and Footer"/>
    <w:link w:val="Style_39"/>
    <w:rPr>
      <w:rFonts w:ascii="XO Thames" w:hAnsi="XO Thames"/>
      <w:sz w:val="28"/>
    </w:rPr>
  </w:style>
  <w:style w:styleId="Style_40" w:type="paragraph">
    <w:name w:val="header"/>
    <w:basedOn w:val="Style_2"/>
    <w:link w:val="Style_40_ch"/>
    <w:pPr>
      <w:widowControl w:val="1"/>
      <w:tabs>
        <w:tab w:leader="none" w:pos="708" w:val="clear"/>
        <w:tab w:leader="none" w:pos="4677" w:val="center"/>
        <w:tab w:leader="none" w:pos="9355" w:val="right"/>
      </w:tabs>
      <w:ind/>
    </w:pPr>
  </w:style>
  <w:style w:styleId="Style_40_ch" w:type="character">
    <w:name w:val="header"/>
    <w:basedOn w:val="Style_2_ch"/>
    <w:link w:val="Style_40"/>
  </w:style>
  <w:style w:styleId="Style_41" w:type="paragraph">
    <w:name w:val="Document Map"/>
    <w:basedOn w:val="Style_2"/>
    <w:link w:val="Style_41_ch"/>
    <w:rPr>
      <w:rFonts w:ascii="Tahoma" w:hAnsi="Tahoma"/>
      <w:sz w:val="16"/>
    </w:rPr>
  </w:style>
  <w:style w:styleId="Style_41_ch" w:type="character">
    <w:name w:val="Document Map"/>
    <w:basedOn w:val="Style_2_ch"/>
    <w:link w:val="Style_41"/>
    <w:rPr>
      <w:rFonts w:ascii="Tahoma" w:hAnsi="Tahoma"/>
      <w:sz w:val="16"/>
    </w:rPr>
  </w:style>
  <w:style w:styleId="Style_24" w:type="paragraph">
    <w:name w:val="Содержимое таблицы"/>
    <w:basedOn w:val="Style_2"/>
    <w:link w:val="Style_24_ch"/>
    <w:pPr>
      <w:widowControl w:val="0"/>
      <w:ind/>
    </w:pPr>
  </w:style>
  <w:style w:styleId="Style_24_ch" w:type="character">
    <w:name w:val="Содержимое таблицы"/>
    <w:basedOn w:val="Style_2_ch"/>
    <w:link w:val="Style_24"/>
  </w:style>
  <w:style w:styleId="Style_42" w:type="paragraph">
    <w:name w:val="toc 9"/>
    <w:next w:val="Style_2"/>
    <w:link w:val="Style_42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42_ch" w:type="character">
    <w:name w:val="toc 9"/>
    <w:link w:val="Style_42"/>
    <w:rPr>
      <w:rFonts w:ascii="XO Thames" w:hAnsi="XO Thames"/>
      <w:sz w:val="28"/>
    </w:rPr>
  </w:style>
  <w:style w:styleId="Style_43" w:type="paragraph">
    <w:name w:val="* С выравниванием по левому краю"/>
    <w:link w:val="Style_43_ch"/>
    <w:pPr>
      <w:widowControl w:val="0"/>
      <w:spacing w:after="0" w:before="0" w:line="240" w:lineRule="atLeast"/>
      <w:ind/>
      <w:jc w:val="left"/>
    </w:pPr>
    <w:rPr>
      <w:rFonts w:ascii="Courier New" w:hAnsi="Courier New"/>
      <w:color w:val="000000"/>
      <w:sz w:val="24"/>
    </w:rPr>
  </w:style>
  <w:style w:styleId="Style_43_ch" w:type="character">
    <w:name w:val="* С выравниванием по левому краю"/>
    <w:link w:val="Style_43"/>
    <w:rPr>
      <w:rFonts w:ascii="Courier New" w:hAnsi="Courier New"/>
      <w:color w:val="000000"/>
      <w:sz w:val="24"/>
    </w:rPr>
  </w:style>
  <w:style w:styleId="Style_44" w:type="paragraph">
    <w:name w:val="Заголовок (user)"/>
    <w:basedOn w:val="Style_2"/>
    <w:next w:val="Style_5"/>
    <w:link w:val="Style_44_ch"/>
    <w:pPr>
      <w:keepNext w:val="1"/>
      <w:widowControl w:val="1"/>
      <w:spacing w:after="120" w:before="240"/>
      <w:ind/>
    </w:pPr>
    <w:rPr>
      <w:rFonts w:ascii="PT Astra Serif" w:hAnsi="PT Astra Serif"/>
      <w:sz w:val="28"/>
    </w:rPr>
  </w:style>
  <w:style w:styleId="Style_44_ch" w:type="character">
    <w:name w:val="Заголовок (user)"/>
    <w:basedOn w:val="Style_2_ch"/>
    <w:link w:val="Style_44"/>
    <w:rPr>
      <w:rFonts w:ascii="PT Astra Serif" w:hAnsi="PT Astra Serif"/>
      <w:sz w:val="28"/>
    </w:rPr>
  </w:style>
  <w:style w:styleId="Style_45" w:type="paragraph">
    <w:name w:val="toc 8"/>
    <w:next w:val="Style_2"/>
    <w:link w:val="Style_45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45_ch" w:type="character">
    <w:name w:val="toc 8"/>
    <w:link w:val="Style_45"/>
    <w:rPr>
      <w:rFonts w:ascii="XO Thames" w:hAnsi="XO Thames"/>
      <w:sz w:val="28"/>
    </w:rPr>
  </w:style>
  <w:style w:styleId="Style_46" w:type="paragraph">
    <w:name w:val="toc 5"/>
    <w:next w:val="Style_2"/>
    <w:link w:val="Style_46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46_ch" w:type="character">
    <w:name w:val="toc 5"/>
    <w:link w:val="Style_46"/>
    <w:rPr>
      <w:rFonts w:ascii="XO Thames" w:hAnsi="XO Thames"/>
      <w:sz w:val="28"/>
    </w:rPr>
  </w:style>
  <w:style w:styleId="Style_47" w:type="paragraph">
    <w:name w:val="Основной текст 31"/>
    <w:basedOn w:val="Style_2"/>
    <w:link w:val="Style_47_ch"/>
    <w:pPr>
      <w:keepLines w:val="0"/>
      <w:widowControl w:val="1"/>
      <w:spacing w:after="120" w:before="0"/>
      <w:ind/>
      <w:jc w:val="left"/>
    </w:pPr>
    <w:rPr>
      <w:rFonts w:ascii="Book Antiqua" w:hAnsi="Book Antiqua"/>
      <w:sz w:val="16"/>
    </w:rPr>
  </w:style>
  <w:style w:styleId="Style_47_ch" w:type="character">
    <w:name w:val="Основной текст 31"/>
    <w:basedOn w:val="Style_2_ch"/>
    <w:link w:val="Style_47"/>
    <w:rPr>
      <w:rFonts w:ascii="Book Antiqua" w:hAnsi="Book Antiqua"/>
      <w:sz w:val="16"/>
    </w:rPr>
  </w:style>
  <w:style w:styleId="Style_48" w:type="paragraph">
    <w:name w:val="Заголовок 1 Знак"/>
    <w:basedOn w:val="Style_11"/>
    <w:link w:val="Style_48_ch"/>
    <w:rPr>
      <w:rFonts w:asciiTheme="majorAscii" w:hAnsiTheme="majorHAnsi"/>
      <w:color w:themeColor="accent1" w:themeShade="BF" w:val="376092"/>
      <w:sz w:val="32"/>
    </w:rPr>
  </w:style>
  <w:style w:styleId="Style_48_ch" w:type="character">
    <w:name w:val="Заголовок 1 Знак"/>
    <w:basedOn w:val="Style_11_ch"/>
    <w:link w:val="Style_48"/>
    <w:rPr>
      <w:rFonts w:asciiTheme="majorAscii" w:hAnsiTheme="majorHAnsi"/>
      <w:color w:themeColor="accent1" w:themeShade="BF" w:val="376092"/>
      <w:sz w:val="32"/>
    </w:rPr>
  </w:style>
  <w:style w:styleId="Style_49" w:type="paragraph">
    <w:name w:val="Текст примечания Знак"/>
    <w:basedOn w:val="Style_11"/>
    <w:link w:val="Style_49_ch"/>
    <w:rPr>
      <w:rFonts w:ascii="Arial" w:hAnsi="Arial"/>
      <w:sz w:val="20"/>
    </w:rPr>
  </w:style>
  <w:style w:styleId="Style_49_ch" w:type="character">
    <w:name w:val="Текст примечания Знак"/>
    <w:basedOn w:val="Style_11_ch"/>
    <w:link w:val="Style_49"/>
    <w:rPr>
      <w:rFonts w:ascii="Arial" w:hAnsi="Arial"/>
      <w:sz w:val="20"/>
    </w:rPr>
  </w:style>
  <w:style w:styleId="Style_50" w:type="paragraph">
    <w:name w:val="Верхний колонтитул Знак"/>
    <w:basedOn w:val="Style_11"/>
    <w:link w:val="Style_50_ch"/>
    <w:rPr>
      <w:rFonts w:ascii="Arial" w:hAnsi="Arial"/>
      <w:sz w:val="24"/>
    </w:rPr>
  </w:style>
  <w:style w:styleId="Style_50_ch" w:type="character">
    <w:name w:val="Верхний колонтитул Знак"/>
    <w:basedOn w:val="Style_11_ch"/>
    <w:link w:val="Style_50"/>
    <w:rPr>
      <w:rFonts w:ascii="Arial" w:hAnsi="Arial"/>
      <w:sz w:val="24"/>
    </w:rPr>
  </w:style>
  <w:style w:styleId="Style_51" w:type="paragraph">
    <w:name w:val="комментарий"/>
    <w:basedOn w:val="Style_11"/>
    <w:link w:val="Style_51_ch"/>
    <w:rPr>
      <w:b w:val="1"/>
      <w:i w:val="1"/>
      <w:shd w:fill="FFFF99" w:val="clear"/>
    </w:rPr>
  </w:style>
  <w:style w:styleId="Style_51_ch" w:type="character">
    <w:name w:val="комментарий"/>
    <w:basedOn w:val="Style_11_ch"/>
    <w:link w:val="Style_51"/>
    <w:rPr>
      <w:b w:val="1"/>
      <w:i w:val="1"/>
      <w:shd w:fill="FFFF99" w:val="clear"/>
    </w:rPr>
  </w:style>
  <w:style w:styleId="Style_52" w:type="paragraph">
    <w:name w:val="annotation reference"/>
    <w:link w:val="Style_52_ch"/>
    <w:rPr>
      <w:sz w:val="16"/>
    </w:rPr>
  </w:style>
  <w:style w:styleId="Style_52_ch" w:type="character">
    <w:name w:val="annotation reference"/>
    <w:link w:val="Style_52"/>
    <w:rPr>
      <w:sz w:val="16"/>
    </w:rPr>
  </w:style>
  <w:style w:styleId="Style_53" w:type="paragraph">
    <w:name w:val="Subtitle"/>
    <w:next w:val="Style_2"/>
    <w:link w:val="Style_53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53_ch" w:type="character">
    <w:name w:val="Subtitle"/>
    <w:link w:val="Style_53"/>
    <w:rPr>
      <w:rFonts w:ascii="XO Thames" w:hAnsi="XO Thames"/>
      <w:i w:val="1"/>
      <w:sz w:val="24"/>
    </w:rPr>
  </w:style>
  <w:style w:styleId="Style_54" w:type="paragraph">
    <w:name w:val="Balloon Text"/>
    <w:basedOn w:val="Style_2"/>
    <w:link w:val="Style_54_ch"/>
    <w:rPr>
      <w:rFonts w:ascii="Tahoma" w:hAnsi="Tahoma"/>
      <w:sz w:val="16"/>
    </w:rPr>
  </w:style>
  <w:style w:styleId="Style_54_ch" w:type="character">
    <w:name w:val="Balloon Text"/>
    <w:basedOn w:val="Style_2_ch"/>
    <w:link w:val="Style_54"/>
    <w:rPr>
      <w:rFonts w:ascii="Tahoma" w:hAnsi="Tahoma"/>
      <w:sz w:val="16"/>
    </w:rPr>
  </w:style>
  <w:style w:styleId="Style_55" w:type="paragraph">
    <w:name w:val="Заголовок таблицы (user)"/>
    <w:basedOn w:val="Style_25"/>
    <w:link w:val="Style_55_ch"/>
    <w:pPr>
      <w:widowControl w:val="1"/>
      <w:ind/>
      <w:jc w:val="center"/>
    </w:pPr>
    <w:rPr>
      <w:b w:val="1"/>
    </w:rPr>
  </w:style>
  <w:style w:styleId="Style_55_ch" w:type="character">
    <w:name w:val="Заголовок таблицы (user)"/>
    <w:basedOn w:val="Style_25_ch"/>
    <w:link w:val="Style_55"/>
    <w:rPr>
      <w:b w:val="1"/>
    </w:rPr>
  </w:style>
  <w:style w:styleId="Style_56" w:type="paragraph">
    <w:name w:val="Title"/>
    <w:next w:val="Style_2"/>
    <w:link w:val="Style_56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56_ch" w:type="character">
    <w:name w:val="Title"/>
    <w:link w:val="Style_56"/>
    <w:rPr>
      <w:rFonts w:ascii="XO Thames" w:hAnsi="XO Thames"/>
      <w:b w:val="1"/>
      <w:caps w:val="1"/>
      <w:sz w:val="40"/>
    </w:rPr>
  </w:style>
  <w:style w:styleId="Style_57" w:type="paragraph">
    <w:name w:val="heading 4"/>
    <w:next w:val="Style_2"/>
    <w:link w:val="Style_57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57_ch" w:type="character">
    <w:name w:val="heading 4"/>
    <w:link w:val="Style_57"/>
    <w:rPr>
      <w:rFonts w:ascii="XO Thames" w:hAnsi="XO Thames"/>
      <w:b w:val="1"/>
      <w:sz w:val="24"/>
    </w:rPr>
  </w:style>
  <w:style w:styleId="Style_58" w:type="paragraph">
    <w:name w:val="heading 2"/>
    <w:next w:val="Style_2"/>
    <w:link w:val="Style_58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58_ch" w:type="character">
    <w:name w:val="heading 2"/>
    <w:link w:val="Style_58"/>
    <w:rPr>
      <w:rFonts w:ascii="XO Thames" w:hAnsi="XO Thames"/>
      <w:b w:val="1"/>
      <w:sz w:val="28"/>
    </w:rPr>
  </w:style>
  <w:style w:styleId="Style_59" w:type="paragraph">
    <w:name w:val="Normal (Web)"/>
    <w:basedOn w:val="Style_2"/>
    <w:link w:val="Style_59_ch"/>
    <w:pPr>
      <w:keepLines w:val="0"/>
      <w:widowControl w:val="1"/>
      <w:spacing w:afterAutospacing="on" w:beforeAutospacing="on"/>
      <w:ind/>
      <w:jc w:val="left"/>
    </w:pPr>
    <w:rPr>
      <w:rFonts w:ascii="Times New Roman" w:hAnsi="Times New Roman"/>
    </w:rPr>
  </w:style>
  <w:style w:styleId="Style_59_ch" w:type="character">
    <w:name w:val="Normal (Web)"/>
    <w:basedOn w:val="Style_2_ch"/>
    <w:link w:val="Style_59"/>
    <w:rPr>
      <w:rFonts w:ascii="Times New Roman" w:hAnsi="Times New Roman"/>
    </w:rPr>
  </w:style>
  <w:style w:styleId="Style_60" w:type="table">
    <w:name w:val="Table Grid"/>
    <w:basedOn w:val="Style_4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4" w:type="table">
    <w:name w:val="Normal Table"/>
    <w:tblPr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fontTable.xml" Type="http://schemas.openxmlformats.org/officeDocument/2006/relationships/fontTable"/>
  <Relationship Id="rId1" Target="footer1.xml" Type="http://schemas.openxmlformats.org/officeDocument/2006/relationships/footer"/>
  <Relationship Id="rId8" Target="webSettings.xml" Type="http://schemas.openxmlformats.org/officeDocument/2006/relationships/webSettings"/>
  <Relationship Id="rId7" Target="stylesWithEffects.xml" Type="http://schemas.microsoft.com/office/2007/relationships/stylesWithEffects"/>
  <Relationship Id="rId5" Target="settings.xml" Type="http://schemas.openxmlformats.org/officeDocument/2006/relationships/settings"/>
  <Relationship Id="rId3" Target="footer3.xml" Type="http://schemas.openxmlformats.org/officeDocument/2006/relationships/footer"/>
  <Relationship Id="rId2" Target="footer2.xml" Type="http://schemas.openxmlformats.org/officeDocument/2006/relationships/footer"/>
  <Relationship Id="rId9" Target="theme/theme1.xml" Type="http://schemas.openxmlformats.org/officeDocument/2006/relationships/theme"/>
  <Relationship Id="rId6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MyOffice-CoreFramework-Linux/39-1403.1128.10324.1037.1@fc1316eba30d48a15ce540845df284bfc00e4e9c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2025-01-27T08:10:00Z</dcterms:created>
  <dcterms:modified xsi:type="dcterms:W3CDTF">2026-08-13T13:41:41Z</dcterms:modified>
</cp:coreProperties>
</file>