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7000000">
      <w:pPr>
        <w:pStyle w:val="Style_2"/>
        <w:widowControl w:val="1"/>
        <w:numPr>
          <w:ilvl w:val="0"/>
          <w:numId w:val="0"/>
        </w:numPr>
        <w:spacing w:after="0" w:before="0"/>
        <w:ind w:firstLine="0" w:left="0"/>
        <w:jc w:val="center"/>
        <w:outlineLvl w:val="0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ПРОТОКОЛ №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4"/>
        </w:rPr>
        <w:t>32616265434</w:t>
      </w:r>
      <w:r>
        <w:rPr>
          <w:rFonts w:ascii="Times New Roman" w:hAnsi="Times New Roman"/>
          <w:b w:val="1"/>
          <w:sz w:val="24"/>
        </w:rPr>
        <w:t>/1</w:t>
      </w:r>
    </w:p>
    <w:p w14:paraId="08000000">
      <w:pPr>
        <w:pStyle w:val="Style_2"/>
        <w:widowControl w:val="1"/>
        <w:numPr>
          <w:ilvl w:val="0"/>
          <w:numId w:val="0"/>
        </w:numPr>
        <w:spacing w:after="0" w:before="0"/>
        <w:ind w:firstLine="0" w:left="0"/>
        <w:jc w:val="center"/>
        <w:outlineLvl w:val="0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color w:val="000000"/>
          <w:sz w:val="24"/>
        </w:rPr>
        <w:t xml:space="preserve">заседания закупочной комиссии по подведению итогов закупки на право заключения договора на поставку </w:t>
      </w:r>
      <w:r>
        <w:rPr>
          <w:rFonts w:ascii="Times New Roman" w:hAnsi="Times New Roman"/>
          <w:b w:val="1"/>
          <w:i w:val="0"/>
          <w:strike w:val="0"/>
          <w:shadow w:val="0"/>
          <w:color w:val="000000"/>
          <w:sz w:val="26"/>
          <w:u w:val="none"/>
        </w:rPr>
        <w:t>з</w:t>
      </w:r>
      <w:r>
        <w:rPr>
          <w:rFonts w:ascii="Times New Roman" w:hAnsi="Times New Roman"/>
          <w:b w:val="1"/>
          <w:i w:val="0"/>
          <w:strike w:val="0"/>
          <w:shadow w:val="0"/>
          <w:color w:val="000000"/>
          <w:sz w:val="26"/>
          <w:u w:val="none"/>
        </w:rPr>
        <w:t>апасных частей для автомобилей «TANK 500»</w:t>
      </w:r>
    </w:p>
    <w:p w14:paraId="09000000">
      <w:pPr>
        <w:pStyle w:val="Style_1"/>
        <w:widowControl w:val="1"/>
        <w:numPr>
          <w:ilvl w:val="0"/>
          <w:numId w:val="0"/>
        </w:numPr>
        <w:spacing w:after="0" w:before="0"/>
        <w:ind w:firstLine="0" w:left="0"/>
        <w:jc w:val="center"/>
        <w:outlineLvl w:val="0"/>
        <w:rPr>
          <w:rFonts w:ascii="Times New Roman" w:hAnsi="Times New Roman"/>
          <w:b w:val="1"/>
        </w:rPr>
      </w:pPr>
    </w:p>
    <w:p w14:paraId="0A000000">
      <w:pPr>
        <w:pStyle w:val="Style_2"/>
        <w:keepLines w:val="0"/>
        <w:widowControl w:val="0"/>
        <w:numPr>
          <w:ilvl w:val="0"/>
          <w:numId w:val="0"/>
        </w:numPr>
        <w:spacing w:after="0" w:before="0"/>
        <w:ind w:firstLine="0" w:left="0"/>
        <w:jc w:val="center"/>
        <w:outlineLvl w:val="0"/>
        <w:rPr>
          <w:rFonts w:ascii="Times New Roman" w:hAnsi="Times New Roman"/>
          <w:b w:val="1"/>
        </w:rPr>
      </w:pPr>
    </w:p>
    <w:p w14:paraId="0B000000">
      <w:pPr>
        <w:pStyle w:val="Style_2"/>
        <w:keepLines w:val="0"/>
        <w:widowControl w:val="0"/>
        <w:numPr>
          <w:ilvl w:val="0"/>
          <w:numId w:val="0"/>
        </w:numPr>
        <w:spacing w:after="0" w:before="0"/>
        <w:ind w:firstLine="0" w:left="0"/>
        <w:outlineLvl w:val="0"/>
        <w:rPr>
          <w:rFonts w:ascii="Times New Roman" w:hAnsi="Times New Roman"/>
          <w:b w:val="1"/>
        </w:rPr>
      </w:pPr>
    </w:p>
    <w:tbl>
      <w:tblPr>
        <w:tblStyle w:val="Style_4"/>
        <w:tblW w:type="auto" w:w="0"/>
        <w:jc w:val="left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2794"/>
        <w:gridCol w:w="7342"/>
      </w:tblGrid>
      <w:tr>
        <w:tc>
          <w:tcPr>
            <w:tcW w:type="dxa" w:w="279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00000">
            <w:pPr>
              <w:pStyle w:val="Style_2"/>
              <w:keepLines w:val="0"/>
              <w:widowControl w:val="0"/>
              <w:spacing w:after="0" w:before="0" w:line="276" w:lineRule="auto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Полярные Зори</w:t>
            </w:r>
          </w:p>
        </w:tc>
        <w:tc>
          <w:tcPr>
            <w:tcW w:type="dxa" w:w="7342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00000">
            <w:pPr>
              <w:pStyle w:val="Style_2"/>
              <w:keepLines w:val="0"/>
              <w:widowControl w:val="0"/>
              <w:spacing w:after="0" w:before="0" w:line="276" w:lineRule="auto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«14» августа 2026 г.</w:t>
            </w:r>
          </w:p>
        </w:tc>
      </w:tr>
    </w:tbl>
    <w:p w14:paraId="0E000000">
      <w:pPr>
        <w:pStyle w:val="Style_1"/>
        <w:keepLines w:val="0"/>
        <w:widowControl w:val="0"/>
        <w:tabs>
          <w:tab w:leader="none" w:pos="252" w:val="left"/>
          <w:tab w:leader="none" w:pos="708" w:val="clear"/>
        </w:tabs>
        <w:ind/>
        <w:rPr>
          <w:rFonts w:ascii="Times New Roman" w:hAnsi="Times New Roman"/>
          <w:b w:val="1"/>
        </w:rPr>
      </w:pPr>
    </w:p>
    <w:p w14:paraId="0F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</w:t>
      </w:r>
      <w:r>
        <w:rPr>
          <w:rFonts w:ascii="Times New Roman" w:hAnsi="Times New Roman"/>
        </w:rPr>
        <w:t xml:space="preserve"> № 217)</w:t>
      </w:r>
      <w:r>
        <w:rPr>
          <w:rFonts w:ascii="Times New Roman" w:hAnsi="Times New Roman"/>
        </w:rPr>
        <w:t xml:space="preserve"> (далее – ЕОСЗ), в редакции, указанной в документации, с использованием функционала </w:t>
      </w:r>
      <w:r>
        <w:rPr>
          <w:rFonts w:ascii="Times New Roman" w:hAnsi="Times New Roman"/>
        </w:rPr>
        <w:t>ЭТП</w:t>
      </w:r>
      <w:r>
        <w:rPr>
          <w:rFonts w:ascii="Times New Roman" w:hAnsi="Times New Roman"/>
        </w:rPr>
        <w:t xml:space="preserve"> АКЦИОНЕРНОЕ ОБЩЕСТВО</w:t>
      </w:r>
      <w:r>
        <w:rPr>
          <w:rFonts w:ascii="Times New Roman" w:hAnsi="Times New Roman"/>
          <w:b w:val="0"/>
          <w:i w:val="0"/>
        </w:rPr>
        <w:t xml:space="preserve"> «</w:t>
      </w:r>
      <w:r>
        <w:rPr>
          <w:rStyle w:val="Style_5_ch"/>
          <w:rFonts w:ascii="Tinos" w:hAnsi="Tinos"/>
          <w:b w:val="0"/>
          <w:i w:val="0"/>
          <w:caps w:val="0"/>
          <w:smallCaps w:val="0"/>
          <w:strike w:val="0"/>
          <w:color w:val="000000"/>
          <w:spacing w:val="0"/>
          <w:sz w:val="24"/>
          <w:u w:val="none"/>
        </w:rPr>
        <w:t>ЭЛЕКТРОННЫЕ ТОРГОВЫЕ СИСТЕМЫ</w:t>
      </w:r>
      <w:r>
        <w:rPr>
          <w:rFonts w:ascii="Times New Roman" w:hAnsi="Times New Roman"/>
          <w:b w:val="0"/>
          <w:i w:val="0"/>
        </w:rPr>
        <w:t xml:space="preserve">» </w:t>
      </w:r>
      <w:r>
        <w:rPr>
          <w:rFonts w:ascii="Times New Roman" w:hAnsi="Times New Roman"/>
        </w:rPr>
        <w:t>согласно регламенту ее работы.</w:t>
      </w:r>
    </w:p>
    <w:p w14:paraId="10000000">
      <w:pPr>
        <w:pStyle w:val="Style_1"/>
        <w:keepLines w:val="0"/>
        <w:widowControl w:val="0"/>
        <w:tabs>
          <w:tab w:leader="none" w:pos="252" w:val="left"/>
          <w:tab w:leader="none" w:pos="708" w:val="clear"/>
        </w:tabs>
        <w:ind/>
        <w:rPr>
          <w:rFonts w:ascii="Times New Roman" w:hAnsi="Times New Roman"/>
          <w:b w:val="1"/>
        </w:rPr>
      </w:pPr>
    </w:p>
    <w:p w14:paraId="11000000">
      <w:pPr>
        <w:pStyle w:val="Style_1"/>
        <w:keepLines w:val="0"/>
        <w:widowControl w:val="0"/>
        <w:numPr>
          <w:ilvl w:val="0"/>
          <w:numId w:val="0"/>
        </w:numPr>
        <w:tabs>
          <w:tab w:leader="none" w:pos="252" w:val="left"/>
          <w:tab w:leader="none" w:pos="708" w:val="clear"/>
        </w:tabs>
        <w:ind w:firstLine="0" w:left="0"/>
        <w:outlineLvl w:val="0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Информация о закупке:</w:t>
      </w:r>
    </w:p>
    <w:p w14:paraId="12000000">
      <w:pPr>
        <w:pStyle w:val="Style_1"/>
        <w:widowControl w:val="1"/>
        <w:numPr>
          <w:ilvl w:val="0"/>
          <w:numId w:val="0"/>
        </w:numPr>
        <w:tabs>
          <w:tab w:leader="none" w:pos="252" w:val="left"/>
          <w:tab w:leader="none" w:pos="708" w:val="clear"/>
        </w:tabs>
        <w:ind w:firstLine="0" w:left="0"/>
        <w:jc w:val="both"/>
        <w:outlineLvl w:val="0"/>
      </w:pPr>
      <w:r>
        <w:rPr>
          <w:rFonts w:ascii="Times New Roman" w:hAnsi="Times New Roman"/>
        </w:rPr>
        <w:t>Номер годовой программы закупок: 25429/398.</w:t>
      </w:r>
    </w:p>
    <w:p w14:paraId="13000000">
      <w:pPr>
        <w:pStyle w:val="Style_1"/>
        <w:widowControl w:val="1"/>
        <w:numPr>
          <w:ilvl w:val="0"/>
          <w:numId w:val="0"/>
        </w:numPr>
        <w:tabs>
          <w:tab w:leader="none" w:pos="252" w:val="left"/>
          <w:tab w:leader="none" w:pos="708" w:val="clear"/>
        </w:tabs>
        <w:ind w:firstLine="0" w:left="0"/>
        <w:jc w:val="both"/>
        <w:outlineLvl w:val="0"/>
      </w:pPr>
      <w:r>
        <w:rPr>
          <w:rFonts w:ascii="Times New Roman" w:hAnsi="Times New Roman"/>
        </w:rPr>
        <w:t>Заказчик: Общество с ограниченной ответственностью "Кольская АЭС-Авто".</w:t>
      </w:r>
    </w:p>
    <w:p w14:paraId="14000000">
      <w:pPr>
        <w:pStyle w:val="Style_1"/>
        <w:widowControl w:val="1"/>
        <w:tabs>
          <w:tab w:leader="none" w:pos="252" w:val="left"/>
          <w:tab w:leader="none" w:pos="708" w:val="clear"/>
        </w:tabs>
        <w:ind/>
        <w:jc w:val="both"/>
      </w:pPr>
      <w:r>
        <w:rPr>
          <w:rFonts w:ascii="Times New Roman" w:hAnsi="Times New Roman"/>
        </w:rPr>
        <w:t>Организатор закупки: ООО "Кольская АЭС-Авто".</w:t>
      </w:r>
    </w:p>
    <w:p w14:paraId="15000000">
      <w:pPr>
        <w:pStyle w:val="Style_1"/>
        <w:widowControl w:val="1"/>
        <w:tabs>
          <w:tab w:leader="none" w:pos="252" w:val="left"/>
          <w:tab w:leader="none" w:pos="708" w:val="clear"/>
        </w:tabs>
        <w:ind/>
        <w:jc w:val="both"/>
      </w:pPr>
      <w:r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16000000">
      <w:pPr>
        <w:pStyle w:val="Style_1"/>
        <w:keepLines w:val="0"/>
        <w:widowControl w:val="1"/>
        <w:ind/>
        <w:jc w:val="both"/>
      </w:pPr>
      <w:r>
        <w:rPr>
          <w:rFonts w:ascii="Times New Roman" w:hAnsi="Times New Roman"/>
        </w:rPr>
        <w:t>Предмет закупки: право заключения д</w:t>
      </w:r>
      <w:r>
        <w:rPr>
          <w:rFonts w:ascii="Times New Roman" w:hAnsi="Times New Roman"/>
          <w:b w:val="0"/>
        </w:rPr>
        <w:t xml:space="preserve">оговора </w:t>
      </w:r>
      <w:r>
        <w:rPr>
          <w:rFonts w:ascii="Times New Roman" w:hAnsi="Times New Roman"/>
          <w:b w:val="0"/>
          <w:color w:val="000000"/>
          <w:sz w:val="24"/>
        </w:rPr>
        <w:t xml:space="preserve">на поставку </w:t>
      </w:r>
      <w:r>
        <w:rPr>
          <w:rFonts w:ascii="Times New Roman" w:hAnsi="Times New Roman"/>
          <w:b w:val="0"/>
          <w:i w:val="0"/>
          <w:caps w:val="0"/>
          <w:smallCaps w:val="0"/>
          <w:strike w:val="0"/>
          <w:shadow w:val="0"/>
          <w:color w:val="000000"/>
          <w:spacing w:val="0"/>
          <w:sz w:val="26"/>
          <w:u w:val="none"/>
        </w:rPr>
        <w:t>запасных частей для автомобилей «TANK 500»</w:t>
      </w:r>
      <w:r>
        <w:rPr>
          <w:rFonts w:ascii="Times New Roman" w:hAnsi="Times New Roman"/>
          <w:b w:val="0"/>
          <w:i w:val="0"/>
          <w:color w:val="000000"/>
          <w:sz w:val="24"/>
        </w:rPr>
        <w:t>.</w:t>
      </w:r>
    </w:p>
    <w:p w14:paraId="17000000">
      <w:pPr>
        <w:pStyle w:val="Style_1"/>
        <w:keepLines w:val="0"/>
        <w:widowControl w:val="1"/>
        <w:ind/>
        <w:jc w:val="both"/>
      </w:pPr>
      <w:r>
        <w:rPr>
          <w:rFonts w:ascii="Times New Roman" w:hAnsi="Times New Roman"/>
        </w:rPr>
        <w:t xml:space="preserve">Состав и объем товара: все необходимые сведения приведены в Томе 2 закупочной документации. </w:t>
      </w:r>
    </w:p>
    <w:p w14:paraId="18000000">
      <w:pPr>
        <w:pStyle w:val="Style_1"/>
        <w:keepLines w:val="0"/>
        <w:widowControl w:val="1"/>
        <w:ind/>
        <w:jc w:val="both"/>
      </w:pPr>
      <w:r>
        <w:rPr>
          <w:rFonts w:ascii="Times New Roman" w:hAnsi="Times New Roman"/>
        </w:rPr>
        <w:t>Срок поставки товар</w:t>
      </w:r>
      <w:r>
        <w:rPr>
          <w:rFonts w:ascii="Times New Roman" w:hAnsi="Times New Roman"/>
          <w:sz w:val="24"/>
        </w:rPr>
        <w:t xml:space="preserve">а: </w:t>
      </w:r>
      <w:r>
        <w:rPr>
          <w:rFonts w:ascii="Times New Roman" w:hAnsi="Times New Roman"/>
          <w:color w:val="000000"/>
          <w:spacing w:val="0"/>
          <w:sz w:val="24"/>
        </w:rPr>
        <w:t>с момента заключения договора в течение 12 (двенадцати) месяцев</w:t>
      </w:r>
      <w:r>
        <w:rPr>
          <w:rFonts w:ascii="Times New Roman" w:hAnsi="Times New Roman"/>
          <w:sz w:val="24"/>
        </w:rPr>
        <w:t>.</w:t>
      </w:r>
    </w:p>
    <w:p w14:paraId="19000000">
      <w:pPr>
        <w:pStyle w:val="Style_1"/>
        <w:keepLines w:val="0"/>
        <w:widowControl w:val="1"/>
        <w:ind/>
        <w:rPr>
          <w:rFonts w:ascii="Times New Roman" w:hAnsi="Times New Roman"/>
        </w:rPr>
      </w:pPr>
    </w:p>
    <w:p w14:paraId="1A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</w:t>
      </w:r>
    </w:p>
    <w:p w14:paraId="1B000000">
      <w:pPr>
        <w:pStyle w:val="Style_1"/>
        <w:widowControl w:val="0"/>
        <w:ind/>
        <w:jc w:val="both"/>
        <w:rPr>
          <w:b w:val="0"/>
        </w:rPr>
      </w:pPr>
      <w:r>
        <w:rPr>
          <w:rFonts w:ascii="Tinos" w:hAnsi="Tinos"/>
          <w:b w:val="0"/>
          <w:color w:val="000000"/>
          <w:sz w:val="24"/>
        </w:rPr>
        <w:t>990 000 (Девятьсот девяносто тысяч) рублей 00 копеек, включая НДС (НДС 22 %)</w:t>
      </w:r>
    </w:p>
    <w:p w14:paraId="1C000000">
      <w:pPr>
        <w:pStyle w:val="Style_1"/>
        <w:widowControl w:val="0"/>
        <w:ind/>
        <w:rPr>
          <w:b w:val="0"/>
        </w:rPr>
      </w:pPr>
      <w:r>
        <w:rPr>
          <w:rFonts w:ascii="Tinos" w:hAnsi="Tinos"/>
          <w:b w:val="0"/>
          <w:i w:val="0"/>
          <w:color w:val="000000"/>
          <w:sz w:val="24"/>
        </w:rPr>
        <w:t>811 475 (Восемьсот одиннадцать тысяч четыреста семьдесят пять) рублей 41 копейка, без учета НДС</w:t>
      </w:r>
      <w:r>
        <w:rPr>
          <w:rFonts w:ascii="Tinos" w:hAnsi="Tinos"/>
          <w:b w:val="0"/>
          <w:color w:val="000000"/>
          <w:sz w:val="24"/>
        </w:rPr>
        <w:t>.</w:t>
      </w:r>
    </w:p>
    <w:p w14:paraId="1D000000">
      <w:pPr>
        <w:pStyle w:val="Style_1"/>
        <w:widowControl w:val="0"/>
        <w:ind/>
        <w:rPr>
          <w:rFonts w:ascii="Tinos" w:hAnsi="Tinos"/>
        </w:rPr>
      </w:pPr>
    </w:p>
    <w:p w14:paraId="1E000000">
      <w:pPr>
        <w:pStyle w:val="Style_1"/>
        <w:keepLines w:val="0"/>
        <w:widowControl w:val="0"/>
        <w:tabs>
          <w:tab w:leader="none" w:pos="252" w:val="left"/>
          <w:tab w:leader="none" w:pos="708" w:val="clear"/>
        </w:tabs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документация) опубликовано </w:t>
      </w:r>
      <w:r>
        <w:rPr>
          <w:rFonts w:ascii="Times New Roman" w:hAnsi="Times New Roman"/>
        </w:rPr>
        <w:t>«05» августа</w:t>
      </w:r>
      <w:r>
        <w:rPr>
          <w:rFonts w:ascii="Times New Roman" w:hAnsi="Times New Roman"/>
        </w:rPr>
        <w:t xml:space="preserve"> 2026 года на официальном государственном сайте http://www.zakupki.gov.ru/, закупка № 32616265434, на официальном сайте по закупкам атомной отрасли http://zakupki.rosatom.ru/, закупка № 228971, на ЭТП АКЦИОНЕРНОЕ ОБЩЕСТВО «</w:t>
      </w:r>
      <w:r>
        <w:rPr>
          <w:rStyle w:val="Style_5_ch"/>
          <w:rFonts w:ascii="Tinos" w:hAnsi="Tinos"/>
          <w:b w:val="0"/>
          <w:i w:val="0"/>
          <w:caps w:val="0"/>
          <w:smallCaps w:val="0"/>
          <w:strike w:val="0"/>
          <w:color w:val="000000"/>
          <w:spacing w:val="0"/>
          <w:sz w:val="24"/>
          <w:u w:val="none"/>
        </w:rPr>
        <w:t>ЭЛЕКТРОННЫЕ ТОРГОВЫЕ СИСТЕМЫ</w:t>
      </w:r>
      <w:r>
        <w:rPr>
          <w:rFonts w:ascii="Times New Roman" w:hAnsi="Times New Roman"/>
        </w:rPr>
        <w:t>», закупка № 32616265434.</w:t>
      </w:r>
    </w:p>
    <w:p w14:paraId="1F000000">
      <w:pPr>
        <w:pStyle w:val="Style_1"/>
        <w:widowControl w:val="1"/>
        <w:numPr>
          <w:ilvl w:val="0"/>
          <w:numId w:val="0"/>
        </w:numPr>
        <w:spacing w:after="0" w:before="120"/>
        <w:ind w:firstLine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</w:t>
      </w:r>
      <w:r>
        <w:rPr>
          <w:rFonts w:ascii="Times New Roman" w:hAnsi="Times New Roman"/>
        </w:rPr>
        <w:t xml:space="preserve"> 09:00 (в</w:t>
      </w:r>
      <w:r>
        <w:rPr>
          <w:rFonts w:ascii="Times New Roman" w:hAnsi="Times New Roman"/>
        </w:rPr>
        <w:t xml:space="preserve">ремя московское) «14» августа 2026 года, по адресу: 184230, РФ, Мурманская область, г. Полярные Зори, ул. Промышленная, д. 4/1. </w:t>
      </w:r>
    </w:p>
    <w:p w14:paraId="20000000">
      <w:pPr>
        <w:pStyle w:val="Style_1"/>
        <w:widowControl w:val="1"/>
        <w:numPr>
          <w:ilvl w:val="0"/>
          <w:numId w:val="0"/>
        </w:numPr>
        <w:spacing w:after="0" w:before="120"/>
        <w:ind w:firstLine="0" w:left="0"/>
        <w:outlineLvl w:val="0"/>
        <w:rPr/>
      </w:pPr>
      <w:r>
        <w:rPr>
          <w:rFonts w:ascii="Times New Roman" w:hAnsi="Times New Roman"/>
          <w:b w:val="1"/>
          <w:color w:val="000000"/>
        </w:rPr>
        <w:t xml:space="preserve">В заседании принимают участие: </w:t>
      </w:r>
    </w:p>
    <w:tbl>
      <w:tblPr>
        <w:tblStyle w:val="Style_4"/>
        <w:tblW w:type="auto" w:w="0"/>
        <w:jc w:val="center"/>
        <w:tblInd w:type="dxa" w:w="0"/>
        <w:tblLayout w:type="fixed"/>
        <w:tblCellMar>
          <w:top w:type="dxa" w:w="0"/>
          <w:left w:type="dxa" w:w="22"/>
          <w:bottom w:type="dxa" w:w="0"/>
          <w:right w:type="dxa" w:w="22"/>
        </w:tblCellMar>
      </w:tblPr>
      <w:tblGrid>
        <w:gridCol w:w="2883"/>
        <w:gridCol w:w="7091"/>
      </w:tblGrid>
      <w:tr>
        <w:tc>
          <w:tcPr>
            <w:tcW w:type="dxa" w:w="28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1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ФИО</w:t>
            </w:r>
          </w:p>
        </w:tc>
        <w:tc>
          <w:tcPr>
            <w:tcW w:type="dxa" w:w="709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2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Должность</w:t>
            </w:r>
          </w:p>
        </w:tc>
      </w:tr>
      <w:tr>
        <w:tc>
          <w:tcPr>
            <w:tcW w:type="dxa" w:w="9974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3000000">
            <w:pPr>
              <w:pStyle w:val="Style_1"/>
              <w:keepLines w:val="0"/>
              <w:widowControl w:val="0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Председатель закупочной комиссии:</w:t>
            </w:r>
          </w:p>
        </w:tc>
      </w:tr>
      <w:tr>
        <w:tc>
          <w:tcPr>
            <w:tcW w:type="dxa" w:w="28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4000000">
            <w:pPr>
              <w:pStyle w:val="Style_1"/>
              <w:keepLines w:val="0"/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Вощиков А.В.</w:t>
            </w:r>
          </w:p>
        </w:tc>
        <w:tc>
          <w:tcPr>
            <w:tcW w:type="dxa" w:w="709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5000000">
            <w:pPr>
              <w:pStyle w:val="Style_1"/>
              <w:keepLines w:val="0"/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>
        <w:tc>
          <w:tcPr>
            <w:tcW w:type="dxa" w:w="9974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6000000">
            <w:pPr>
              <w:pStyle w:val="Style_1"/>
              <w:keepLines w:val="0"/>
              <w:widowControl w:val="0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Заместитель Председателя закупочной комиссии:</w:t>
            </w:r>
          </w:p>
        </w:tc>
      </w:tr>
      <w:tr>
        <w:tc>
          <w:tcPr>
            <w:tcW w:type="dxa" w:w="28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7000000">
            <w:pPr>
              <w:pStyle w:val="Style_1"/>
              <w:keepLines w:val="0"/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Анисимов Н.В.</w:t>
            </w:r>
          </w:p>
        </w:tc>
        <w:tc>
          <w:tcPr>
            <w:tcW w:type="dxa" w:w="709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8000000">
            <w:pPr>
              <w:pStyle w:val="Style_1"/>
              <w:keepLines w:val="0"/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инженер</w:t>
            </w:r>
          </w:p>
        </w:tc>
      </w:tr>
      <w:tr>
        <w:tc>
          <w:tcPr>
            <w:tcW w:type="dxa" w:w="9974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9000000">
            <w:pPr>
              <w:pStyle w:val="Style_1"/>
              <w:keepLines w:val="0"/>
              <w:widowControl w:val="0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Члены закупочной комиссии:</w:t>
            </w:r>
          </w:p>
        </w:tc>
      </w:tr>
      <w:tr>
        <w:tc>
          <w:tcPr>
            <w:tcW w:type="dxa" w:w="28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</w:tcPr>
          <w:p w14:paraId="2A000000">
            <w:pPr>
              <w:pStyle w:val="Style_1"/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Эксузьян О.А.</w:t>
            </w:r>
          </w:p>
        </w:tc>
        <w:tc>
          <w:tcPr>
            <w:tcW w:type="dxa" w:w="709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</w:tcPr>
          <w:p w14:paraId="2B000000">
            <w:pPr>
              <w:pStyle w:val="Style_1"/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бухгалтер</w:t>
            </w:r>
          </w:p>
        </w:tc>
      </w:tr>
      <w:tr>
        <w:tc>
          <w:tcPr>
            <w:tcW w:type="dxa" w:w="28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C000000">
            <w:pPr>
              <w:pStyle w:val="Style_1"/>
              <w:keepLines w:val="0"/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Куропаткина С.М.</w:t>
            </w:r>
          </w:p>
        </w:tc>
        <w:tc>
          <w:tcPr>
            <w:tcW w:type="dxa" w:w="709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D000000">
            <w:pPr>
              <w:pStyle w:val="Style_1"/>
              <w:keepLines w:val="0"/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ООЗиМТО</w:t>
            </w:r>
          </w:p>
        </w:tc>
      </w:tr>
      <w:tr>
        <w:tc>
          <w:tcPr>
            <w:tcW w:type="dxa" w:w="2883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E000000">
            <w:pPr>
              <w:pStyle w:val="Style_1"/>
              <w:keepLines w:val="0"/>
              <w:widowControl w:val="0"/>
              <w:ind/>
              <w:rPr/>
            </w:pPr>
            <w:r>
              <w:rPr>
                <w:rFonts w:ascii="Tinos" w:hAnsi="Tinos"/>
                <w:b w:val="0"/>
                <w:sz w:val="24"/>
              </w:rPr>
              <w:t>Королева Н.Н.</w:t>
            </w:r>
          </w:p>
        </w:tc>
        <w:tc>
          <w:tcPr>
            <w:tcW w:type="dxa" w:w="7091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F000000">
            <w:pPr>
              <w:pStyle w:val="Style_1"/>
              <w:keepLines w:val="0"/>
              <w:widowControl w:val="0"/>
              <w:ind/>
              <w:rPr/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Специалист 1 категории  ООЗиМТО</w:t>
            </w:r>
          </w:p>
        </w:tc>
      </w:tr>
      <w:tr>
        <w:tc>
          <w:tcPr>
            <w:tcW w:type="dxa" w:w="9974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30000000">
            <w:pPr>
              <w:pStyle w:val="Style_1"/>
              <w:keepLines w:val="0"/>
              <w:widowControl w:val="0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Секретарь закупочной комиссии (с правом голоса)</w:t>
            </w:r>
          </w:p>
        </w:tc>
      </w:tr>
      <w:tr>
        <w:tc>
          <w:tcPr>
            <w:tcW w:type="dxa" w:w="28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31000000">
            <w:pPr>
              <w:pStyle w:val="Style_1"/>
              <w:keepLines w:val="0"/>
              <w:widowControl w:val="0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</w:rPr>
              <w:t>Светачева А.М.</w:t>
            </w:r>
          </w:p>
        </w:tc>
        <w:tc>
          <w:tcPr>
            <w:tcW w:type="dxa" w:w="709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32000000">
            <w:pPr>
              <w:pStyle w:val="Style_1"/>
              <w:keepLines w:val="0"/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2 кате</w:t>
            </w:r>
            <w:r>
              <w:rPr>
                <w:rFonts w:ascii="Times New Roman" w:hAnsi="Times New Roman"/>
              </w:rPr>
              <w:t>гории ООЗиМТО</w:t>
            </w:r>
          </w:p>
        </w:tc>
      </w:tr>
    </w:tbl>
    <w:p w14:paraId="33000000">
      <w:pPr>
        <w:pStyle w:val="Style_1"/>
        <w:keepLines w:val="0"/>
        <w:widowControl w:val="1"/>
        <w:ind/>
        <w:jc w:val="left"/>
        <w:rPr>
          <w:rFonts w:ascii="Times New Roman" w:hAnsi="Times New Roman"/>
          <w:color w:val="000000"/>
        </w:rPr>
      </w:pPr>
    </w:p>
    <w:p w14:paraId="34000000">
      <w:pPr>
        <w:pStyle w:val="Style_1"/>
        <w:widowControl w:val="0"/>
        <w:ind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Заседание проводится в присутствии 6 из 8</w:t>
      </w:r>
      <w:r>
        <w:rPr>
          <w:rFonts w:ascii="Times New Roman" w:hAnsi="Times New Roman"/>
          <w:color w:val="000000"/>
        </w:rPr>
        <w:t xml:space="preserve"> членов закупочной комиссии.</w:t>
      </w:r>
    </w:p>
    <w:p w14:paraId="35000000">
      <w:pPr>
        <w:pStyle w:val="Style_1"/>
        <w:widowControl w:val="0"/>
        <w:ind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Кворум имеется.</w:t>
      </w:r>
    </w:p>
    <w:p w14:paraId="36000000">
      <w:pPr>
        <w:pStyle w:val="Style_6"/>
        <w:widowControl w:val="1"/>
        <w:spacing w:after="280" w:before="280"/>
        <w:ind/>
        <w:jc w:val="both"/>
      </w:pPr>
      <w:r>
        <w:t>Срок окончания подачи заявок на участие в закупке 08:00 (время московское) «13» августа 2026 года.</w:t>
      </w:r>
    </w:p>
    <w:p w14:paraId="37000000">
      <w:pPr>
        <w:pStyle w:val="Style_6"/>
        <w:widowControl w:val="1"/>
        <w:spacing w:after="280" w:before="280"/>
        <w:ind/>
        <w:jc w:val="both"/>
      </w:pPr>
      <w:r>
        <w:t>Количество поданных на</w:t>
      </w:r>
      <w:r>
        <w:rPr/>
        <w:t xml:space="preserve"> ЭТП А</w:t>
      </w:r>
      <w:r>
        <w:t>КЦИОНЕРНОЕ ОБЩЕСТВО «</w:t>
      </w:r>
      <w:r>
        <w:rPr>
          <w:rStyle w:val="Style_5_ch"/>
          <w:rFonts w:ascii="Tinos" w:hAnsi="Tinos"/>
          <w:b w:val="0"/>
          <w:i w:val="0"/>
          <w:caps w:val="0"/>
          <w:smallCaps w:val="0"/>
          <w:strike w:val="0"/>
          <w:color w:val="000000"/>
          <w:spacing w:val="0"/>
          <w:sz w:val="24"/>
          <w:u w:val="none"/>
        </w:rPr>
        <w:t>ЭЛЕКТРОННЫЕ ТОРГОВЫЕ СИСТЕМЫ</w:t>
      </w:r>
      <w:r>
        <w:t>» заявок на участие в закупке: 3.</w:t>
      </w:r>
    </w:p>
    <w:p w14:paraId="38000000">
      <w:pPr>
        <w:pStyle w:val="Style_6"/>
        <w:widowControl w:val="1"/>
        <w:spacing w:after="280" w:before="280"/>
        <w:ind/>
        <w:jc w:val="both"/>
      </w:pPr>
      <w:r>
        <w:t xml:space="preserve">Согласно результатам открытия доступа к заявкам на участие в закупке: </w:t>
      </w:r>
    </w:p>
    <w:tbl>
      <w:tblPr>
        <w:tblStyle w:val="Style_4"/>
        <w:tblW w:type="auto" w:w="0"/>
        <w:jc w:val="center"/>
        <w:tblInd w:type="dxa" w:w="0"/>
        <w:tblLayout w:type="fixed"/>
        <w:tblCellMar>
          <w:top w:type="dxa" w:w="75"/>
          <w:left w:type="dxa" w:w="75"/>
          <w:bottom w:type="dxa" w:w="75"/>
          <w:right w:type="dxa" w:w="75"/>
        </w:tblCellMar>
      </w:tblPr>
      <w:tblGrid>
        <w:gridCol w:w="1951"/>
        <w:gridCol w:w="4180"/>
        <w:gridCol w:w="1796"/>
        <w:gridCol w:w="2031"/>
      </w:tblGrid>
      <w:tr>
        <w:tc>
          <w:tcPr>
            <w:tcW w:type="dxa" w:w="195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9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>Рег. № заявки на ЭТП</w:t>
            </w:r>
          </w:p>
        </w:tc>
        <w:tc>
          <w:tcPr>
            <w:tcW w:type="dxa" w:w="41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A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>Участник закупки</w:t>
            </w:r>
          </w:p>
        </w:tc>
        <w:tc>
          <w:tcPr>
            <w:tcW w:type="dxa" w:w="17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B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>Дата и время регистрации заявки</w:t>
            </w:r>
          </w:p>
        </w:tc>
        <w:tc>
          <w:tcPr>
            <w:tcW w:type="dxa" w:w="203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C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>Ценовое предложение, сделанное участником закупки</w:t>
            </w:r>
          </w:p>
        </w:tc>
      </w:tr>
      <w:tr>
        <w:tc>
          <w:tcPr>
            <w:tcW w:type="dxa" w:w="195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D000000">
            <w:pPr>
              <w:pStyle w:val="Style_1"/>
              <w:widowControl w:val="0"/>
              <w:ind/>
              <w:jc w:val="center"/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</w:pP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  <w:t>32616265434-1-1</w:t>
            </w:r>
          </w:p>
        </w:tc>
        <w:tc>
          <w:tcPr>
            <w:tcW w:type="dxa" w:w="41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E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Общество с ограниченной ответственностью "</w:t>
            </w: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  <w:t>ПЕТРОКАМ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"</w:t>
            </w:r>
          </w:p>
          <w:p w14:paraId="3F000000">
            <w:pPr>
              <w:pStyle w:val="Style_1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ИН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 xml:space="preserve">Н:  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7811075546</w:t>
            </w:r>
          </w:p>
          <w:p w14:paraId="40000000">
            <w:pPr>
              <w:pStyle w:val="Style_1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 xml:space="preserve">Адрес: 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196105, г. Санкт-Петербург, Рощинская ул., д. 36, литер А, помещение 1-Н</w:t>
            </w:r>
          </w:p>
        </w:tc>
        <w:tc>
          <w:tcPr>
            <w:tcW w:type="dxa" w:w="17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1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«12» августа 2026 года 17:21 (время московское)</w:t>
            </w:r>
          </w:p>
        </w:tc>
        <w:tc>
          <w:tcPr>
            <w:tcW w:type="dxa" w:w="203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2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Цены за единицу по позициям указаны в Приложении 1</w:t>
            </w:r>
          </w:p>
        </w:tc>
      </w:tr>
      <w:tr>
        <w:tc>
          <w:tcPr>
            <w:tcW w:type="dxa" w:w="195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3000000">
            <w:pPr>
              <w:pStyle w:val="Style_1"/>
              <w:widowControl w:val="0"/>
              <w:ind/>
              <w:jc w:val="center"/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</w:pP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  <w:t>32616265434-1-2</w:t>
            </w:r>
          </w:p>
        </w:tc>
        <w:tc>
          <w:tcPr>
            <w:tcW w:type="dxa" w:w="41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4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Общество с ограниченной ответственностью "Спутник"</w:t>
            </w:r>
          </w:p>
          <w:p w14:paraId="45000000">
            <w:pPr>
              <w:pStyle w:val="Style_1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 xml:space="preserve">ИНН: 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7811510742</w:t>
            </w:r>
          </w:p>
          <w:p w14:paraId="46000000">
            <w:pPr>
              <w:pStyle w:val="Style_1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 xml:space="preserve">Адрес: 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197343, г. Санкт-Петербург, ул. Земледельческая, д. 5, корп. 2, лит.  А, пом.37-Н (16)</w:t>
            </w:r>
          </w:p>
        </w:tc>
        <w:tc>
          <w:tcPr>
            <w:tcW w:type="dxa" w:w="17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7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«12» августа  2026 года 17:54 (время московское)</w:t>
            </w:r>
          </w:p>
        </w:tc>
        <w:tc>
          <w:tcPr>
            <w:tcW w:type="dxa" w:w="203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8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Цены за единицу по позициям указаны в Приложении 1</w:t>
            </w:r>
          </w:p>
        </w:tc>
      </w:tr>
      <w:tr>
        <w:tc>
          <w:tcPr>
            <w:tcW w:type="dxa" w:w="1951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9000000">
            <w:pPr>
              <w:pStyle w:val="Style_1"/>
              <w:widowControl w:val="0"/>
              <w:ind/>
              <w:jc w:val="center"/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</w:pP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  <w:t>32616265434-1-3</w:t>
            </w:r>
          </w:p>
        </w:tc>
        <w:tc>
          <w:tcPr>
            <w:tcW w:type="dxa" w:w="4180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A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Общество с ограниченной ответственностью "</w:t>
            </w: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  <w:t>АВТОКОМ77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"</w:t>
            </w:r>
          </w:p>
          <w:p w14:paraId="4B000000">
            <w:pPr>
              <w:pStyle w:val="Style_1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ИН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 xml:space="preserve">Н:  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7714472227</w:t>
            </w:r>
          </w:p>
          <w:p w14:paraId="4C000000">
            <w:pPr>
              <w:pStyle w:val="Style_1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Адрес: 1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25319, г. Москва, ул. Черняховского, дом 6, 136</w:t>
            </w:r>
          </w:p>
        </w:tc>
        <w:tc>
          <w:tcPr>
            <w:tcW w:type="dxa" w:w="1796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D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«12» августа 2026 года 19:12 (время московское)</w:t>
            </w:r>
          </w:p>
        </w:tc>
        <w:tc>
          <w:tcPr>
            <w:tcW w:type="dxa" w:w="2031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4E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Цены за единицу по позициям указаны в Приложении 1</w:t>
            </w:r>
          </w:p>
        </w:tc>
      </w:tr>
    </w:tbl>
    <w:p w14:paraId="4F000000">
      <w:pPr>
        <w:pStyle w:val="Style_1"/>
        <w:widowControl w:val="1"/>
        <w:numPr>
          <w:ilvl w:val="0"/>
          <w:numId w:val="0"/>
        </w:numPr>
        <w:spacing w:after="0" w:before="0"/>
        <w:ind w:firstLine="0" w:left="0"/>
        <w:contextualSpacing w:val="1"/>
        <w:outlineLvl w:val="0"/>
        <w:rPr>
          <w:rFonts w:ascii="Times New Roman" w:hAnsi="Times New Roman"/>
        </w:rPr>
      </w:pPr>
    </w:p>
    <w:p w14:paraId="50000000">
      <w:pPr>
        <w:pStyle w:val="Style_1"/>
        <w:widowControl w:val="1"/>
        <w:numPr>
          <w:ilvl w:val="0"/>
          <w:numId w:val="0"/>
        </w:numPr>
        <w:spacing w:after="0" w:before="0"/>
        <w:ind w:firstLine="0" w:left="0"/>
        <w:contextualSpacing w:val="1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заявок на участие в запросе котировок закупочной комиссией были приняты следующие решения:</w:t>
      </w:r>
    </w:p>
    <w:p w14:paraId="51000000">
      <w:pPr>
        <w:pStyle w:val="Style_1"/>
        <w:widowControl w:val="1"/>
        <w:numPr>
          <w:ilvl w:val="0"/>
          <w:numId w:val="0"/>
        </w:numPr>
        <w:spacing w:after="0" w:before="0"/>
        <w:ind w:firstLine="0" w:left="0"/>
        <w:contextualSpacing w:val="1"/>
        <w:outlineLvl w:val="0"/>
        <w:rPr>
          <w:rFonts w:ascii="Times New Roman" w:hAnsi="Times New Roman"/>
        </w:rPr>
      </w:pPr>
    </w:p>
    <w:p w14:paraId="52000000">
      <w:pPr>
        <w:pStyle w:val="Style_1"/>
        <w:keepLines w:val="0"/>
        <w:widowControl w:val="1"/>
        <w:tabs>
          <w:tab w:leader="none" w:pos="426" w:val="left"/>
          <w:tab w:leader="none" w:pos="708" w:val="clear"/>
        </w:tabs>
        <w:spacing w:after="160" w:before="0" w:line="259" w:lineRule="auto"/>
        <w:ind/>
        <w:contextualSpacing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 В соответствии с пунктом 7.8 части 2 Закупочной документации допустить к дальнейшему участию в запросе котировок следующих </w:t>
      </w:r>
      <w:r>
        <w:rPr>
          <w:rFonts w:ascii="Times New Roman" w:hAnsi="Times New Roman"/>
        </w:rPr>
        <w:t>участников:</w:t>
      </w:r>
    </w:p>
    <w:p w14:paraId="53000000">
      <w:pPr>
        <w:pStyle w:val="Style_1"/>
        <w:keepLines w:val="0"/>
        <w:widowControl w:val="1"/>
        <w:tabs>
          <w:tab w:leader="none" w:pos="426" w:val="left"/>
          <w:tab w:leader="none" w:pos="708" w:val="clear"/>
        </w:tabs>
        <w:spacing w:after="160" w:before="0" w:line="259" w:lineRule="auto"/>
        <w:ind/>
        <w:contextualSpacing w:val="1"/>
        <w:rPr>
          <w:rFonts w:ascii="Times New Roman" w:hAnsi="Times New Roman"/>
        </w:rPr>
      </w:pPr>
    </w:p>
    <w:p w14:paraId="54000000">
      <w:pPr>
        <w:pStyle w:val="Style_1"/>
        <w:keepLines w:val="0"/>
        <w:widowControl w:val="1"/>
        <w:tabs>
          <w:tab w:leader="none" w:pos="426" w:val="left"/>
          <w:tab w:leader="none" w:pos="708" w:val="clear"/>
        </w:tabs>
        <w:spacing w:after="160" w:before="0" w:line="259" w:lineRule="auto"/>
        <w:ind/>
        <w:contextualSpacing w:val="1"/>
        <w:rPr>
          <w:rFonts w:ascii="Times New Roman" w:hAnsi="Times New Roman"/>
        </w:rPr>
      </w:pPr>
      <w:r>
        <w:rPr>
          <w:rFonts w:ascii="Times New Roman" w:hAnsi="Times New Roman"/>
        </w:rPr>
        <w:t>- Общество с ограниченной ответственностью "</w:t>
      </w:r>
      <w:r>
        <w:rPr>
          <w:rFonts w:ascii="Tinos" w:hAnsi="Tinos"/>
          <w:b w:val="0"/>
          <w:i w:val="0"/>
          <w:caps w:val="0"/>
          <w:smallCaps w:val="0"/>
          <w:color w:val="000000"/>
          <w:spacing w:val="0"/>
          <w:sz w:val="24"/>
        </w:rPr>
        <w:t>ПЕТРОКАМ</w:t>
      </w:r>
      <w:r>
        <w:rPr>
          <w:rFonts w:ascii="Times New Roman" w:hAnsi="Times New Roman"/>
        </w:rPr>
        <w:t>";</w:t>
      </w:r>
    </w:p>
    <w:p w14:paraId="55000000">
      <w:pPr>
        <w:pStyle w:val="Style_1"/>
        <w:keepLines w:val="0"/>
        <w:widowControl w:val="1"/>
        <w:tabs>
          <w:tab w:leader="none" w:pos="426" w:val="left"/>
          <w:tab w:leader="none" w:pos="708" w:val="clear"/>
        </w:tabs>
        <w:spacing w:after="160" w:before="0" w:line="259" w:lineRule="auto"/>
        <w:ind/>
        <w:contextualSpacing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 Общество с ограниченной ответственностью </w:t>
      </w:r>
      <w:r>
        <w:rPr>
          <w:rFonts w:ascii="Times New Roman" w:hAnsi="Times New Roman"/>
        </w:rPr>
        <w:t>"Спутник";</w:t>
      </w:r>
    </w:p>
    <w:p w14:paraId="56000000">
      <w:pPr>
        <w:pStyle w:val="Style_1"/>
        <w:keepLines w:val="0"/>
        <w:widowControl w:val="1"/>
        <w:tabs>
          <w:tab w:leader="none" w:pos="426" w:val="left"/>
          <w:tab w:leader="none" w:pos="708" w:val="clear"/>
        </w:tabs>
        <w:spacing w:after="160" w:before="0" w:line="259" w:lineRule="auto"/>
        <w:ind/>
        <w:contextualSpacing w:val="1"/>
        <w:rPr>
          <w:rFonts w:ascii="Times New Roman" w:hAnsi="Times New Roman"/>
        </w:rPr>
      </w:pPr>
      <w:r>
        <w:rPr>
          <w:rFonts w:ascii="Times New Roman" w:hAnsi="Times New Roman"/>
        </w:rPr>
        <w:t>- Общество с ограниченной ответственностью "</w:t>
      </w:r>
      <w:r>
        <w:rPr>
          <w:rFonts w:ascii="Tinos" w:hAnsi="Tinos"/>
          <w:b w:val="0"/>
          <w:i w:val="0"/>
          <w:caps w:val="0"/>
          <w:smallCaps w:val="0"/>
          <w:color w:val="000000"/>
          <w:spacing w:val="0"/>
          <w:sz w:val="24"/>
        </w:rPr>
        <w:t>АВТОКОМ77</w:t>
      </w:r>
      <w:r>
        <w:rPr>
          <w:rFonts w:ascii="Times New Roman" w:hAnsi="Times New Roman"/>
        </w:rPr>
        <w:t>".</w:t>
      </w:r>
    </w:p>
    <w:p w14:paraId="57000000">
      <w:pPr>
        <w:pStyle w:val="Style_1"/>
        <w:widowControl w:val="1"/>
        <w:tabs>
          <w:tab w:leader="none" w:pos="426" w:val="left"/>
          <w:tab w:leader="none" w:pos="708" w:val="clear"/>
        </w:tabs>
        <w:spacing w:after="160" w:before="0" w:line="259" w:lineRule="auto"/>
        <w:ind/>
        <w:contextualSpacing w:val="1"/>
        <w:rPr>
          <w:rFonts w:ascii="Times New Roman" w:hAnsi="Times New Roman"/>
        </w:rPr>
      </w:pPr>
    </w:p>
    <w:p w14:paraId="58000000">
      <w:pPr>
        <w:pStyle w:val="Style_1"/>
        <w:widowControl w:val="1"/>
        <w:numPr>
          <w:ilvl w:val="0"/>
          <w:numId w:val="0"/>
        </w:numPr>
        <w:ind w:firstLine="0" w:left="0"/>
        <w:outlineLvl w:val="0"/>
        <w:rPr/>
      </w:pPr>
      <w:r>
        <w:rPr>
          <w:rFonts w:ascii="Times New Roman" w:hAnsi="Times New Roman"/>
        </w:rPr>
        <w:t xml:space="preserve">2. В соответствии с разделом 2 «Критерии и методика оценки заявок на участие в закупке» части 1 закупочной документации, критерии оценки заявок на участие в запросе котировок и количество баллов, присужденных закупочной комиссией каждой заявке составляют (в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НДС): </w:t>
      </w:r>
    </w:p>
    <w:p w14:paraId="59000000">
      <w:pPr>
        <w:pStyle w:val="Style_1"/>
        <w:widowControl w:val="1"/>
        <w:numPr>
          <w:ilvl w:val="0"/>
          <w:numId w:val="0"/>
        </w:numPr>
        <w:ind w:firstLine="0" w:left="0"/>
        <w:outlineLvl w:val="0"/>
        <w:rPr>
          <w:rFonts w:ascii="Times New Roman" w:hAnsi="Times New Roman"/>
        </w:rPr>
      </w:pPr>
    </w:p>
    <w:tbl>
      <w:tblPr>
        <w:tblStyle w:val="Style_4"/>
        <w:tblW w:type="auto" w:w="0"/>
        <w:jc w:val="center"/>
        <w:tblInd w:type="dxa" w:w="0"/>
        <w:tblLayout w:type="fixed"/>
        <w:tblCellMar>
          <w:top w:type="dxa" w:w="0"/>
          <w:left w:type="dxa" w:w="15"/>
          <w:bottom w:type="dxa" w:w="0"/>
          <w:right w:type="dxa" w:w="0"/>
        </w:tblCellMar>
      </w:tblPr>
      <w:tblGrid>
        <w:gridCol w:w="1154"/>
        <w:gridCol w:w="6676"/>
        <w:gridCol w:w="2129"/>
      </w:tblGrid>
      <w:tr>
        <w:tc>
          <w:tcPr>
            <w:tcW w:type="dxa" w:w="1154"/>
            <w:tcBorders>
              <w:top w:color="000000" w:sz="6" w:val="single"/>
              <w:left w:color="000000" w:sz="6" w:val="single"/>
              <w:bottom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5A000000">
            <w:pPr>
              <w:pStyle w:val="Style_1"/>
              <w:keepLines w:val="0"/>
              <w:widowControl w:val="0"/>
              <w:ind/>
              <w:jc w:val="center"/>
              <w:rPr>
                <w:u w:val="none"/>
              </w:rPr>
            </w:pPr>
            <w:r>
              <w:rPr>
                <w:rFonts w:ascii="Times New Roman" w:hAnsi="Times New Roman"/>
                <w:b w:val="1"/>
                <w:u w:val="none"/>
              </w:rPr>
              <w:t>Место участника</w:t>
            </w:r>
          </w:p>
        </w:tc>
        <w:tc>
          <w:tcPr>
            <w:tcW w:type="dxa" w:w="6676"/>
            <w:tcBorders>
              <w:top w:color="000000" w:sz="6" w:val="single"/>
              <w:left w:color="000000" w:sz="6" w:val="single"/>
              <w:bottom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5B000000">
            <w:pPr>
              <w:pStyle w:val="Style_1"/>
              <w:keepLines w:val="0"/>
              <w:widowControl w:val="0"/>
              <w:ind/>
              <w:jc w:val="center"/>
              <w:rPr>
                <w:u w:val="none"/>
              </w:rPr>
            </w:pPr>
            <w:r>
              <w:rPr>
                <w:rFonts w:ascii="Times New Roman" w:hAnsi="Times New Roman"/>
                <w:b w:val="1"/>
                <w:u w:val="none"/>
              </w:rPr>
              <w:t>Участник запроса котировок</w:t>
            </w:r>
          </w:p>
        </w:tc>
        <w:tc>
          <w:tcPr>
            <w:tcW w:type="dxa" w:w="212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5C000000">
            <w:pPr>
              <w:pStyle w:val="Style_1"/>
              <w:keepLines w:val="0"/>
              <w:widowControl w:val="0"/>
              <w:ind/>
              <w:jc w:val="center"/>
              <w:rPr>
                <w:u w:val="none"/>
              </w:rPr>
            </w:pPr>
            <w:r>
              <w:rPr>
                <w:rFonts w:ascii="Times New Roman" w:hAnsi="Times New Roman"/>
                <w:b w:val="1"/>
                <w:u w:val="none"/>
              </w:rPr>
              <w:t>Баллы с учетом веса критерия</w:t>
            </w:r>
          </w:p>
        </w:tc>
      </w:tr>
      <w:tr>
        <w:trPr>
          <w:trHeight w:hRule="atLeast" w:val="567"/>
        </w:trPr>
        <w:tc>
          <w:tcPr>
            <w:tcW w:type="dxa" w:w="1154"/>
            <w:tcBorders>
              <w:left w:color="000000" w:sz="6" w:val="single"/>
              <w:bottom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5D000000">
            <w:pPr>
              <w:pStyle w:val="Style_1"/>
              <w:keepLines w:val="0"/>
              <w:widowControl w:val="0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  <w:u w:val="none"/>
              </w:rPr>
              <w:t>1</w:t>
            </w:r>
          </w:p>
        </w:tc>
        <w:tc>
          <w:tcPr>
            <w:tcW w:type="dxa" w:w="6676"/>
            <w:tcBorders>
              <w:left w:color="000000" w:sz="6" w:val="single"/>
              <w:bottom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5E000000">
            <w:pPr>
              <w:pStyle w:val="Style_1"/>
              <w:keepLines w:val="0"/>
              <w:widowControl w:val="0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  <w:u w:val="none"/>
              </w:rPr>
              <w:t>Общество с ограниченной ответственностью  "</w:t>
            </w: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  <w:u w:val="none"/>
              </w:rPr>
              <w:t>ПЕТРОКАМ</w:t>
            </w:r>
            <w:r>
              <w:rPr>
                <w:rFonts w:ascii="Times New Roman" w:hAnsi="Times New Roman"/>
                <w:sz w:val="24"/>
                <w:u w:val="none"/>
              </w:rPr>
              <w:t>"</w:t>
            </w:r>
          </w:p>
        </w:tc>
        <w:tc>
          <w:tcPr>
            <w:tcW w:type="dxa" w:w="2129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5F000000">
            <w:pPr>
              <w:pStyle w:val="Style_7"/>
              <w:widowControl w:val="0"/>
              <w:ind/>
              <w:jc w:val="center"/>
              <w:rPr>
                <w:rFonts w:ascii="Times New Roman" w:hAnsi="Times New Roman"/>
                <w:b w:val="0"/>
                <w:color w:val="00000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</w:rPr>
              <w:t>64,44%</w:t>
            </w:r>
          </w:p>
        </w:tc>
      </w:tr>
      <w:tr>
        <w:trPr>
          <w:trHeight w:hRule="atLeast" w:val="567"/>
        </w:trPr>
        <w:tc>
          <w:tcPr>
            <w:tcW w:type="dxa" w:w="1154"/>
            <w:tcBorders>
              <w:left w:color="000000" w:sz="6" w:val="single"/>
              <w:bottom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60000000">
            <w:pPr>
              <w:pStyle w:val="Style_1"/>
              <w:keepLines w:val="0"/>
              <w:widowControl w:val="0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  <w:u w:val="none"/>
              </w:rPr>
              <w:t>2</w:t>
            </w:r>
          </w:p>
        </w:tc>
        <w:tc>
          <w:tcPr>
            <w:tcW w:type="dxa" w:w="6676"/>
            <w:tcBorders>
              <w:left w:color="000000" w:sz="6" w:val="single"/>
              <w:bottom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61000000">
            <w:pPr>
              <w:pStyle w:val="Style_1"/>
              <w:keepLines w:val="0"/>
              <w:widowControl w:val="0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  <w:u w:val="none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sz w:val="24"/>
                <w:u w:val="none"/>
              </w:rPr>
              <w:t>"Спутник"</w:t>
            </w:r>
          </w:p>
        </w:tc>
        <w:tc>
          <w:tcPr>
            <w:tcW w:type="dxa" w:w="2129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62000000">
            <w:pPr>
              <w:pStyle w:val="Style_7"/>
              <w:widowControl w:val="0"/>
              <w:ind/>
              <w:jc w:val="center"/>
              <w:rPr>
                <w:rFonts w:ascii="Times New Roman" w:hAnsi="Times New Roman"/>
                <w:b w:val="0"/>
                <w:color w:val="00000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</w:rPr>
              <w:t>68,06%</w:t>
            </w:r>
          </w:p>
        </w:tc>
      </w:tr>
      <w:tr>
        <w:trPr>
          <w:trHeight w:hRule="atLeast" w:val="567"/>
        </w:trPr>
        <w:tc>
          <w:tcPr>
            <w:tcW w:type="dxa" w:w="1154"/>
            <w:tcBorders>
              <w:left w:color="000000" w:sz="6" w:val="single"/>
              <w:bottom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63000000">
            <w:pPr>
              <w:pStyle w:val="Style_1"/>
              <w:keepLines w:val="0"/>
              <w:widowControl w:val="0"/>
              <w:ind/>
              <w:jc w:val="center"/>
              <w:rPr>
                <w:sz w:val="24"/>
              </w:rPr>
            </w:pPr>
            <w:r>
              <w:rPr>
                <w:sz w:val="24"/>
                <w:u w:val="none"/>
              </w:rPr>
              <w:t>3</w:t>
            </w:r>
          </w:p>
        </w:tc>
        <w:tc>
          <w:tcPr>
            <w:tcW w:type="dxa" w:w="6676"/>
            <w:tcBorders>
              <w:left w:color="000000" w:sz="6" w:val="single"/>
              <w:bottom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64000000">
            <w:pPr>
              <w:pStyle w:val="Style_1"/>
              <w:keepLines w:val="0"/>
              <w:widowControl w:val="0"/>
              <w:ind/>
              <w:jc w:val="center"/>
              <w:rPr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Общество с ограниченной ответственностью "</w:t>
            </w: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  <w:t>АВТОКОМ77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"</w:t>
            </w:r>
          </w:p>
        </w:tc>
        <w:tc>
          <w:tcPr>
            <w:tcW w:type="dxa" w:w="2129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5"/>
              <w:bottom w:type="dxa" w:w="0"/>
              <w:right w:type="dxa" w:w="0"/>
            </w:tcMar>
            <w:vAlign w:val="center"/>
          </w:tcPr>
          <w:p w14:paraId="65000000">
            <w:pPr>
              <w:pStyle w:val="Style_7"/>
              <w:widowControl w:val="0"/>
              <w:ind/>
              <w:jc w:val="center"/>
              <w:rPr>
                <w:rFonts w:ascii="Times New Roman" w:hAnsi="Times New Roman"/>
                <w:b w:val="0"/>
                <w:color w:val="00000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</w:rPr>
              <w:t>80,28%</w:t>
            </w:r>
          </w:p>
        </w:tc>
      </w:tr>
    </w:tbl>
    <w:p w14:paraId="66000000">
      <w:pPr>
        <w:pStyle w:val="Style_1"/>
        <w:widowControl w:val="1"/>
        <w:numPr>
          <w:ilvl w:val="0"/>
          <w:numId w:val="0"/>
        </w:numPr>
        <w:spacing w:after="0" w:before="0"/>
        <w:ind w:firstLine="0" w:left="0"/>
        <w:contextualSpacing w:val="1"/>
        <w:outlineLvl w:val="0"/>
        <w:rPr>
          <w:rFonts w:ascii="Times New Roman" w:hAnsi="Times New Roman"/>
        </w:rPr>
      </w:pPr>
    </w:p>
    <w:p w14:paraId="67000000">
      <w:pPr>
        <w:pStyle w:val="Style_1"/>
        <w:widowControl w:val="1"/>
        <w:numPr>
          <w:ilvl w:val="0"/>
          <w:numId w:val="0"/>
        </w:numPr>
        <w:ind w:firstLine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 В соответствии с пунктом 7.12 части 2 Закупочной документации на основании результатов оценки и сопоставления заявок на участие в запросе котировок каждой заявке, исходя из подсчитанных баллов, присвоены следующие места (заявка на участие в запросе котировок которая оценена наибольшим количеством баллов, присвоено первое место): </w:t>
      </w:r>
    </w:p>
    <w:p w14:paraId="68000000">
      <w:pPr>
        <w:pStyle w:val="Style_1"/>
        <w:widowControl w:val="1"/>
        <w:numPr>
          <w:ilvl w:val="0"/>
          <w:numId w:val="0"/>
        </w:numPr>
        <w:ind w:firstLine="0" w:left="0"/>
        <w:outlineLvl w:val="0"/>
        <w:rPr>
          <w:rFonts w:ascii="Times New Roman" w:hAnsi="Times New Roman"/>
        </w:rPr>
      </w:pPr>
    </w:p>
    <w:tbl>
      <w:tblPr>
        <w:tblStyle w:val="Style_4"/>
        <w:tblW w:type="auto" w:w="0"/>
        <w:jc w:val="center"/>
        <w:tblInd w:type="dxa" w:w="0"/>
        <w:tblLayout w:type="fixed"/>
        <w:tblCellMar>
          <w:top w:type="dxa" w:w="0"/>
          <w:left w:type="dxa" w:w="18"/>
          <w:bottom w:type="dxa" w:w="0"/>
          <w:right w:type="dxa" w:w="0"/>
        </w:tblCellMar>
      </w:tblPr>
      <w:tblGrid>
        <w:gridCol w:w="1154"/>
        <w:gridCol w:w="4025"/>
        <w:gridCol w:w="4780"/>
      </w:tblGrid>
      <w:tr>
        <w:tc>
          <w:tcPr>
            <w:tcW w:type="dxa" w:w="1154"/>
            <w:tcBorders>
              <w:top w:color="000000" w:sz="2" w:val="single"/>
              <w:left w:color="000000" w:sz="2" w:val="single"/>
              <w:bottom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69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Место участника</w:t>
            </w:r>
          </w:p>
        </w:tc>
        <w:tc>
          <w:tcPr>
            <w:tcW w:type="dxa" w:w="4025"/>
            <w:tcBorders>
              <w:top w:color="000000" w:sz="2" w:val="single"/>
              <w:left w:color="000000" w:sz="2" w:val="single"/>
              <w:bottom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6A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Участник запроса котировок</w:t>
            </w:r>
          </w:p>
        </w:tc>
        <w:tc>
          <w:tcPr>
            <w:tcW w:type="dxa" w:w="4780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6B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Цена заявки на участие</w:t>
            </w:r>
          </w:p>
        </w:tc>
      </w:tr>
      <w:tr>
        <w:tc>
          <w:tcPr>
            <w:tcW w:type="dxa" w:w="1154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6C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402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6D000000">
            <w:pPr>
              <w:pStyle w:val="Style_1"/>
              <w:keepLines w:val="0"/>
              <w:widowControl w:val="0"/>
              <w:ind/>
              <w:jc w:val="center"/>
              <w:rPr/>
            </w:pPr>
            <w:r>
              <w:rPr>
                <w:rFonts w:ascii="Times New Roman" w:hAnsi="Times New Roman"/>
              </w:rPr>
              <w:t>Общество с ограниченной ответственностью  "</w:t>
            </w: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  <w:u w:val="none"/>
              </w:rPr>
              <w:t>АВТОКОМ77</w:t>
            </w:r>
            <w:r>
              <w:rPr>
                <w:rFonts w:ascii="Times New Roman" w:hAnsi="Times New Roman"/>
              </w:rPr>
              <w:t>"</w:t>
            </w:r>
          </w:p>
        </w:tc>
        <w:tc>
          <w:tcPr>
            <w:tcW w:type="dxa" w:w="478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6E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  <w:tr>
        <w:tc>
          <w:tcPr>
            <w:tcW w:type="dxa" w:w="1154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6F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402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70000000">
            <w:pPr>
              <w:pStyle w:val="Style_1"/>
              <w:keepLines w:val="0"/>
              <w:widowControl w:val="0"/>
              <w:ind/>
              <w:jc w:val="center"/>
              <w:rPr/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</w:rPr>
              <w:t>"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u w:val="none"/>
              </w:rPr>
              <w:t>Спутник</w:t>
            </w:r>
            <w:r>
              <w:rPr>
                <w:rFonts w:ascii="Times New Roman" w:hAnsi="Times New Roman"/>
              </w:rPr>
              <w:t>"</w:t>
            </w:r>
          </w:p>
        </w:tc>
        <w:tc>
          <w:tcPr>
            <w:tcW w:type="dxa" w:w="478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71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Цены за единицу по позициям указаны в Приложении 1</w:t>
            </w:r>
          </w:p>
        </w:tc>
      </w:tr>
      <w:tr>
        <w:tc>
          <w:tcPr>
            <w:tcW w:type="dxa" w:w="1154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72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402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73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Общество с ограниченной ответственностью "</w:t>
            </w: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  <w:u w:val="none"/>
              </w:rPr>
              <w:t>ПЕТРОКАМ</w:t>
            </w: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"</w:t>
            </w:r>
          </w:p>
        </w:tc>
        <w:tc>
          <w:tcPr>
            <w:tcW w:type="dxa" w:w="478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18"/>
              <w:bottom w:type="dxa" w:w="0"/>
              <w:right w:type="dxa" w:w="0"/>
            </w:tcMar>
            <w:vAlign w:val="center"/>
          </w:tcPr>
          <w:p w14:paraId="74000000">
            <w:pPr>
              <w:pStyle w:val="Style_1"/>
              <w:keepLines w:val="0"/>
              <w:widowControl w:val="0"/>
              <w:ind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Цены за единицу по позициям указаны в Приложении 1</w:t>
            </w:r>
          </w:p>
        </w:tc>
      </w:tr>
    </w:tbl>
    <w:p w14:paraId="75000000">
      <w:pPr>
        <w:pStyle w:val="Style_1"/>
        <w:widowControl w:val="1"/>
        <w:numPr>
          <w:ilvl w:val="0"/>
          <w:numId w:val="0"/>
        </w:numPr>
        <w:spacing w:after="0" w:before="0"/>
        <w:ind w:firstLine="0" w:left="0"/>
        <w:contextualSpacing w:val="1"/>
        <w:outlineLvl w:val="0"/>
        <w:rPr>
          <w:rFonts w:ascii="Times New Roman" w:hAnsi="Times New Roman"/>
        </w:rPr>
      </w:pPr>
    </w:p>
    <w:p w14:paraId="76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 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участника </w:t>
      </w:r>
      <w:r>
        <w:rPr>
          <w:rFonts w:ascii="Times New Roman" w:hAnsi="Times New Roman"/>
        </w:rPr>
        <w:t>Общество с ограниченной ответственностью "</w:t>
      </w:r>
      <w:r>
        <w:rPr>
          <w:rFonts w:ascii="Times New Roman" w:hAnsi="Times New Roman"/>
          <w:u w:val="none"/>
        </w:rPr>
        <w:t>АВТОКОМ77</w:t>
      </w:r>
      <w:r>
        <w:rPr>
          <w:rFonts w:ascii="Times New Roman" w:hAnsi="Times New Roman"/>
        </w:rPr>
        <w:t xml:space="preserve">" с ценой заявки </w:t>
      </w:r>
      <w:r>
        <w:rPr>
          <w:rFonts w:ascii="Tinos" w:hAnsi="Tinos"/>
          <w:b w:val="0"/>
          <w:color w:val="000000"/>
          <w:sz w:val="24"/>
        </w:rPr>
        <w:t>990 000 (Девятьсот девяносто тысяч) рублей 00 копеек</w:t>
      </w:r>
      <w:r>
        <w:rPr>
          <w:rFonts w:ascii="Tinos" w:hAnsi="Tinos"/>
          <w:color w:val="000000"/>
        </w:rPr>
        <w:t>, включая НДС (НДС 5%)</w:t>
      </w:r>
      <w:r>
        <w:rPr>
          <w:rFonts w:ascii="Tinos" w:hAnsi="Tinos"/>
          <w:color w:val="000000"/>
          <w:sz w:val="24"/>
        </w:rPr>
        <w:t>.</w:t>
      </w:r>
      <w:r>
        <w:rPr>
          <w:rFonts w:ascii="Times New Roman" w:hAnsi="Times New Roman"/>
        </w:rPr>
        <w:t xml:space="preserve"> </w:t>
      </w:r>
    </w:p>
    <w:p w14:paraId="77000000">
      <w:pPr>
        <w:pStyle w:val="Style_1"/>
        <w:widowControl w:val="1"/>
        <w:numPr>
          <w:ilvl w:val="0"/>
          <w:numId w:val="0"/>
        </w:numPr>
        <w:spacing w:after="0" w:before="0"/>
        <w:ind w:firstLine="0" w:left="0"/>
        <w:contextualSpacing w:val="1"/>
        <w:outlineLvl w:val="0"/>
        <w:rPr>
          <w:rFonts w:ascii="Times New Roman" w:hAnsi="Times New Roman"/>
        </w:rPr>
      </w:pPr>
    </w:p>
    <w:p w14:paraId="78000000">
      <w:pPr>
        <w:pStyle w:val="Style_1"/>
        <w:rPr>
          <w:rFonts w:ascii="Times New Roman" w:hAnsi="Times New Roman"/>
          <w:color w:val="000000"/>
        </w:rPr>
      </w:pPr>
      <w:r>
        <w:rPr>
          <w:rFonts w:ascii="Times New Roman" w:hAnsi="Times New Roman"/>
          <w:b w:val="1"/>
          <w:color w:val="000000"/>
        </w:rPr>
        <w:t>Закупочная комиссия</w:t>
      </w:r>
      <w:r>
        <w:rPr>
          <w:rFonts w:ascii="Times New Roman" w:hAnsi="Times New Roman"/>
          <w:color w:val="000000"/>
        </w:rPr>
        <w:t>:</w:t>
      </w:r>
    </w:p>
    <w:p w14:paraId="79000000">
      <w:pPr>
        <w:pStyle w:val="Style_1"/>
        <w:rPr>
          <w:rFonts w:ascii="Times New Roman" w:hAnsi="Times New Roman"/>
          <w:color w:val="000000"/>
        </w:rPr>
      </w:pPr>
    </w:p>
    <w:p w14:paraId="7A000000">
      <w:pPr>
        <w:pStyle w:val="Style_1"/>
        <w:keepLines w:val="0"/>
        <w:widowControl w:val="1"/>
        <w:ind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7B000000">
      <w:pPr>
        <w:pStyle w:val="Style_1"/>
        <w:keepLines w:val="0"/>
        <w:widowControl w:val="1"/>
        <w:tabs>
          <w:tab w:leader="none" w:pos="708" w:val="clear"/>
          <w:tab w:leader="none" w:pos="993" w:val="left"/>
        </w:tabs>
        <w:ind w:firstLine="0" w:left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подтверждает объективность принимаемых решений;</w:t>
      </w:r>
    </w:p>
    <w:p w14:paraId="7C000000">
      <w:pPr>
        <w:pStyle w:val="Style_1"/>
        <w:keepLines w:val="0"/>
        <w:widowControl w:val="1"/>
        <w:tabs>
          <w:tab w:leader="none" w:pos="708" w:val="clear"/>
          <w:tab w:leader="none" w:pos="993" w:val="left"/>
        </w:tabs>
        <w:ind w:firstLine="0" w:left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color w:val="000000"/>
        </w:rPr>
        <w:t>закупки;</w:t>
      </w:r>
    </w:p>
    <w:p w14:paraId="7D000000">
      <w:pPr>
        <w:pStyle w:val="Style_1"/>
        <w:keepLines w:val="0"/>
        <w:widowControl w:val="1"/>
        <w:tabs>
          <w:tab w:leader="none" w:pos="708" w:val="clear"/>
          <w:tab w:leader="none" w:pos="993" w:val="left"/>
        </w:tabs>
        <w:ind w:firstLine="0" w:left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принимает на себя обязательства:</w:t>
      </w:r>
    </w:p>
    <w:p w14:paraId="7E000000">
      <w:pPr>
        <w:pStyle w:val="Style_1"/>
        <w:keepLines w:val="0"/>
        <w:widowControl w:val="1"/>
        <w:ind w:firstLine="0" w:left="141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не допускать во время проведения </w:t>
      </w:r>
      <w:r>
        <w:rPr>
          <w:rFonts w:ascii="Times New Roman" w:hAnsi="Times New Roman"/>
          <w:color w:val="000000"/>
        </w:rPr>
        <w:t xml:space="preserve">закупки </w:t>
      </w:r>
      <w:r>
        <w:rPr>
          <w:rFonts w:ascii="Times New Roman" w:hAnsi="Times New Roman"/>
          <w:color w:val="000000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color w:val="000000"/>
        </w:rPr>
        <w:t>закупки</w:t>
      </w:r>
      <w:r>
        <w:rPr>
          <w:rFonts w:ascii="Times New Roman" w:hAnsi="Times New Roman"/>
          <w:color w:val="000000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7F000000">
      <w:pPr>
        <w:pStyle w:val="Style_1"/>
        <w:keepLines w:val="0"/>
        <w:widowControl w:val="1"/>
        <w:ind w:firstLine="0" w:left="141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color w:val="000000"/>
        </w:rPr>
        <w:t xml:space="preserve">закупки </w:t>
      </w:r>
      <w:r>
        <w:rPr>
          <w:rFonts w:ascii="Times New Roman" w:hAnsi="Times New Roman"/>
          <w:color w:val="000000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color w:val="000000"/>
        </w:rPr>
        <w:t>закупки;</w:t>
      </w:r>
    </w:p>
    <w:p w14:paraId="80000000">
      <w:pPr>
        <w:pStyle w:val="Style_1"/>
        <w:keepLines w:val="0"/>
        <w:widowControl w:val="1"/>
        <w:ind w:firstLine="0" w:left="141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не проводить переговоров с участниками </w:t>
      </w:r>
      <w:r>
        <w:rPr>
          <w:rFonts w:ascii="Times New Roman" w:hAnsi="Times New Roman"/>
          <w:color w:val="000000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color w:val="000000"/>
        </w:rPr>
        <w:t>закупки.</w:t>
      </w:r>
    </w:p>
    <w:p w14:paraId="81000000">
      <w:pPr>
        <w:pStyle w:val="Style_1"/>
        <w:keepLines w:val="0"/>
        <w:widowControl w:val="1"/>
        <w:ind w:firstLine="0" w:left="1418"/>
        <w:rPr>
          <w:rFonts w:ascii="Times New Roman" w:hAnsi="Times New Roman"/>
          <w:color w:val="000000"/>
        </w:rPr>
      </w:pPr>
    </w:p>
    <w:p w14:paraId="82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83000000">
      <w:pPr>
        <w:pStyle w:val="Style_1"/>
        <w:keepLines w:val="0"/>
        <w:widowControl w:val="1"/>
        <w:ind/>
        <w:rPr>
          <w:rFonts w:ascii="Times New Roman" w:hAnsi="Times New Roman"/>
        </w:rPr>
      </w:pPr>
      <w:r>
        <w:rPr>
          <w:rFonts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p w14:paraId="84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tbl>
      <w:tblPr>
        <w:tblStyle w:val="Style_4"/>
        <w:tblW w:type="auto" w:w="0"/>
        <w:jc w:val="center"/>
        <w:tblInd w:type="dxa" w:w="0"/>
        <w:tblLayout w:type="fixed"/>
        <w:tblCellMar>
          <w:top w:type="dxa" w:w="0"/>
          <w:left w:type="dxa" w:w="22"/>
          <w:bottom w:type="dxa" w:w="0"/>
          <w:right w:type="dxa" w:w="22"/>
        </w:tblCellMar>
      </w:tblPr>
      <w:tblGrid>
        <w:gridCol w:w="3044"/>
        <w:gridCol w:w="4525"/>
        <w:gridCol w:w="2390"/>
      </w:tblGrid>
      <w:tr>
        <w:tc>
          <w:tcPr>
            <w:tcW w:type="dxa" w:w="304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85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ФИО</w:t>
            </w:r>
          </w:p>
        </w:tc>
        <w:tc>
          <w:tcPr>
            <w:tcW w:type="dxa" w:w="452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86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Должность</w:t>
            </w:r>
          </w:p>
        </w:tc>
        <w:tc>
          <w:tcPr>
            <w:tcW w:type="dxa" w:w="239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87000000">
            <w:pPr>
              <w:pStyle w:val="Style_1"/>
              <w:keepLines w:val="0"/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Подпись</w:t>
            </w:r>
          </w:p>
        </w:tc>
      </w:tr>
      <w:tr>
        <w:tc>
          <w:tcPr>
            <w:tcW w:type="dxa" w:w="9959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88000000">
            <w:pPr>
              <w:pStyle w:val="Style_1"/>
              <w:keepLines w:val="0"/>
              <w:widowControl w:val="0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Секретарь закупочной комиссии (с правом голоса)</w:t>
            </w:r>
          </w:p>
        </w:tc>
      </w:tr>
      <w:tr>
        <w:trPr>
          <w:trHeight w:hRule="atLeast" w:val="152"/>
        </w:trPr>
        <w:tc>
          <w:tcPr>
            <w:tcW w:type="dxa" w:w="304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89000000">
            <w:pPr>
              <w:pStyle w:val="Style_1"/>
              <w:keepLines w:val="0"/>
              <w:widowControl w:val="0"/>
              <w:ind/>
              <w:rPr/>
            </w:pPr>
            <w:r>
              <w:rPr>
                <w:rFonts w:ascii="Times New Roman" w:hAnsi="Times New Roman"/>
              </w:rPr>
              <w:t>Светачева А.М.</w:t>
            </w:r>
          </w:p>
        </w:tc>
        <w:tc>
          <w:tcPr>
            <w:tcW w:type="dxa" w:w="452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8A000000">
            <w:pPr>
              <w:pStyle w:val="Style_1"/>
              <w:keepLines w:val="0"/>
              <w:widowControl w:val="0"/>
              <w:ind/>
              <w:rPr/>
            </w:pPr>
            <w:r>
              <w:rPr>
                <w:rFonts w:ascii="Times New Roman" w:hAnsi="Times New Roman"/>
              </w:rPr>
              <w:t>Специалист 2 категории ООЗиМТО</w:t>
            </w:r>
          </w:p>
        </w:tc>
        <w:tc>
          <w:tcPr>
            <w:tcW w:type="dxa" w:w="239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8B000000">
            <w:pPr>
              <w:pStyle w:val="Style_1"/>
              <w:keepLines w:val="0"/>
              <w:widowControl w:val="0"/>
              <w:ind/>
              <w:rPr>
                <w:rFonts w:ascii="Times New Roman" w:hAnsi="Times New Roman"/>
              </w:rPr>
            </w:pPr>
          </w:p>
        </w:tc>
      </w:tr>
    </w:tbl>
    <w:p w14:paraId="8C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8D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8E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8F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90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91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92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93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94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95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  <w:bookmarkStart w:id="1" w:name="_GoBack"/>
      <w:bookmarkEnd w:id="1"/>
    </w:p>
    <w:p w14:paraId="96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97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98000000">
      <w:pPr>
        <w:pStyle w:val="Style_1"/>
        <w:keepLines w:val="0"/>
        <w:widowControl w:val="1"/>
        <w:ind/>
        <w:jc w:val="left"/>
        <w:rPr>
          <w:rFonts w:ascii="Times New Roman" w:hAnsi="Times New Roman"/>
        </w:rPr>
      </w:pPr>
    </w:p>
    <w:p w14:paraId="99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9A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9B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9C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9D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9E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9F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A0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A1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A2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A3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A4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p w14:paraId="A5000000">
      <w:pPr>
        <w:sectPr>
          <w:footerReference r:id="rId3" w:type="default"/>
          <w:type w:val="nextPage"/>
          <w:pgSz w:h="16838" w:orient="portrait" w:w="11906"/>
          <w:pgMar w:bottom="1134" w:footer="709" w:gutter="0" w:header="0" w:left="1272" w:right="675" w:top="737"/>
          <w:pgNumType w:fmt="decimal"/>
        </w:sectPr>
      </w:pPr>
    </w:p>
    <w:p w14:paraId="A6000000">
      <w:pPr>
        <w:pStyle w:val="Style_1"/>
        <w:widowControl w:val="1"/>
        <w:ind/>
        <w:jc w:val="left"/>
        <w:rPr>
          <w:rFonts w:ascii="Times New Roman" w:hAnsi="Times New Roman"/>
        </w:rPr>
      </w:pPr>
    </w:p>
    <w:tbl>
      <w:tblPr>
        <w:tblStyle w:val="Style_4"/>
        <w:tblW w:type="auto" w:w="0"/>
        <w:jc w:val="left"/>
        <w:tblInd w:type="dxa" w:w="-451"/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648"/>
        <w:gridCol w:w="4703"/>
        <w:gridCol w:w="1309"/>
        <w:gridCol w:w="1355"/>
        <w:gridCol w:w="1416"/>
        <w:gridCol w:w="1369"/>
        <w:gridCol w:w="1599"/>
        <w:gridCol w:w="1348"/>
        <w:gridCol w:w="1395"/>
      </w:tblGrid>
      <w:tr>
        <w:trPr>
          <w:trHeight w:hRule="atLeast" w:val="945"/>
        </w:trPr>
        <w:tc>
          <w:tcPr>
            <w:tcW w:type="dxa" w:w="15142"/>
            <w:gridSpan w:val="9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7000000">
            <w:pPr>
              <w:pStyle w:val="Style_1"/>
              <w:widowControl w:val="0"/>
              <w:ind/>
              <w:jc w:val="center"/>
              <w:rPr>
                <w:rFonts w:ascii="Noto Sans Devanagari" w:hAnsi="Noto Sans Devanagari"/>
                <w:b w:val="1"/>
                <w:i w:val="0"/>
                <w:strike w:val="0"/>
                <w:shadow w:val="0"/>
                <w:color w:val="000000"/>
                <w:sz w:val="26"/>
                <w:u w:val="none"/>
              </w:rPr>
            </w:pPr>
            <w:r>
              <w:rPr>
                <w:rFonts w:ascii="Times New Roman" w:hAnsi="Times New Roman"/>
                <w:b w:val="1"/>
                <w:i w:val="0"/>
                <w:strike w:val="0"/>
                <w:shadow w:val="0"/>
                <w:color w:val="000000"/>
                <w:sz w:val="26"/>
                <w:u w:val="none"/>
              </w:rPr>
              <w:t>П</w:t>
            </w:r>
            <w:r>
              <w:rPr>
                <w:rFonts w:ascii="Times New Roman" w:hAnsi="Times New Roman"/>
                <w:b w:val="1"/>
                <w:i w:val="0"/>
                <w:strike w:val="0"/>
                <w:shadow w:val="0"/>
                <w:color w:val="000000"/>
                <w:sz w:val="26"/>
                <w:u w:val="none"/>
              </w:rPr>
              <w:t xml:space="preserve">риложение № 1 к Протоколу № 32616265434/1 от 14.08.2026 г. заседания закупочной комиссии по подведению итогов закупки на право заключения договора на поставку запасных </w:t>
            </w:r>
            <w:r>
              <w:rPr>
                <w:rFonts w:ascii="Times New Roman" w:hAnsi="Times New Roman"/>
                <w:b w:val="1"/>
                <w:i w:val="0"/>
                <w:strike w:val="0"/>
                <w:shadow w:val="0"/>
                <w:color w:val="000000"/>
                <w:sz w:val="24"/>
                <w:u w:val="none"/>
              </w:rPr>
              <w:t xml:space="preserve">частей </w:t>
            </w:r>
            <w:r>
              <w:rPr>
                <w:rFonts w:ascii="Tinos" w:hAnsi="Tinos"/>
                <w:b w:val="1"/>
                <w:i w:val="0"/>
                <w:caps w:val="0"/>
                <w:smallCaps w:val="0"/>
                <w:strike w:val="0"/>
                <w:shadow w:val="0"/>
                <w:color w:val="000000"/>
                <w:spacing w:val="0"/>
                <w:sz w:val="24"/>
                <w:u w:val="none"/>
              </w:rPr>
              <w:t>для автомобилей «TANK 500»</w:t>
            </w:r>
          </w:p>
          <w:p w14:paraId="A8000000">
            <w:pPr>
              <w:pStyle w:val="Style_1"/>
              <w:widowControl w:val="0"/>
              <w:ind/>
              <w:jc w:val="center"/>
              <w:rPr>
                <w:rFonts w:ascii="Times New Roman" w:hAnsi="Times New Roman"/>
                <w:b w:val="1"/>
                <w:i w:val="0"/>
                <w:strike w:val="0"/>
                <w:shadow w:val="0"/>
                <w:color w:val="000000"/>
                <w:sz w:val="24"/>
                <w:u w:val="none"/>
              </w:rPr>
            </w:pPr>
          </w:p>
        </w:tc>
      </w:tr>
      <w:tr>
        <w:trPr>
          <w:trHeight w:hRule="atLeast" w:val="660"/>
        </w:trPr>
        <w:tc>
          <w:tcPr>
            <w:tcW w:type="dxa" w:w="648"/>
            <w:vMerge w:val="restart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9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 xml:space="preserve">№ </w:t>
            </w:r>
            <w:r>
              <w:rPr>
                <w:rFonts w:ascii="Tinos" w:hAnsi="Tinos"/>
                <w:b w:val="1"/>
                <w:i w:val="1"/>
                <w:sz w:val="22"/>
              </w:rPr>
              <w:t>п/п</w:t>
            </w:r>
          </w:p>
        </w:tc>
        <w:tc>
          <w:tcPr>
            <w:tcW w:type="dxa" w:w="4703"/>
            <w:vMerge w:val="restart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A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Наименование МТРиО, работ, услуг</w:t>
            </w:r>
          </w:p>
        </w:tc>
        <w:tc>
          <w:tcPr>
            <w:tcW w:type="dxa" w:w="1309"/>
            <w:vMerge w:val="restart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B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НМЦ за ед.</w:t>
            </w:r>
          </w:p>
          <w:p w14:paraId="AC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без НДС</w:t>
            </w:r>
          </w:p>
        </w:tc>
        <w:tc>
          <w:tcPr>
            <w:tcW w:type="dxa" w:w="2771"/>
            <w:gridSpan w:val="2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D000000">
            <w:pPr>
              <w:pStyle w:val="Style_7"/>
              <w:widowControl w:val="0"/>
              <w:ind/>
              <w:jc w:val="center"/>
              <w:rPr>
                <w:rFonts w:ascii="Tinos" w:hAnsi="Tinos"/>
                <w:b w:val="1"/>
                <w:color w:val="000000"/>
              </w:rPr>
            </w:pPr>
            <w:r>
              <w:rPr>
                <w:rFonts w:ascii="Tinos" w:hAnsi="Tinos"/>
                <w:b w:val="1"/>
                <w:color w:val="000000"/>
              </w:rPr>
              <w:t>ООО"</w:t>
            </w:r>
            <w:r>
              <w:rPr>
                <w:rFonts w:ascii="Tinos" w:hAnsi="Tinos"/>
                <w:b w:val="1"/>
                <w:i w:val="1"/>
                <w:strike w:val="0"/>
                <w:shadow w:val="0"/>
                <w:color w:val="000000"/>
                <w:sz w:val="24"/>
                <w:u w:val="none"/>
              </w:rPr>
              <w:t>АВТОКОМ77</w:t>
            </w:r>
            <w:r>
              <w:rPr>
                <w:rFonts w:ascii="Tinos" w:hAnsi="Tinos"/>
                <w:b w:val="1"/>
                <w:color w:val="000000"/>
              </w:rPr>
              <w:t>"</w:t>
            </w:r>
          </w:p>
        </w:tc>
        <w:tc>
          <w:tcPr>
            <w:tcW w:type="dxa" w:w="2968"/>
            <w:gridSpan w:val="2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E000000">
            <w:pPr>
              <w:pStyle w:val="Style_7"/>
              <w:widowControl w:val="0"/>
              <w:ind/>
              <w:jc w:val="center"/>
              <w:rPr>
                <w:rFonts w:ascii="Tinos" w:hAnsi="Tinos"/>
                <w:b w:val="1"/>
                <w:color w:val="000000"/>
              </w:rPr>
            </w:pPr>
            <w:r>
              <w:rPr>
                <w:rFonts w:ascii="Tinos" w:hAnsi="Tinos"/>
                <w:b w:val="1"/>
                <w:color w:val="000000"/>
              </w:rPr>
              <w:t>ООО "Спутник"</w:t>
            </w:r>
          </w:p>
        </w:tc>
        <w:tc>
          <w:tcPr>
            <w:tcW w:type="dxa" w:w="2743"/>
            <w:gridSpan w:val="2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F000000">
            <w:pPr>
              <w:pStyle w:val="Style_7"/>
              <w:widowControl w:val="0"/>
              <w:ind/>
              <w:jc w:val="center"/>
              <w:rPr>
                <w:rFonts w:ascii="Tinos" w:hAnsi="Tinos"/>
                <w:b w:val="1"/>
                <w:color w:val="000000"/>
              </w:rPr>
            </w:pPr>
            <w:r>
              <w:rPr>
                <w:rFonts w:ascii="Tinos" w:hAnsi="Tinos"/>
                <w:b w:val="1"/>
                <w:color w:val="000000"/>
              </w:rPr>
              <w:t>ООО "ПЕТРОКАМ"</w:t>
            </w:r>
          </w:p>
        </w:tc>
      </w:tr>
      <w:tr>
        <w:trPr>
          <w:trHeight w:hRule="atLeast" w:val="1140"/>
        </w:trPr>
        <w:tc>
          <w:tcPr>
            <w:tcW w:type="dxa" w:w="648"/>
            <w:gridSpan w:val="1"/>
            <w:vMerge w:val="continue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/>
        </w:tc>
        <w:tc>
          <w:tcPr>
            <w:tcW w:type="dxa" w:w="4703"/>
            <w:gridSpan w:val="1"/>
            <w:vMerge w:val="continue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/>
        </w:tc>
        <w:tc>
          <w:tcPr>
            <w:tcW w:type="dxa" w:w="1309"/>
            <w:gridSpan w:val="1"/>
            <w:vMerge w:val="continue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/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0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Цена позиции за ед. руб.</w:t>
            </w:r>
          </w:p>
          <w:p w14:paraId="B1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без  НДС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2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Баллы с учетом веса критерия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3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Цена позиции за ед. руб.</w:t>
            </w:r>
          </w:p>
          <w:p w14:paraId="B4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без НДС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5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Баллы с учетом веса критерия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6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Цена позиции за ед. руб.</w:t>
            </w:r>
          </w:p>
          <w:p w14:paraId="B7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без НДС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8000000">
            <w:pPr>
              <w:pStyle w:val="Style_1"/>
              <w:widowControl w:val="0"/>
              <w:tabs>
                <w:tab w:leader="none" w:pos="708" w:val="clear"/>
              </w:tabs>
              <w:ind/>
              <w:jc w:val="center"/>
              <w:rPr>
                <w:b w:val="1"/>
                <w:i w:val="1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Баллы с учетом веса критерия</w:t>
            </w:r>
          </w:p>
        </w:tc>
      </w:tr>
      <w:tr>
        <w:trPr>
          <w:trHeight w:hRule="atLeast" w:val="22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900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A00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задний 2915100XKV3AA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B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18845,67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C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17333,33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D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94,07%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E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18689,00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F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87,25%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0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16305,37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1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70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200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300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передний в сборе левый 2905311XGW04A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4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48322,00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5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46000,00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6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82,16%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7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48320,00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8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78,21%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9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37792,70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A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315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B00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C00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передний в сборе правый 2905312XGW04A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D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50541,67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E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47142,86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F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82,01%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0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50410,00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1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76,69%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2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38661,52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3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330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400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500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поддона АКПП Q1840625TEDE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6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41,00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7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9,52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8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31,51%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9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A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B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16,39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C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18,30%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D00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E00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развальный нижнего рычага 2904015XKV08A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F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1193,33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0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380,95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1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2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1189,00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3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32,04%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4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727,01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5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52,40%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600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700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Втулка стабилизатора задняя 2916101XKM01A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8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508,33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9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380,95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A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3,41%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B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C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D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214,67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E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6,06%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F00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000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Втулка стабилизатора передняя 2906101XPW01A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1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175,33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2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165,71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3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5,43%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4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5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6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123,93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7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7,26%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800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900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Гайка крепления колеса 3101014XKZ1DA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A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362,00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B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71,43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C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4,20%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D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E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F00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147,54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2,03%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1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2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АБС задний 3565102BPW01A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2775,00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2238,10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69,48%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2353,00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66,09%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1555,08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A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B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АБС передний 3550500AKM01D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6256,00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5619,05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68,22%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6255,00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61,28%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3833,07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3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11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4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Катушка зажигания 3705100XEN01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2651,33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1619,05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2392,00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67,69%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2650,82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61,08%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C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12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D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водяной 2127131XKU47B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71050,33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64190,48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84,11%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71048,00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75,99%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53988,73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5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13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6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омывателя 5207107XKN01A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701,33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523,81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2,48%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327,87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3,96%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E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14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F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Натяжитель 1025400XEZ01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6919,33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6380,95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97,59%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6919,00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6227,39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7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15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8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Натяжитель приводного ремня 1025100XEZ01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48347,67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27619,05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48345,00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57,13%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43512,90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63,47%</w:t>
            </w:r>
          </w:p>
        </w:tc>
      </w:tr>
      <w:tr>
        <w:trPr>
          <w:trHeight w:hRule="atLeast" w:val="554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0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16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1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впускного коллектора 1 1008101XEZ01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1998,00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476,19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1913,00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24,89%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1486,11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32,04%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9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17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A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впускного коллектора 2 1008102XEZ01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1402,33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571,43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1398,00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40,87%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1051,23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54,36%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2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18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3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впускного коллектора 3 1008042XEZ01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1176,00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285,71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2,10%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954,96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0,63%</w:t>
            </w:r>
          </w:p>
        </w:tc>
      </w:tr>
      <w:tr>
        <w:trPr>
          <w:trHeight w:hRule="atLeast" w:val="26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B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19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C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сливной пробки 1009305XEC06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43,33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19,05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15,75%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16,39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18,30%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4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20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5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Пружина задняя 2912300XGW04A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16880,33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15714,29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98,75%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16878,00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91,94%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15517,38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D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21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E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Пружина передняя 2905301XGW04A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7067,33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4666,67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6931,00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67,33%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6419,22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72,70%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6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22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7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Радиатор кондиционера 8105200XGW04A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35230,33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12571,43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34505,00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36,43%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31490,78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39,92%</w:t>
            </w:r>
          </w:p>
        </w:tc>
      </w:tr>
      <w:tr>
        <w:trPr>
          <w:trHeight w:hRule="atLeast" w:val="327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F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23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0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Радиатор охлаждения 1301100XGW04A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11763,33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11047,62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95,83%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11494,00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92,11%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10586,99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91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8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24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9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Ремень генератора 1025011XEZ01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3955,33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1047,62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3940,00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26,59%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3627,30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28,88%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1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25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2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Ремень кондиционера 1025012XEZ01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2269,67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666,67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1910,00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34,90%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2114,63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31,53%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A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26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B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Ролик приводного ремня 1025310XEZ01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7959,00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4285,71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7951,00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53,90%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7699,43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55,66%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3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27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4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Рулевая тяга 3411115XPW01A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5694,00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3714,29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5164,00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71,93%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4256,93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87,25%</w:t>
            </w:r>
          </w:p>
        </w:tc>
      </w:tr>
      <w:tr>
        <w:trPr>
          <w:trHeight w:hRule="atLeast" w:val="297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C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28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D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Рулевой наконечник 3401107XGW04A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13178,00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7523,81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79,92%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13173,00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45,65%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6013,03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5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29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6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задний - Тяга поперечная 2914111XGW04A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9904,00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7619,05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9902,00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76,94%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8913,60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85,48%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E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30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F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задний верхний продольный правый левый. 2914110XGW04A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7260,67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6190,48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91,15%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6880,00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82,01%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5642,34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7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31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8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нижний левый 2904313XGW04A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49015,67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24571,43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48935,00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50,21%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41139,59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59,73%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0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32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1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нижний правый 2904314XGW04A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50759,33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23809,52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50738,00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46,93%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47906,76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49,70%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9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33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A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передний верхний левый 2904321XGW04A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8310,00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7714,29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96,95%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7813,00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D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95,73%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7479,00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502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2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34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3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передний верхний правый 2904322XGW04A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4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8469,67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5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7428,57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7813,00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95,08%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7622,70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97,45%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B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35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C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задней полуоси 2400110XKV08A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D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1472,67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E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285,71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E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14,35%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0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41,00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1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2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903,28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3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4,54%</w:t>
            </w:r>
          </w:p>
        </w:tc>
      </w:tr>
      <w:tr>
        <w:trPr>
          <w:trHeight w:hRule="atLeast" w:val="265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4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36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5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коленвала 1002400XEZ01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6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3625,33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7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1714,29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8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9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3285,00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A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52,19%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B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3147,21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C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54,47%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D01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37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E01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редуктора передний левый 2302700XKV73A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FF01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1235,33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0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42,86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1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49,00%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2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3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4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779,67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5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2,69%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6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38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7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редуктора передний правый 2302500XKV09B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8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1085,33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9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42,86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A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23,33%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B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C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D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701,23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0E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1,43%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F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39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0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Свечи 3707100XEN01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1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1815,33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2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1047,62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3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4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1476,00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5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70,98%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6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1131,48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7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92,59%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8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40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9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Стартер 3708100XEZ01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A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45927,67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B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25238,10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C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D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45902,00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E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54,98%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F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41353,16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0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61,03%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1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41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2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задняя 2916114XGW04A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3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3546,00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4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1142,86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5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6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3500,00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7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32,65%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8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2530,70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9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45,16%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A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42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B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передняя левая 2906113XGW04A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C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4868,00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D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1428,57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E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F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4863,00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0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29,38%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1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1502,70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2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95,07%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3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43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4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передняя правая 2906114XGW04A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5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4883,00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6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1428,57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7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8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4863,00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9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29,38%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A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1502,70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B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95,07%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C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44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D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Ступичный подшипник передний 3103100XGW04A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E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11338,67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3F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7238,10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0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1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11312,00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2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63,99%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3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10787,91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4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67,09%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5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45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6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Термостат 1306100XEZ01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7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1982,33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8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952,38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9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A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1573,00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B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60,55%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C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1438,20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D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66,22%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E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46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F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Тормозной диск задний 3502108XPW01A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0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2346,67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1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2228,57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2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92,12%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3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2053,00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4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5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2293,93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6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89,50%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7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47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8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Тормозной диск передний 3501302XGW04A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9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5472,00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A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4666,67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B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C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5173,00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D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90,21%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E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5307,84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F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87,92%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0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48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1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Тормозные колодки задние 3502140XPW01A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2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10224,00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3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1428,57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4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5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10164,00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6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14,06%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7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3525,98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8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40,52%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9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49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A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Тормозные колодки перед 3501153AKV3GA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B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3012,00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C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2000,00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D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E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2933,00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6F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68,19%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0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2907,87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1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68,78%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2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50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3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АКПП 151100057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4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4350,33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5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4000,00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6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97,88%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7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4345,00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8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90,11%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9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3915,30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A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B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51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C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АКПП 150300107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D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15928,67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E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5238,10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7F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72,10%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0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15902,00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1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23,75%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2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3776,93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3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4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52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5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воздушный 1109108XGW04A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6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1541,67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7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561,90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8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9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1256,00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A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44,74%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B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1219,67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C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46,07%</w:t>
            </w:r>
          </w:p>
        </w:tc>
      </w:tr>
      <w:tr>
        <w:trPr>
          <w:trHeight w:hRule="atLeast" w:val="300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D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53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E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масляный 1017110XEZ01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8F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885,33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0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476,19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1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2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722,00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3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65,95%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4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829,63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5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57,40%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6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54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7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салонный 8104430XKV3AA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8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2092,00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9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571,43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A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B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1312,00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C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43,55%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D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745,78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9E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76,62%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F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55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0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задняя 6310104XKV3AA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1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3316,00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2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3047,62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3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22,34%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4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2832,00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5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24,05%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6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680,98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7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8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56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9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левая 5205102XKV3AA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A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3414,33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B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3142,86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C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D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3242,00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E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96,94%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AF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3389,67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0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92,72%</w:t>
            </w:r>
          </w:p>
        </w:tc>
      </w:tr>
      <w:tr>
        <w:trPr>
          <w:trHeight w:hRule="atLeast" w:val="276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1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57</w:t>
            </w: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2020000">
            <w:pPr>
              <w:pStyle w:val="Style_7"/>
              <w:widowControl w:val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Щетка стеклоочистителя правая 5205104XKV3AA</w:t>
            </w: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3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3346,33</w:t>
            </w: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4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3142,86</w:t>
            </w: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5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99,72%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6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3192,00</w:t>
            </w: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7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98,18%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8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3134,02</w:t>
            </w: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9020000">
            <w:pPr>
              <w:pStyle w:val="Style_7"/>
              <w:widowControl w:val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100,00%</w:t>
            </w:r>
          </w:p>
        </w:tc>
      </w:tr>
      <w:tr>
        <w:trPr>
          <w:trHeight w:hRule="atLeast" w:val="502"/>
        </w:trPr>
        <w:tc>
          <w:tcPr>
            <w:tcW w:type="dxa" w:w="6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A020000">
            <w:pPr>
              <w:pStyle w:val="Style_7"/>
              <w:widowControl w:val="0"/>
              <w:ind/>
              <w:jc w:val="center"/>
              <w:rPr>
                <w:rFonts w:ascii="Tinos" w:hAnsi="Tinos"/>
                <w:sz w:val="24"/>
              </w:rPr>
            </w:pPr>
          </w:p>
        </w:tc>
        <w:tc>
          <w:tcPr>
            <w:tcW w:type="dxa" w:w="4703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B020000">
            <w:pPr>
              <w:pStyle w:val="Style_7"/>
              <w:widowControl w:val="0"/>
              <w:ind/>
              <w:rPr>
                <w:rFonts w:ascii="Times New Roman" w:hAnsi="Times New Roman"/>
                <w:color w:val="000000"/>
              </w:rPr>
            </w:pPr>
          </w:p>
        </w:tc>
        <w:tc>
          <w:tcPr>
            <w:tcW w:type="dxa" w:w="130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C020000">
            <w:pPr>
              <w:pStyle w:val="Style_7"/>
              <w:widowControl w:val="0"/>
              <w:ind/>
              <w:rPr>
                <w:rFonts w:ascii="Times New Roman" w:hAnsi="Times New Roman"/>
                <w:color w:val="000000"/>
              </w:rPr>
            </w:pPr>
          </w:p>
        </w:tc>
        <w:tc>
          <w:tcPr>
            <w:tcW w:type="dxa" w:w="1355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D020000">
            <w:pPr>
              <w:pStyle w:val="Style_7"/>
              <w:widowControl w:val="0"/>
              <w:ind/>
              <w:rPr>
                <w:rFonts w:ascii="Times New Roman" w:hAnsi="Times New Roman"/>
                <w:color w:val="000000"/>
              </w:rPr>
            </w:pPr>
          </w:p>
        </w:tc>
        <w:tc>
          <w:tcPr>
            <w:tcW w:type="dxa" w:w="1416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E020000">
            <w:pPr>
              <w:pStyle w:val="Style_7"/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80,28%</w:t>
            </w:r>
          </w:p>
        </w:tc>
        <w:tc>
          <w:tcPr>
            <w:tcW w:type="dxa" w:w="13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BF020000">
            <w:pPr>
              <w:pStyle w:val="Style_7"/>
              <w:widowControl w:val="0"/>
              <w:ind/>
              <w:rPr>
                <w:rFonts w:ascii="Times New Roman" w:hAnsi="Times New Roman"/>
                <w:b w:val="1"/>
                <w:color w:val="000000"/>
                <w:sz w:val="28"/>
              </w:rPr>
            </w:pPr>
          </w:p>
        </w:tc>
        <w:tc>
          <w:tcPr>
            <w:tcW w:type="dxa" w:w="159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0020000">
            <w:pPr>
              <w:pStyle w:val="Style_7"/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68,06%</w:t>
            </w:r>
          </w:p>
        </w:tc>
        <w:tc>
          <w:tcPr>
            <w:tcW w:type="dxa" w:w="1348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1020000">
            <w:pPr>
              <w:pStyle w:val="Style_7"/>
              <w:widowControl w:val="0"/>
              <w:ind/>
              <w:rPr>
                <w:rFonts w:ascii="Times New Roman" w:hAnsi="Times New Roman"/>
                <w:b w:val="1"/>
                <w:color w:val="000000"/>
                <w:sz w:val="28"/>
              </w:rPr>
            </w:pPr>
          </w:p>
        </w:tc>
        <w:tc>
          <w:tcPr>
            <w:tcW w:type="dxa" w:w="1395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C2020000">
            <w:pPr>
              <w:pStyle w:val="Style_7"/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64,44%</w:t>
            </w:r>
          </w:p>
        </w:tc>
      </w:tr>
    </w:tbl>
    <w:p w14:paraId="C3020000">
      <w:pPr>
        <w:pStyle w:val="Style_1"/>
      </w:pPr>
    </w:p>
    <w:p w14:paraId="C4020000">
      <w:pPr>
        <w:pStyle w:val="Style_1"/>
        <w:widowControl w:val="1"/>
        <w:ind/>
        <w:jc w:val="left"/>
        <w:rPr>
          <w:rFonts w:ascii="Times New Roman" w:hAnsi="Times New Roman"/>
        </w:rPr>
      </w:pPr>
    </w:p>
    <w:sectPr>
      <w:footerReference r:id="rId2" w:type="default"/>
      <w:footerReference r:id="rId1" w:type="first"/>
      <w:type w:val="nextPage"/>
      <w:pgSz w:h="11906" w:orient="landscape" w:w="16838"/>
      <w:pgMar w:bottom="1134" w:footer="0" w:gutter="0" w:header="0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/>
</w:ftr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</w:pPr>
  </w:p>
</w:ftr>
</file>

<file path=word/footer3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  <w:widowControl w:val="1"/>
      <w:numPr>
        <w:ilvl w:val="0"/>
        <w:numId w:val="0"/>
      </w:numPr>
      <w:spacing w:after="0" w:before="0"/>
      <w:ind w:firstLine="0" w:left="0"/>
      <w:jc w:val="center"/>
      <w:outlineLvl w:val="0"/>
      <w:rPr>
        <w:b w:val="0"/>
        <w:sz w:val="16"/>
      </w:rPr>
    </w:pPr>
    <w:r>
      <w:rPr>
        <w:rFonts w:ascii="Times New Roman" w:hAnsi="Times New Roman"/>
        <w:b w:val="0"/>
        <w:sz w:val="16"/>
      </w:rPr>
      <w:t xml:space="preserve">ПРОТОКОЛ № </w:t>
    </w:r>
    <w:r>
      <w:rPr>
        <w:rFonts w:ascii="Times New Roman" w:hAnsi="Times New Roman"/>
        <w:b w:val="0"/>
        <w:sz w:val="16"/>
      </w:rPr>
      <w:t>32616265434</w:t>
    </w:r>
    <w:r>
      <w:rPr>
        <w:rFonts w:ascii="Times New Roman" w:hAnsi="Times New Roman"/>
        <w:b w:val="0"/>
        <w:sz w:val="16"/>
      </w:rPr>
      <w:t>/1</w:t>
    </w:r>
  </w:p>
  <w:p w14:paraId="04000000">
    <w:pPr>
      <w:pStyle w:val="Style_2"/>
      <w:widowControl w:val="1"/>
      <w:numPr>
        <w:ilvl w:val="0"/>
        <w:numId w:val="0"/>
      </w:numPr>
      <w:spacing w:after="0" w:before="0"/>
      <w:ind w:firstLine="0" w:left="0"/>
      <w:jc w:val="center"/>
      <w:outlineLvl w:val="0"/>
      <w:rPr>
        <w:b w:val="0"/>
        <w:sz w:val="16"/>
      </w:rPr>
    </w:pPr>
    <w:r>
      <w:rPr>
        <w:rFonts w:ascii="Times New Roman" w:hAnsi="Times New Roman"/>
        <w:b w:val="0"/>
        <w:color w:val="000000"/>
        <w:sz w:val="16"/>
      </w:rPr>
      <w:t>заседания закупочной комиссии по подведению итогов закупки на право заключения</w:t>
    </w:r>
    <w:r>
      <w:rPr>
        <w:rFonts w:ascii="Tinos" w:hAnsi="Tinos"/>
        <w:b w:val="0"/>
        <w:color w:val="000000"/>
        <w:sz w:val="16"/>
      </w:rPr>
      <w:t xml:space="preserve"> договора на поставку </w:t>
    </w:r>
    <w:r>
      <w:rPr>
        <w:rFonts w:ascii="Tinos" w:hAnsi="Tinos"/>
        <w:b w:val="0"/>
        <w:i w:val="0"/>
        <w:caps w:val="0"/>
        <w:smallCaps w:val="0"/>
        <w:color w:val="000000"/>
        <w:spacing w:val="0"/>
        <w:sz w:val="16"/>
        <w:u w:val="none"/>
      </w:rPr>
      <w:t xml:space="preserve"> </w:t>
    </w:r>
    <w:r>
      <w:rPr>
        <w:rFonts w:ascii="Tinos" w:hAnsi="Tinos"/>
        <w:b w:val="0"/>
        <w:i w:val="0"/>
        <w:caps w:val="0"/>
        <w:smallCaps w:val="0"/>
        <w:strike w:val="0"/>
        <w:shadow w:val="0"/>
        <w:color w:val="000000"/>
        <w:spacing w:val="0"/>
        <w:sz w:val="16"/>
        <w:u w:val="none"/>
      </w:rPr>
      <w:t>запасных частей для автомобилей «TANK 500»</w:t>
    </w:r>
  </w:p>
  <w:p w14:paraId="05000000">
    <w:pPr>
      <w:pStyle w:val="Style_3"/>
      <w:widowControl w:val="1"/>
      <w:ind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 xml:space="preserve"> 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>7</w:t>
    </w:r>
    <w:r>
      <w:rPr>
        <w:rFonts w:ascii="Times New Roman" w:hAnsi="Times New Roman"/>
        <w:sz w:val="16"/>
      </w:rPr>
      <w:fldChar w:fldCharType="end"/>
    </w:r>
  </w:p>
  <w:p w14:paraId="06000000">
    <w:pPr>
      <w:pStyle w:val="Style_3"/>
      <w:rPr>
        <w:rFonts w:ascii="Times New Roman" w:hAnsi="Times New Roman"/>
        <w:sz w:val="16"/>
      </w:rPr>
    </w:pPr>
  </w:p>
</w:ft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keepLines w:val="1"/>
      <w:widowControl w:val="1"/>
      <w:spacing w:after="0" w:before="0"/>
      <w:ind/>
      <w:jc w:val="both"/>
    </w:pPr>
    <w:rPr>
      <w:rFonts w:ascii="Arial" w:hAnsi="Arial"/>
      <w:color w:val="000000"/>
      <w:sz w:val="24"/>
    </w:rPr>
  </w:style>
  <w:style w:default="1" w:styleId="Style_1_ch" w:type="character">
    <w:name w:val="Normal"/>
    <w:link w:val="Style_1"/>
    <w:rPr>
      <w:rFonts w:ascii="Arial" w:hAnsi="Arial"/>
      <w:color w:val="000000"/>
      <w:sz w:val="24"/>
    </w:rPr>
  </w:style>
  <w:style w:styleId="Style_8" w:type="paragraph">
    <w:name w:val="toc 2"/>
    <w:next w:val="Style_1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1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1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1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Header"/>
    <w:basedOn w:val="Style_1"/>
    <w:link w:val="Style_12_ch"/>
    <w:pPr>
      <w:widowControl w:val="1"/>
      <w:tabs>
        <w:tab w:leader="none" w:pos="708" w:val="clear"/>
        <w:tab w:leader="none" w:pos="4677" w:val="center"/>
        <w:tab w:leader="none" w:pos="9355" w:val="right"/>
      </w:tabs>
      <w:ind/>
    </w:pPr>
  </w:style>
  <w:style w:styleId="Style_12_ch" w:type="character">
    <w:name w:val="Header"/>
    <w:basedOn w:val="Style_1_ch"/>
    <w:link w:val="Style_12"/>
  </w:style>
  <w:style w:styleId="Style_13" w:type="paragraph">
    <w:name w:val="xl178"/>
    <w:basedOn w:val="Style_1"/>
    <w:link w:val="Style_13_ch"/>
    <w:pPr>
      <w:keepLines w:val="0"/>
      <w:widowControl w:val="1"/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left"/>
    </w:pPr>
    <w:rPr>
      <w:rFonts w:ascii="Times New Roman" w:hAnsi="Times New Roman"/>
      <w:sz w:val="20"/>
    </w:rPr>
  </w:style>
  <w:style w:styleId="Style_13_ch" w:type="character">
    <w:name w:val="xl178"/>
    <w:basedOn w:val="Style_1_ch"/>
    <w:link w:val="Style_13"/>
    <w:rPr>
      <w:rFonts w:ascii="Times New Roman" w:hAnsi="Times New Roman"/>
      <w:sz w:val="20"/>
    </w:rPr>
  </w:style>
  <w:style w:styleId="Style_6" w:type="paragraph">
    <w:name w:val="Normal (Web)"/>
    <w:basedOn w:val="Style_1"/>
    <w:link w:val="Style_6_ch"/>
    <w:pPr>
      <w:keepLines w:val="0"/>
      <w:widowControl w:val="1"/>
      <w:spacing w:afterAutospacing="on" w:beforeAutospacing="on"/>
      <w:ind/>
      <w:jc w:val="left"/>
    </w:pPr>
    <w:rPr>
      <w:rFonts w:ascii="Times New Roman" w:hAnsi="Times New Roman"/>
    </w:rPr>
  </w:style>
  <w:style w:styleId="Style_6_ch" w:type="character">
    <w:name w:val="Normal (Web)"/>
    <w:basedOn w:val="Style_1_ch"/>
    <w:link w:val="Style_6"/>
    <w:rPr>
      <w:rFonts w:ascii="Times New Roman" w:hAnsi="Times New Roman"/>
    </w:rPr>
  </w:style>
  <w:style w:styleId="Style_14" w:type="paragraph">
    <w:name w:val="Основной текст 31"/>
    <w:basedOn w:val="Style_1"/>
    <w:link w:val="Style_14_ch"/>
    <w:pPr>
      <w:keepLines w:val="0"/>
      <w:widowControl w:val="1"/>
      <w:spacing w:after="120" w:before="0"/>
      <w:ind/>
      <w:jc w:val="left"/>
    </w:pPr>
    <w:rPr>
      <w:rFonts w:ascii="Book Antiqua" w:hAnsi="Book Antiqua"/>
      <w:sz w:val="16"/>
    </w:rPr>
  </w:style>
  <w:style w:styleId="Style_14_ch" w:type="character">
    <w:name w:val="Основной текст 31"/>
    <w:basedOn w:val="Style_1_ch"/>
    <w:link w:val="Style_14"/>
    <w:rPr>
      <w:rFonts w:ascii="Book Antiqua" w:hAnsi="Book Antiqua"/>
      <w:sz w:val="16"/>
    </w:rPr>
  </w:style>
  <w:style w:styleId="Style_15" w:type="paragraph">
    <w:name w:val="End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16" w:type="paragraph">
    <w:name w:val="heading 3"/>
    <w:next w:val="Style_1"/>
    <w:link w:val="Style_1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6_ch" w:type="character">
    <w:name w:val="heading 3"/>
    <w:link w:val="Style_16"/>
    <w:rPr>
      <w:rFonts w:ascii="XO Thames" w:hAnsi="XO Thames"/>
      <w:b w:val="1"/>
      <w:sz w:val="26"/>
    </w:rPr>
  </w:style>
  <w:style w:styleId="Style_17" w:type="paragraph">
    <w:name w:val="Основной текст Знак"/>
    <w:basedOn w:val="Style_18"/>
    <w:link w:val="Style_17_ch"/>
    <w:rPr>
      <w:rFonts w:ascii="Arial" w:hAnsi="Arial"/>
      <w:sz w:val="24"/>
    </w:rPr>
  </w:style>
  <w:style w:styleId="Style_17_ch" w:type="character">
    <w:name w:val="Основной текст Знак"/>
    <w:basedOn w:val="Style_18_ch"/>
    <w:link w:val="Style_17"/>
    <w:rPr>
      <w:rFonts w:ascii="Arial" w:hAnsi="Arial"/>
      <w:sz w:val="24"/>
    </w:rPr>
  </w:style>
  <w:style w:styleId="Style_19" w:type="paragraph">
    <w:name w:val="xl179"/>
    <w:basedOn w:val="Style_1"/>
    <w:link w:val="Style_19_ch"/>
    <w:pPr>
      <w:keepLines w:val="0"/>
      <w:widowControl w:val="1"/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left"/>
    </w:pPr>
    <w:rPr>
      <w:rFonts w:ascii="Times New Roman" w:hAnsi="Times New Roman"/>
      <w:color w:val="000000"/>
      <w:sz w:val="20"/>
    </w:rPr>
  </w:style>
  <w:style w:styleId="Style_19_ch" w:type="character">
    <w:name w:val="xl179"/>
    <w:basedOn w:val="Style_1_ch"/>
    <w:link w:val="Style_19"/>
    <w:rPr>
      <w:rFonts w:ascii="Times New Roman" w:hAnsi="Times New Roman"/>
      <w:color w:val="000000"/>
      <w:sz w:val="20"/>
    </w:rPr>
  </w:style>
  <w:style w:styleId="Style_20" w:type="paragraph">
    <w:name w:val="Колонтитул"/>
    <w:basedOn w:val="Style_1"/>
    <w:link w:val="Style_20_ch"/>
  </w:style>
  <w:style w:styleId="Style_20_ch" w:type="character">
    <w:name w:val="Колонтитул"/>
    <w:basedOn w:val="Style_1_ch"/>
    <w:link w:val="Style_20"/>
  </w:style>
  <w:style w:styleId="Style_21" w:type="paragraph">
    <w:name w:val="xl196"/>
    <w:basedOn w:val="Style_1"/>
    <w:link w:val="Style_21_ch"/>
    <w:pPr>
      <w:keepLines w:val="0"/>
      <w:widowControl w:val="1"/>
      <w:pBdr>
        <w:top w:color="000000" w:space="0" w:sz="8" w:val="single"/>
        <w:left w:color="000000" w:space="0" w:sz="8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21_ch" w:type="character">
    <w:name w:val="xl196"/>
    <w:basedOn w:val="Style_1_ch"/>
    <w:link w:val="Style_21"/>
    <w:rPr>
      <w:rFonts w:ascii="Times New Roman" w:hAnsi="Times New Roman"/>
      <w:sz w:val="20"/>
    </w:rPr>
  </w:style>
  <w:style w:styleId="Style_22" w:type="paragraph">
    <w:name w:val="xl191"/>
    <w:basedOn w:val="Style_1"/>
    <w:link w:val="Style_22_ch"/>
    <w:pPr>
      <w:keepLines w:val="0"/>
      <w:widowControl w:val="1"/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22_ch" w:type="character">
    <w:name w:val="xl191"/>
    <w:basedOn w:val="Style_1_ch"/>
    <w:link w:val="Style_22"/>
    <w:rPr>
      <w:rFonts w:ascii="Times New Roman" w:hAnsi="Times New Roman"/>
      <w:sz w:val="20"/>
    </w:rPr>
  </w:style>
  <w:style w:styleId="Style_23" w:type="paragraph">
    <w:name w:val="annotation subject"/>
    <w:basedOn w:val="Style_24"/>
    <w:next w:val="Style_24"/>
    <w:link w:val="Style_23_ch"/>
    <w:rPr>
      <w:b w:val="1"/>
    </w:rPr>
  </w:style>
  <w:style w:styleId="Style_23_ch" w:type="character">
    <w:name w:val="annotation subject"/>
    <w:basedOn w:val="Style_24_ch"/>
    <w:link w:val="Style_23"/>
    <w:rPr>
      <w:b w:val="1"/>
    </w:rPr>
  </w:style>
  <w:style w:styleId="Style_25" w:type="paragraph">
    <w:name w:val="Нижний колонтитул Знак"/>
    <w:basedOn w:val="Style_18"/>
    <w:link w:val="Style_25_ch"/>
    <w:rPr>
      <w:rFonts w:ascii="Arial" w:hAnsi="Arial"/>
      <w:sz w:val="24"/>
    </w:rPr>
  </w:style>
  <w:style w:styleId="Style_25_ch" w:type="character">
    <w:name w:val="Нижний колонтитул Знак"/>
    <w:basedOn w:val="Style_18_ch"/>
    <w:link w:val="Style_25"/>
    <w:rPr>
      <w:rFonts w:ascii="Arial" w:hAnsi="Arial"/>
      <w:sz w:val="24"/>
    </w:rPr>
  </w:style>
  <w:style w:styleId="Style_26" w:type="paragraph">
    <w:name w:val="xl187"/>
    <w:basedOn w:val="Style_1"/>
    <w:link w:val="Style_26_ch"/>
    <w:pPr>
      <w:keepLines w:val="0"/>
      <w:widowControl w:val="1"/>
      <w:pBdr>
        <w:top w:color="000000" w:space="0" w:sz="4" w:val="single"/>
        <w:left w:color="000000" w:space="0" w:sz="4" w:val="single"/>
        <w:bottom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26_ch" w:type="character">
    <w:name w:val="xl187"/>
    <w:basedOn w:val="Style_1_ch"/>
    <w:link w:val="Style_26"/>
    <w:rPr>
      <w:rFonts w:ascii="Times New Roman" w:hAnsi="Times New Roman"/>
      <w:sz w:val="20"/>
    </w:rPr>
  </w:style>
  <w:style w:styleId="Style_27" w:type="paragraph">
    <w:name w:val="xl177"/>
    <w:basedOn w:val="Style_1"/>
    <w:link w:val="Style_27_ch"/>
    <w:pPr>
      <w:keepLines w:val="0"/>
      <w:widowControl w:val="1"/>
      <w:pBdr>
        <w:top w:color="000000" w:space="0" w:sz="4" w:val="single"/>
        <w:left w:color="000000" w:space="0" w:sz="8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27_ch" w:type="character">
    <w:name w:val="xl177"/>
    <w:basedOn w:val="Style_1_ch"/>
    <w:link w:val="Style_27"/>
    <w:rPr>
      <w:rFonts w:ascii="Times New Roman" w:hAnsi="Times New Roman"/>
      <w:sz w:val="20"/>
    </w:rPr>
  </w:style>
  <w:style w:styleId="Style_28" w:type="paragraph">
    <w:name w:val="Balloon Text"/>
    <w:basedOn w:val="Style_1"/>
    <w:link w:val="Style_28_ch"/>
    <w:rPr>
      <w:rFonts w:ascii="Tahoma" w:hAnsi="Tahoma"/>
      <w:sz w:val="16"/>
    </w:rPr>
  </w:style>
  <w:style w:styleId="Style_28_ch" w:type="character">
    <w:name w:val="Balloon Text"/>
    <w:basedOn w:val="Style_1_ch"/>
    <w:link w:val="Style_28"/>
    <w:rPr>
      <w:rFonts w:ascii="Tahoma" w:hAnsi="Tahoma"/>
      <w:sz w:val="16"/>
    </w:rPr>
  </w:style>
  <w:style w:styleId="Style_29" w:type="paragraph">
    <w:name w:val="xl192"/>
    <w:basedOn w:val="Style_1"/>
    <w:link w:val="Style_29_ch"/>
    <w:pPr>
      <w:keepLines w:val="0"/>
      <w:widowControl w:val="1"/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left"/>
    </w:pPr>
    <w:rPr>
      <w:rFonts w:ascii="Times New Roman" w:hAnsi="Times New Roman"/>
      <w:sz w:val="20"/>
    </w:rPr>
  </w:style>
  <w:style w:styleId="Style_29_ch" w:type="character">
    <w:name w:val="xl192"/>
    <w:basedOn w:val="Style_1_ch"/>
    <w:link w:val="Style_29"/>
    <w:rPr>
      <w:rFonts w:ascii="Times New Roman" w:hAnsi="Times New Roman"/>
      <w:sz w:val="20"/>
    </w:rPr>
  </w:style>
  <w:style w:styleId="Style_30" w:type="paragraph">
    <w:name w:val="xl188"/>
    <w:basedOn w:val="Style_1"/>
    <w:link w:val="Style_30_ch"/>
    <w:pPr>
      <w:keepLines w:val="0"/>
      <w:widowControl w:val="1"/>
      <w:pBdr>
        <w:top w:color="000000" w:space="0" w:sz="8" w:val="single"/>
        <w:left w:color="000000" w:space="0" w:sz="8" w:val="single"/>
        <w:bottom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30_ch" w:type="character">
    <w:name w:val="xl188"/>
    <w:basedOn w:val="Style_1_ch"/>
    <w:link w:val="Style_30"/>
    <w:rPr>
      <w:rFonts w:ascii="Times New Roman" w:hAnsi="Times New Roman"/>
      <w:sz w:val="20"/>
    </w:rPr>
  </w:style>
  <w:style w:styleId="Style_31" w:type="paragraph">
    <w:name w:val="xl193"/>
    <w:basedOn w:val="Style_1"/>
    <w:link w:val="Style_31_ch"/>
    <w:pPr>
      <w:keepLines w:val="0"/>
      <w:widowControl w:val="1"/>
      <w:pBdr>
        <w:top w:color="000000" w:space="0" w:sz="4" w:val="single"/>
        <w:left w:color="000000" w:space="0" w:sz="4" w:val="single"/>
        <w:bottom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31_ch" w:type="character">
    <w:name w:val="xl193"/>
    <w:basedOn w:val="Style_1_ch"/>
    <w:link w:val="Style_31"/>
    <w:rPr>
      <w:rFonts w:ascii="Times New Roman" w:hAnsi="Times New Roman"/>
      <w:sz w:val="20"/>
    </w:rPr>
  </w:style>
  <w:style w:styleId="Style_32" w:type="paragraph">
    <w:name w:val="xl176"/>
    <w:basedOn w:val="Style_1"/>
    <w:link w:val="Style_32_ch"/>
    <w:pPr>
      <w:keepLines w:val="0"/>
      <w:widowControl w:val="1"/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8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32_ch" w:type="character">
    <w:name w:val="xl176"/>
    <w:basedOn w:val="Style_1_ch"/>
    <w:link w:val="Style_32"/>
    <w:rPr>
      <w:rFonts w:ascii="Times New Roman" w:hAnsi="Times New Roman"/>
      <w:sz w:val="20"/>
    </w:rPr>
  </w:style>
  <w:style w:styleId="Style_33" w:type="paragraph">
    <w:name w:val="Заголовок"/>
    <w:basedOn w:val="Style_1"/>
    <w:next w:val="Style_2"/>
    <w:link w:val="Style_33_ch"/>
    <w:pPr>
      <w:keepNext w:val="1"/>
      <w:widowControl w:val="1"/>
      <w:spacing w:after="120" w:before="240"/>
      <w:ind/>
    </w:pPr>
    <w:rPr>
      <w:rFonts w:ascii="PT Astra Serif" w:hAnsi="PT Astra Serif"/>
      <w:sz w:val="28"/>
    </w:rPr>
  </w:style>
  <w:style w:styleId="Style_33_ch" w:type="character">
    <w:name w:val="Заголовок"/>
    <w:basedOn w:val="Style_1_ch"/>
    <w:link w:val="Style_33"/>
    <w:rPr>
      <w:rFonts w:ascii="PT Astra Serif" w:hAnsi="PT Astra Serif"/>
      <w:sz w:val="28"/>
    </w:rPr>
  </w:style>
  <w:style w:styleId="Style_34" w:type="paragraph">
    <w:name w:val="xl180"/>
    <w:basedOn w:val="Style_1"/>
    <w:link w:val="Style_34_ch"/>
    <w:pPr>
      <w:keepLines w:val="0"/>
      <w:widowControl w:val="1"/>
      <w:pBdr>
        <w:top w:color="000000" w:space="0" w:sz="4" w:val="single"/>
        <w:left w:color="000000" w:space="0" w:sz="8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color w:val="000000"/>
      <w:sz w:val="20"/>
    </w:rPr>
  </w:style>
  <w:style w:styleId="Style_34_ch" w:type="character">
    <w:name w:val="xl180"/>
    <w:basedOn w:val="Style_1_ch"/>
    <w:link w:val="Style_34"/>
    <w:rPr>
      <w:rFonts w:ascii="Times New Roman" w:hAnsi="Times New Roman"/>
      <w:color w:val="000000"/>
      <w:sz w:val="20"/>
    </w:rPr>
  </w:style>
  <w:style w:styleId="Style_35" w:type="paragraph">
    <w:name w:val="toc 3"/>
    <w:next w:val="Style_1"/>
    <w:link w:val="Style_3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35_ch" w:type="character">
    <w:name w:val="toc 3"/>
    <w:link w:val="Style_35"/>
    <w:rPr>
      <w:rFonts w:ascii="XO Thames" w:hAnsi="XO Thames"/>
      <w:sz w:val="28"/>
    </w:rPr>
  </w:style>
  <w:style w:styleId="Style_36" w:type="paragraph">
    <w:name w:val="xl172"/>
    <w:basedOn w:val="Style_1"/>
    <w:link w:val="Style_36_ch"/>
    <w:pPr>
      <w:keepLines w:val="0"/>
      <w:widowControl w:val="1"/>
      <w:spacing w:afterAutospacing="on" w:beforeAutospacing="on"/>
      <w:ind/>
      <w:jc w:val="left"/>
    </w:pPr>
    <w:rPr>
      <w:rFonts w:ascii="Times New Roman" w:hAnsi="Times New Roman"/>
    </w:rPr>
  </w:style>
  <w:style w:styleId="Style_36_ch" w:type="character">
    <w:name w:val="xl172"/>
    <w:basedOn w:val="Style_1_ch"/>
    <w:link w:val="Style_36"/>
    <w:rPr>
      <w:rFonts w:ascii="Times New Roman" w:hAnsi="Times New Roman"/>
    </w:rPr>
  </w:style>
  <w:style w:styleId="Style_7" w:type="paragraph">
    <w:name w:val="Содержимое таблицы"/>
    <w:basedOn w:val="Style_1"/>
    <w:link w:val="Style_7_ch"/>
    <w:pPr>
      <w:widowControl w:val="0"/>
      <w:ind/>
    </w:pPr>
  </w:style>
  <w:style w:styleId="Style_7_ch" w:type="character">
    <w:name w:val="Содержимое таблицы"/>
    <w:basedOn w:val="Style_1_ch"/>
    <w:link w:val="Style_7"/>
  </w:style>
  <w:style w:styleId="Style_24" w:type="paragraph">
    <w:name w:val="annotation text"/>
    <w:basedOn w:val="Style_1"/>
    <w:link w:val="Style_24_ch"/>
    <w:rPr>
      <w:sz w:val="20"/>
    </w:rPr>
  </w:style>
  <w:style w:styleId="Style_24_ch" w:type="character">
    <w:name w:val="annotation text"/>
    <w:basedOn w:val="Style_1_ch"/>
    <w:link w:val="Style_24"/>
    <w:rPr>
      <w:sz w:val="20"/>
    </w:rPr>
  </w:style>
  <w:style w:styleId="Style_37" w:type="paragraph">
    <w:name w:val="xl173"/>
    <w:basedOn w:val="Style_1"/>
    <w:link w:val="Style_37_ch"/>
    <w:pPr>
      <w:keepLines w:val="0"/>
      <w:widowControl w:val="1"/>
      <w:spacing w:afterAutospacing="on" w:beforeAutospacing="on"/>
      <w:ind/>
      <w:jc w:val="left"/>
    </w:pPr>
    <w:rPr>
      <w:rFonts w:ascii="Times New Roman" w:hAnsi="Times New Roman"/>
      <w:b w:val="1"/>
    </w:rPr>
  </w:style>
  <w:style w:styleId="Style_37_ch" w:type="character">
    <w:name w:val="xl173"/>
    <w:basedOn w:val="Style_1_ch"/>
    <w:link w:val="Style_37"/>
    <w:rPr>
      <w:rFonts w:ascii="Times New Roman" w:hAnsi="Times New Roman"/>
      <w:b w:val="1"/>
    </w:rPr>
  </w:style>
  <w:style w:styleId="Style_38" w:type="paragraph">
    <w:name w:val="Document Map"/>
    <w:basedOn w:val="Style_1"/>
    <w:link w:val="Style_38_ch"/>
    <w:rPr>
      <w:rFonts w:ascii="Tahoma" w:hAnsi="Tahoma"/>
      <w:sz w:val="16"/>
    </w:rPr>
  </w:style>
  <w:style w:styleId="Style_38_ch" w:type="character">
    <w:name w:val="Document Map"/>
    <w:basedOn w:val="Style_1_ch"/>
    <w:link w:val="Style_38"/>
    <w:rPr>
      <w:rFonts w:ascii="Tahoma" w:hAnsi="Tahoma"/>
      <w:sz w:val="16"/>
    </w:rPr>
  </w:style>
  <w:style w:styleId="Style_39" w:type="paragraph">
    <w:name w:val="heading 5"/>
    <w:next w:val="Style_1"/>
    <w:link w:val="Style_3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39_ch" w:type="character">
    <w:name w:val="heading 5"/>
    <w:link w:val="Style_39"/>
    <w:rPr>
      <w:rFonts w:ascii="XO Thames" w:hAnsi="XO Thames"/>
      <w:b w:val="1"/>
      <w:sz w:val="22"/>
    </w:rPr>
  </w:style>
  <w:style w:styleId="Style_40" w:type="paragraph">
    <w:name w:val="xl202"/>
    <w:basedOn w:val="Style_1"/>
    <w:link w:val="Style_40_ch"/>
    <w:pPr>
      <w:keepLines w:val="0"/>
      <w:widowControl w:val="1"/>
      <w:pBdr>
        <w:top w:color="000000" w:space="0" w:sz="8" w:val="single"/>
        <w:left w:color="000000" w:space="0" w:sz="8" w:val="single"/>
        <w:bottom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40_ch" w:type="character">
    <w:name w:val="xl202"/>
    <w:basedOn w:val="Style_1_ch"/>
    <w:link w:val="Style_40"/>
    <w:rPr>
      <w:rFonts w:ascii="Times New Roman" w:hAnsi="Times New Roman"/>
      <w:sz w:val="20"/>
    </w:rPr>
  </w:style>
  <w:style w:styleId="Style_41" w:type="paragraph">
    <w:name w:val="xl201"/>
    <w:basedOn w:val="Style_1"/>
    <w:link w:val="Style_41_ch"/>
    <w:pPr>
      <w:keepLines w:val="0"/>
      <w:widowControl w:val="1"/>
      <w:pBdr>
        <w:top w:color="000000" w:space="0" w:sz="4" w:val="single"/>
        <w:left w:color="000000" w:space="0" w:sz="4" w:val="single"/>
        <w:bottom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41_ch" w:type="character">
    <w:name w:val="xl201"/>
    <w:basedOn w:val="Style_1_ch"/>
    <w:link w:val="Style_41"/>
    <w:rPr>
      <w:rFonts w:ascii="Times New Roman" w:hAnsi="Times New Roman"/>
      <w:sz w:val="20"/>
    </w:rPr>
  </w:style>
  <w:style w:styleId="Style_42" w:type="paragraph">
    <w:name w:val="xl174"/>
    <w:basedOn w:val="Style_1"/>
    <w:link w:val="Style_42_ch"/>
    <w:pPr>
      <w:keepLines w:val="0"/>
      <w:widowControl w:val="1"/>
      <w:spacing w:afterAutospacing="on" w:beforeAutospacing="on"/>
      <w:ind/>
      <w:jc w:val="left"/>
    </w:pPr>
    <w:rPr>
      <w:rFonts w:ascii="Times New Roman" w:hAnsi="Times New Roman"/>
      <w:sz w:val="20"/>
    </w:rPr>
  </w:style>
  <w:style w:styleId="Style_42_ch" w:type="character">
    <w:name w:val="xl174"/>
    <w:basedOn w:val="Style_1_ch"/>
    <w:link w:val="Style_42"/>
    <w:rPr>
      <w:rFonts w:ascii="Times New Roman" w:hAnsi="Times New Roman"/>
      <w:sz w:val="20"/>
    </w:rPr>
  </w:style>
  <w:style w:styleId="Style_43" w:type="paragraph">
    <w:name w:val="xl184"/>
    <w:basedOn w:val="Style_1"/>
    <w:link w:val="Style_43_ch"/>
    <w:pPr>
      <w:keepLines w:val="0"/>
      <w:widowControl w:val="1"/>
      <w:spacing w:afterAutospacing="on" w:beforeAutospacing="on"/>
      <w:ind/>
      <w:jc w:val="left"/>
    </w:pPr>
    <w:rPr>
      <w:rFonts w:ascii="Times New Roman" w:hAnsi="Times New Roman"/>
      <w:sz w:val="20"/>
    </w:rPr>
  </w:style>
  <w:style w:styleId="Style_43_ch" w:type="character">
    <w:name w:val="xl184"/>
    <w:basedOn w:val="Style_1_ch"/>
    <w:link w:val="Style_43"/>
    <w:rPr>
      <w:rFonts w:ascii="Times New Roman" w:hAnsi="Times New Roman"/>
      <w:sz w:val="20"/>
    </w:rPr>
  </w:style>
  <w:style w:styleId="Style_44" w:type="paragraph">
    <w:name w:val="xl204"/>
    <w:basedOn w:val="Style_1"/>
    <w:link w:val="Style_44_ch"/>
    <w:pPr>
      <w:keepLines w:val="0"/>
      <w:widowControl w:val="1"/>
      <w:pBdr>
        <w:top w:color="000000" w:space="0" w:sz="8" w:val="single"/>
        <w:bottom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44_ch" w:type="character">
    <w:name w:val="xl204"/>
    <w:basedOn w:val="Style_1_ch"/>
    <w:link w:val="Style_44"/>
    <w:rPr>
      <w:rFonts w:ascii="Times New Roman" w:hAnsi="Times New Roman"/>
      <w:sz w:val="20"/>
    </w:rPr>
  </w:style>
  <w:style w:styleId="Style_45" w:type="paragraph">
    <w:name w:val="heading 1"/>
    <w:next w:val="Style_1"/>
    <w:link w:val="Style_4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45_ch" w:type="character">
    <w:name w:val="heading 1"/>
    <w:link w:val="Style_45"/>
    <w:rPr>
      <w:rFonts w:ascii="XO Thames" w:hAnsi="XO Thames"/>
      <w:b w:val="1"/>
      <w:sz w:val="32"/>
    </w:rPr>
  </w:style>
  <w:style w:styleId="Style_46" w:type="paragraph">
    <w:name w:val="xl190"/>
    <w:basedOn w:val="Style_1"/>
    <w:link w:val="Style_46_ch"/>
    <w:pPr>
      <w:keepLines w:val="0"/>
      <w:widowControl w:val="1"/>
      <w:spacing w:afterAutospacing="on" w:beforeAutospacing="on"/>
      <w:ind/>
      <w:jc w:val="center"/>
    </w:pPr>
    <w:rPr>
      <w:rFonts w:ascii="Times New Roman" w:hAnsi="Times New Roman"/>
      <w:b w:val="1"/>
      <w:sz w:val="28"/>
    </w:rPr>
  </w:style>
  <w:style w:styleId="Style_46_ch" w:type="character">
    <w:name w:val="xl190"/>
    <w:basedOn w:val="Style_1_ch"/>
    <w:link w:val="Style_46"/>
    <w:rPr>
      <w:rFonts w:ascii="Times New Roman" w:hAnsi="Times New Roman"/>
      <w:b w:val="1"/>
      <w:sz w:val="28"/>
    </w:rPr>
  </w:style>
  <w:style w:styleId="Style_47" w:type="paragraph">
    <w:name w:val="xl198"/>
    <w:basedOn w:val="Style_1"/>
    <w:link w:val="Style_47_ch"/>
    <w:pPr>
      <w:keepLines w:val="0"/>
      <w:widowControl w:val="1"/>
      <w:pBdr>
        <w:top w:color="000000" w:space="0" w:sz="8" w:val="single"/>
        <w:left w:color="000000" w:space="0" w:sz="4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left"/>
    </w:pPr>
    <w:rPr>
      <w:rFonts w:ascii="Times New Roman" w:hAnsi="Times New Roman"/>
      <w:sz w:val="20"/>
    </w:rPr>
  </w:style>
  <w:style w:styleId="Style_47_ch" w:type="character">
    <w:name w:val="xl198"/>
    <w:basedOn w:val="Style_1_ch"/>
    <w:link w:val="Style_47"/>
    <w:rPr>
      <w:rFonts w:ascii="Times New Roman" w:hAnsi="Times New Roman"/>
      <w:sz w:val="20"/>
    </w:rPr>
  </w:style>
  <w:style w:styleId="Style_48" w:type="paragraph">
    <w:name w:val="List Paragraph"/>
    <w:basedOn w:val="Style_1"/>
    <w:link w:val="Style_48_ch"/>
    <w:pPr>
      <w:keepLines w:val="0"/>
      <w:widowControl w:val="1"/>
      <w:ind w:firstLine="0" w:left="720"/>
      <w:jc w:val="left"/>
    </w:pPr>
    <w:rPr>
      <w:rFonts w:ascii="Calibri" w:hAnsi="Calibri"/>
      <w:sz w:val="22"/>
    </w:rPr>
  </w:style>
  <w:style w:styleId="Style_48_ch" w:type="character">
    <w:name w:val="List Paragraph"/>
    <w:basedOn w:val="Style_1_ch"/>
    <w:link w:val="Style_48"/>
    <w:rPr>
      <w:rFonts w:ascii="Calibri" w:hAnsi="Calibri"/>
      <w:sz w:val="22"/>
    </w:rPr>
  </w:style>
  <w:style w:styleId="Style_5" w:type="paragraph">
    <w:name w:val="Hyperlink"/>
    <w:link w:val="Style_5_ch"/>
    <w:rPr>
      <w:strike w:val="0"/>
      <w:color w:val="0063A4"/>
      <w:u w:val="none"/>
    </w:rPr>
  </w:style>
  <w:style w:styleId="Style_5_ch" w:type="character">
    <w:name w:val="Hyperlink"/>
    <w:link w:val="Style_5"/>
    <w:rPr>
      <w:strike w:val="0"/>
      <w:color w:val="0063A4"/>
      <w:u w:val="none"/>
    </w:rPr>
  </w:style>
  <w:style w:styleId="Style_49" w:type="paragraph">
    <w:name w:val="Footnote"/>
    <w:link w:val="Style_49_ch"/>
    <w:pPr>
      <w:ind w:firstLine="851" w:left="0"/>
      <w:jc w:val="both"/>
    </w:pPr>
    <w:rPr>
      <w:rFonts w:ascii="XO Thames" w:hAnsi="XO Thames"/>
      <w:sz w:val="22"/>
    </w:rPr>
  </w:style>
  <w:style w:styleId="Style_49_ch" w:type="character">
    <w:name w:val="Footnote"/>
    <w:link w:val="Style_49"/>
    <w:rPr>
      <w:rFonts w:ascii="XO Thames" w:hAnsi="XO Thames"/>
      <w:sz w:val="22"/>
    </w:rPr>
  </w:style>
  <w:style w:styleId="Style_50" w:type="paragraph">
    <w:name w:val="xl203"/>
    <w:basedOn w:val="Style_1"/>
    <w:link w:val="Style_50_ch"/>
    <w:pPr>
      <w:keepLines w:val="0"/>
      <w:widowControl w:val="1"/>
      <w:pBdr>
        <w:top w:color="000000" w:space="0" w:sz="8" w:val="single"/>
        <w:bottom w:color="000000" w:space="0" w:sz="4" w:val="single"/>
        <w:right w:color="000000" w:space="0" w:sz="8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50_ch" w:type="character">
    <w:name w:val="xl203"/>
    <w:basedOn w:val="Style_1_ch"/>
    <w:link w:val="Style_50"/>
    <w:rPr>
      <w:rFonts w:ascii="Times New Roman" w:hAnsi="Times New Roman"/>
      <w:sz w:val="20"/>
    </w:rPr>
  </w:style>
  <w:style w:styleId="Style_51" w:type="paragraph">
    <w:name w:val="xl183"/>
    <w:basedOn w:val="Style_1"/>
    <w:link w:val="Style_51_ch"/>
    <w:pPr>
      <w:keepLines w:val="0"/>
      <w:widowControl w:val="1"/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51_ch" w:type="character">
    <w:name w:val="xl183"/>
    <w:basedOn w:val="Style_1_ch"/>
    <w:link w:val="Style_51"/>
    <w:rPr>
      <w:rFonts w:ascii="Times New Roman" w:hAnsi="Times New Roman"/>
      <w:sz w:val="20"/>
    </w:rPr>
  </w:style>
  <w:style w:styleId="Style_3" w:type="paragraph">
    <w:name w:val="Footer"/>
    <w:basedOn w:val="Style_1"/>
    <w:link w:val="Style_3_ch"/>
    <w:pPr>
      <w:widowControl w:val="1"/>
      <w:tabs>
        <w:tab w:leader="none" w:pos="708" w:val="clear"/>
        <w:tab w:leader="none" w:pos="4677" w:val="center"/>
        <w:tab w:leader="none" w:pos="9355" w:val="right"/>
      </w:tabs>
      <w:ind/>
    </w:pPr>
  </w:style>
  <w:style w:styleId="Style_3_ch" w:type="character">
    <w:name w:val="Footer"/>
    <w:basedOn w:val="Style_1_ch"/>
    <w:link w:val="Style_3"/>
  </w:style>
  <w:style w:styleId="Style_52" w:type="paragraph">
    <w:name w:val="toc 1"/>
    <w:next w:val="Style_1"/>
    <w:link w:val="Style_5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52_ch" w:type="character">
    <w:name w:val="toc 1"/>
    <w:link w:val="Style_52"/>
    <w:rPr>
      <w:rFonts w:ascii="XO Thames" w:hAnsi="XO Thames"/>
      <w:b w:val="1"/>
      <w:sz w:val="28"/>
    </w:rPr>
  </w:style>
  <w:style w:styleId="Style_53" w:type="paragraph">
    <w:name w:val="xl175"/>
    <w:basedOn w:val="Style_1"/>
    <w:link w:val="Style_53_ch"/>
    <w:pPr>
      <w:keepLines w:val="0"/>
      <w:widowControl w:val="1"/>
      <w:pBdr>
        <w:top w:color="000000" w:space="0" w:sz="4" w:val="single"/>
        <w:left w:color="000000" w:space="0" w:sz="8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53_ch" w:type="character">
    <w:name w:val="xl175"/>
    <w:basedOn w:val="Style_1_ch"/>
    <w:link w:val="Style_53"/>
    <w:rPr>
      <w:rFonts w:ascii="Times New Roman" w:hAnsi="Times New Roman"/>
      <w:sz w:val="20"/>
    </w:rPr>
  </w:style>
  <w:style w:styleId="Style_54" w:type="paragraph">
    <w:name w:val="Header and Footer"/>
    <w:link w:val="Style_54_ch"/>
    <w:pPr>
      <w:spacing w:line="240" w:lineRule="auto"/>
      <w:ind/>
      <w:jc w:val="both"/>
    </w:pPr>
    <w:rPr>
      <w:rFonts w:ascii="XO Thames" w:hAnsi="XO Thames"/>
      <w:sz w:val="28"/>
    </w:rPr>
  </w:style>
  <w:style w:styleId="Style_54_ch" w:type="character">
    <w:name w:val="Header and Footer"/>
    <w:link w:val="Style_54"/>
    <w:rPr>
      <w:rFonts w:ascii="XO Thames" w:hAnsi="XO Thames"/>
      <w:sz w:val="28"/>
    </w:rPr>
  </w:style>
  <w:style w:styleId="Style_55" w:type="paragraph">
    <w:name w:val="FollowedHyperlink"/>
    <w:basedOn w:val="Style_18"/>
    <w:link w:val="Style_55_ch"/>
    <w:rPr>
      <w:color w:themeColor="followedHyperlink" w:val="800080"/>
      <w:u w:val="single"/>
    </w:rPr>
  </w:style>
  <w:style w:styleId="Style_55_ch" w:type="character">
    <w:name w:val="FollowedHyperlink"/>
    <w:basedOn w:val="Style_18_ch"/>
    <w:link w:val="Style_55"/>
    <w:rPr>
      <w:color w:themeColor="followedHyperlink" w:val="800080"/>
      <w:u w:val="single"/>
    </w:rPr>
  </w:style>
  <w:style w:styleId="Style_56" w:type="paragraph">
    <w:name w:val="xl182"/>
    <w:basedOn w:val="Style_1"/>
    <w:link w:val="Style_56_ch"/>
    <w:pPr>
      <w:keepLines w:val="0"/>
      <w:widowControl w:val="1"/>
      <w:pBdr>
        <w:top w:color="000000" w:space="0" w:sz="4" w:val="single"/>
        <w:left w:color="000000" w:space="0" w:sz="8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56_ch" w:type="character">
    <w:name w:val="xl182"/>
    <w:basedOn w:val="Style_1_ch"/>
    <w:link w:val="Style_56"/>
    <w:rPr>
      <w:rFonts w:ascii="Times New Roman" w:hAnsi="Times New Roman"/>
      <w:sz w:val="20"/>
    </w:rPr>
  </w:style>
  <w:style w:styleId="Style_57" w:type="paragraph">
    <w:name w:val="List"/>
    <w:basedOn w:val="Style_2"/>
    <w:link w:val="Style_57_ch"/>
    <w:rPr>
      <w:rFonts w:ascii="PT Astra Serif" w:hAnsi="PT Astra Serif"/>
    </w:rPr>
  </w:style>
  <w:style w:styleId="Style_57_ch" w:type="character">
    <w:name w:val="List"/>
    <w:basedOn w:val="Style_2_ch"/>
    <w:link w:val="Style_57"/>
    <w:rPr>
      <w:rFonts w:ascii="PT Astra Serif" w:hAnsi="PT Astra Serif"/>
    </w:rPr>
  </w:style>
  <w:style w:styleId="Style_58" w:type="paragraph">
    <w:name w:val="Заголовок таблицы"/>
    <w:basedOn w:val="Style_7"/>
    <w:link w:val="Style_58_ch"/>
    <w:pPr>
      <w:widowControl w:val="1"/>
      <w:ind/>
      <w:jc w:val="center"/>
    </w:pPr>
    <w:rPr>
      <w:b w:val="1"/>
    </w:rPr>
  </w:style>
  <w:style w:styleId="Style_58_ch" w:type="character">
    <w:name w:val="Заголовок таблицы"/>
    <w:basedOn w:val="Style_7_ch"/>
    <w:link w:val="Style_58"/>
    <w:rPr>
      <w:b w:val="1"/>
    </w:rPr>
  </w:style>
  <w:style w:styleId="Style_59" w:type="paragraph">
    <w:name w:val="toc 9"/>
    <w:next w:val="Style_1"/>
    <w:link w:val="Style_5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59_ch" w:type="character">
    <w:name w:val="toc 9"/>
    <w:link w:val="Style_59"/>
    <w:rPr>
      <w:rFonts w:ascii="XO Thames" w:hAnsi="XO Thames"/>
      <w:sz w:val="28"/>
    </w:rPr>
  </w:style>
  <w:style w:styleId="Style_60" w:type="paragraph">
    <w:name w:val="* С выравниванием по левому краю"/>
    <w:link w:val="Style_60_ch"/>
    <w:pPr>
      <w:widowControl w:val="0"/>
      <w:spacing w:after="0" w:before="0" w:line="240" w:lineRule="atLeast"/>
      <w:ind/>
      <w:jc w:val="left"/>
    </w:pPr>
    <w:rPr>
      <w:rFonts w:ascii="Courier New" w:hAnsi="Courier New"/>
      <w:color w:val="000000"/>
      <w:sz w:val="24"/>
    </w:rPr>
  </w:style>
  <w:style w:styleId="Style_60_ch" w:type="character">
    <w:name w:val="* С выравниванием по левому краю"/>
    <w:link w:val="Style_60"/>
    <w:rPr>
      <w:rFonts w:ascii="Courier New" w:hAnsi="Courier New"/>
      <w:color w:val="000000"/>
      <w:sz w:val="24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61" w:type="paragraph">
    <w:name w:val="xl181"/>
    <w:basedOn w:val="Style_1"/>
    <w:link w:val="Style_61_ch"/>
    <w:pPr>
      <w:keepLines w:val="0"/>
      <w:widowControl w:val="1"/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8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61_ch" w:type="character">
    <w:name w:val="xl181"/>
    <w:basedOn w:val="Style_1_ch"/>
    <w:link w:val="Style_61"/>
    <w:rPr>
      <w:rFonts w:ascii="Times New Roman" w:hAnsi="Times New Roman"/>
      <w:sz w:val="20"/>
    </w:rPr>
  </w:style>
  <w:style w:styleId="Style_62" w:type="paragraph">
    <w:name w:val="комментарий"/>
    <w:basedOn w:val="Style_18"/>
    <w:link w:val="Style_62_ch"/>
    <w:rPr>
      <w:b w:val="1"/>
      <w:i w:val="1"/>
      <w:shd w:fill="FFFF99" w:val="clear"/>
    </w:rPr>
  </w:style>
  <w:style w:styleId="Style_62_ch" w:type="character">
    <w:name w:val="комментарий"/>
    <w:basedOn w:val="Style_18_ch"/>
    <w:link w:val="Style_62"/>
    <w:rPr>
      <w:b w:val="1"/>
      <w:i w:val="1"/>
      <w:shd w:fill="FFFF99" w:val="clear"/>
    </w:rPr>
  </w:style>
  <w:style w:styleId="Style_63" w:type="paragraph">
    <w:name w:val="xl189"/>
    <w:basedOn w:val="Style_1"/>
    <w:link w:val="Style_63_ch"/>
    <w:pPr>
      <w:keepLines w:val="0"/>
      <w:widowControl w:val="1"/>
      <w:pBdr>
        <w:top w:color="000000" w:space="0" w:sz="8" w:val="single"/>
        <w:bottom w:color="000000" w:space="0" w:sz="4" w:val="single"/>
        <w:right w:color="000000" w:space="0" w:sz="8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63_ch" w:type="character">
    <w:name w:val="xl189"/>
    <w:basedOn w:val="Style_1_ch"/>
    <w:link w:val="Style_63"/>
    <w:rPr>
      <w:rFonts w:ascii="Times New Roman" w:hAnsi="Times New Roman"/>
      <w:sz w:val="20"/>
    </w:rPr>
  </w:style>
  <w:style w:styleId="Style_64" w:type="paragraph">
    <w:name w:val="Верхний колонтитул Знак"/>
    <w:basedOn w:val="Style_18"/>
    <w:link w:val="Style_64_ch"/>
    <w:rPr>
      <w:rFonts w:ascii="Arial" w:hAnsi="Arial"/>
      <w:sz w:val="24"/>
    </w:rPr>
  </w:style>
  <w:style w:styleId="Style_64_ch" w:type="character">
    <w:name w:val="Верхний колонтитул Знак"/>
    <w:basedOn w:val="Style_18_ch"/>
    <w:link w:val="Style_64"/>
    <w:rPr>
      <w:rFonts w:ascii="Arial" w:hAnsi="Arial"/>
      <w:sz w:val="24"/>
    </w:rPr>
  </w:style>
  <w:style w:styleId="Style_65" w:type="paragraph">
    <w:name w:val="toc 8"/>
    <w:next w:val="Style_1"/>
    <w:link w:val="Style_6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65_ch" w:type="character">
    <w:name w:val="toc 8"/>
    <w:link w:val="Style_65"/>
    <w:rPr>
      <w:rFonts w:ascii="XO Thames" w:hAnsi="XO Thames"/>
      <w:sz w:val="28"/>
    </w:rPr>
  </w:style>
  <w:style w:styleId="Style_66" w:type="paragraph">
    <w:name w:val="Основной текст с отступом 31"/>
    <w:basedOn w:val="Style_1"/>
    <w:link w:val="Style_66_ch"/>
    <w:pPr>
      <w:keepLines w:val="0"/>
      <w:widowControl w:val="1"/>
      <w:ind w:firstLine="709"/>
    </w:pPr>
    <w:rPr>
      <w:rFonts w:ascii="Times New Roman" w:hAnsi="Times New Roman"/>
      <w:b w:val="1"/>
      <w:sz w:val="26"/>
    </w:rPr>
  </w:style>
  <w:style w:styleId="Style_66_ch" w:type="character">
    <w:name w:val="Основной текст с отступом 31"/>
    <w:basedOn w:val="Style_1_ch"/>
    <w:link w:val="Style_66"/>
    <w:rPr>
      <w:rFonts w:ascii="Times New Roman" w:hAnsi="Times New Roman"/>
      <w:b w:val="1"/>
      <w:sz w:val="26"/>
    </w:rPr>
  </w:style>
  <w:style w:styleId="Style_67" w:type="paragraph">
    <w:name w:val="xl197"/>
    <w:basedOn w:val="Style_1"/>
    <w:link w:val="Style_67_ch"/>
    <w:pPr>
      <w:keepLines w:val="0"/>
      <w:widowControl w:val="1"/>
      <w:pBdr>
        <w:top w:color="000000" w:space="0" w:sz="4" w:val="single"/>
        <w:left w:color="000000" w:space="0" w:sz="8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67_ch" w:type="character">
    <w:name w:val="xl197"/>
    <w:basedOn w:val="Style_1_ch"/>
    <w:link w:val="Style_67"/>
    <w:rPr>
      <w:rFonts w:ascii="Times New Roman" w:hAnsi="Times New Roman"/>
      <w:sz w:val="20"/>
    </w:rPr>
  </w:style>
  <w:style w:styleId="Style_2" w:type="paragraph">
    <w:name w:val="Body Text"/>
    <w:basedOn w:val="Style_1"/>
    <w:link w:val="Style_2_ch"/>
    <w:pPr>
      <w:widowControl w:val="1"/>
      <w:spacing w:after="160" w:before="0"/>
      <w:ind/>
    </w:pPr>
  </w:style>
  <w:style w:styleId="Style_2_ch" w:type="character">
    <w:name w:val="Body Text"/>
    <w:basedOn w:val="Style_1_ch"/>
    <w:link w:val="Style_2"/>
  </w:style>
  <w:style w:styleId="Style_68" w:type="paragraph">
    <w:name w:val="toc 5"/>
    <w:next w:val="Style_1"/>
    <w:link w:val="Style_6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68_ch" w:type="character">
    <w:name w:val="toc 5"/>
    <w:link w:val="Style_68"/>
    <w:rPr>
      <w:rFonts w:ascii="XO Thames" w:hAnsi="XO Thames"/>
      <w:sz w:val="28"/>
    </w:rPr>
  </w:style>
  <w:style w:styleId="Style_69" w:type="paragraph">
    <w:name w:val="Subtitle"/>
    <w:next w:val="Style_1"/>
    <w:link w:val="Style_6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69_ch" w:type="character">
    <w:name w:val="Subtitle"/>
    <w:link w:val="Style_69"/>
    <w:rPr>
      <w:rFonts w:ascii="XO Thames" w:hAnsi="XO Thames"/>
      <w:i w:val="1"/>
      <w:sz w:val="24"/>
    </w:rPr>
  </w:style>
  <w:style w:styleId="Style_70" w:type="paragraph">
    <w:name w:val="xl194"/>
    <w:basedOn w:val="Style_1"/>
    <w:link w:val="Style_70_ch"/>
    <w:pPr>
      <w:keepLines w:val="0"/>
      <w:widowControl w:val="1"/>
      <w:pBdr>
        <w:top w:color="000000" w:space="0" w:sz="8" w:val="single"/>
        <w:left w:color="000000" w:space="0" w:sz="8" w:val="single"/>
        <w:bottom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70_ch" w:type="character">
    <w:name w:val="xl194"/>
    <w:basedOn w:val="Style_1_ch"/>
    <w:link w:val="Style_70"/>
    <w:rPr>
      <w:rFonts w:ascii="Times New Roman" w:hAnsi="Times New Roman"/>
      <w:sz w:val="20"/>
    </w:rPr>
  </w:style>
  <w:style w:styleId="Style_71" w:type="paragraph">
    <w:name w:val="msonormal"/>
    <w:basedOn w:val="Style_1"/>
    <w:link w:val="Style_71_ch"/>
    <w:pPr>
      <w:keepLines w:val="0"/>
      <w:widowControl w:val="1"/>
      <w:spacing w:afterAutospacing="on" w:beforeAutospacing="on"/>
      <w:ind/>
      <w:jc w:val="left"/>
    </w:pPr>
    <w:rPr>
      <w:rFonts w:ascii="Times New Roman" w:hAnsi="Times New Roman"/>
    </w:rPr>
  </w:style>
  <w:style w:styleId="Style_71_ch" w:type="character">
    <w:name w:val="msonormal"/>
    <w:basedOn w:val="Style_1_ch"/>
    <w:link w:val="Style_71"/>
    <w:rPr>
      <w:rFonts w:ascii="Times New Roman" w:hAnsi="Times New Roman"/>
    </w:rPr>
  </w:style>
  <w:style w:styleId="Style_72" w:type="paragraph">
    <w:name w:val="xl186"/>
    <w:basedOn w:val="Style_1"/>
    <w:link w:val="Style_72_ch"/>
    <w:pPr>
      <w:keepLines w:val="0"/>
      <w:widowControl w:val="1"/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72_ch" w:type="character">
    <w:name w:val="xl186"/>
    <w:basedOn w:val="Style_1_ch"/>
    <w:link w:val="Style_72"/>
    <w:rPr>
      <w:rFonts w:ascii="Times New Roman" w:hAnsi="Times New Roman"/>
      <w:sz w:val="20"/>
    </w:rPr>
  </w:style>
  <w:style w:styleId="Style_73" w:type="paragraph">
    <w:name w:val="Title"/>
    <w:next w:val="Style_1"/>
    <w:link w:val="Style_7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73_ch" w:type="character">
    <w:name w:val="Title"/>
    <w:link w:val="Style_73"/>
    <w:rPr>
      <w:rFonts w:ascii="XO Thames" w:hAnsi="XO Thames"/>
      <w:b w:val="1"/>
      <w:caps w:val="1"/>
      <w:sz w:val="40"/>
    </w:rPr>
  </w:style>
  <w:style w:styleId="Style_74" w:type="paragraph">
    <w:name w:val="heading 4"/>
    <w:next w:val="Style_1"/>
    <w:link w:val="Style_7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74_ch" w:type="character">
    <w:name w:val="heading 4"/>
    <w:link w:val="Style_74"/>
    <w:rPr>
      <w:rFonts w:ascii="XO Thames" w:hAnsi="XO Thames"/>
      <w:b w:val="1"/>
      <w:sz w:val="24"/>
    </w:rPr>
  </w:style>
  <w:style w:styleId="Style_75" w:type="paragraph">
    <w:name w:val="xl199"/>
    <w:basedOn w:val="Style_1"/>
    <w:link w:val="Style_75_ch"/>
    <w:pPr>
      <w:keepLines w:val="0"/>
      <w:widowControl w:val="1"/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Autospacing="on" w:beforeAutospacing="on"/>
      <w:ind/>
      <w:jc w:val="left"/>
    </w:pPr>
    <w:rPr>
      <w:rFonts w:ascii="Times New Roman" w:hAnsi="Times New Roman"/>
      <w:sz w:val="20"/>
    </w:rPr>
  </w:style>
  <w:style w:styleId="Style_75_ch" w:type="character">
    <w:name w:val="xl199"/>
    <w:basedOn w:val="Style_1_ch"/>
    <w:link w:val="Style_75"/>
    <w:rPr>
      <w:rFonts w:ascii="Times New Roman" w:hAnsi="Times New Roman"/>
      <w:sz w:val="20"/>
    </w:rPr>
  </w:style>
  <w:style w:styleId="Style_76" w:type="paragraph">
    <w:name w:val="annotation reference"/>
    <w:link w:val="Style_76_ch"/>
    <w:rPr>
      <w:sz w:val="16"/>
    </w:rPr>
  </w:style>
  <w:style w:styleId="Style_76_ch" w:type="character">
    <w:name w:val="annotation reference"/>
    <w:link w:val="Style_76"/>
    <w:rPr>
      <w:sz w:val="16"/>
    </w:rPr>
  </w:style>
  <w:style w:styleId="Style_77" w:type="paragraph">
    <w:name w:val="Указатель"/>
    <w:basedOn w:val="Style_1"/>
    <w:link w:val="Style_77_ch"/>
    <w:rPr>
      <w:rFonts w:ascii="PT Astra Serif" w:hAnsi="PT Astra Serif"/>
    </w:rPr>
  </w:style>
  <w:style w:styleId="Style_77_ch" w:type="character">
    <w:name w:val="Указатель"/>
    <w:basedOn w:val="Style_1_ch"/>
    <w:link w:val="Style_77"/>
    <w:rPr>
      <w:rFonts w:ascii="PT Astra Serif" w:hAnsi="PT Astra Serif"/>
    </w:rPr>
  </w:style>
  <w:style w:styleId="Style_78" w:type="paragraph">
    <w:name w:val="xl200"/>
    <w:basedOn w:val="Style_1"/>
    <w:link w:val="Style_78_ch"/>
    <w:pPr>
      <w:keepLines w:val="0"/>
      <w:widowControl w:val="1"/>
      <w:pBdr>
        <w:top w:color="000000" w:space="0" w:sz="8" w:val="single"/>
        <w:left w:color="000000" w:space="0" w:sz="4" w:val="single"/>
        <w:bottom w:color="000000" w:space="0" w:sz="4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78_ch" w:type="character">
    <w:name w:val="xl200"/>
    <w:basedOn w:val="Style_1_ch"/>
    <w:link w:val="Style_78"/>
    <w:rPr>
      <w:rFonts w:ascii="Times New Roman" w:hAnsi="Times New Roman"/>
      <w:sz w:val="20"/>
    </w:rPr>
  </w:style>
  <w:style w:styleId="Style_79" w:type="paragraph">
    <w:name w:val="heading 2"/>
    <w:next w:val="Style_1"/>
    <w:link w:val="Style_7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79_ch" w:type="character">
    <w:name w:val="heading 2"/>
    <w:link w:val="Style_79"/>
    <w:rPr>
      <w:rFonts w:ascii="XO Thames" w:hAnsi="XO Thames"/>
      <w:b w:val="1"/>
      <w:sz w:val="28"/>
    </w:rPr>
  </w:style>
  <w:style w:styleId="Style_80" w:type="paragraph">
    <w:name w:val="xl185"/>
    <w:basedOn w:val="Style_1"/>
    <w:link w:val="Style_80_ch"/>
    <w:pPr>
      <w:keepLines w:val="0"/>
      <w:widowControl w:val="1"/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80_ch" w:type="character">
    <w:name w:val="xl185"/>
    <w:basedOn w:val="Style_1_ch"/>
    <w:link w:val="Style_80"/>
    <w:rPr>
      <w:rFonts w:ascii="Times New Roman" w:hAnsi="Times New Roman"/>
      <w:sz w:val="20"/>
    </w:rPr>
  </w:style>
  <w:style w:styleId="Style_81" w:type="paragraph">
    <w:name w:val="xl195"/>
    <w:basedOn w:val="Style_1"/>
    <w:link w:val="Style_81_ch"/>
    <w:pPr>
      <w:keepLines w:val="0"/>
      <w:widowControl w:val="1"/>
      <w:pBdr>
        <w:top w:color="000000" w:space="0" w:sz="8" w:val="single"/>
        <w:bottom w:color="000000" w:space="0" w:sz="4" w:val="single"/>
        <w:right w:color="000000" w:space="0" w:sz="8" w:val="single"/>
      </w:pBdr>
      <w:spacing w:afterAutospacing="on" w:beforeAutospacing="on"/>
      <w:ind/>
      <w:jc w:val="center"/>
    </w:pPr>
    <w:rPr>
      <w:rFonts w:ascii="Times New Roman" w:hAnsi="Times New Roman"/>
      <w:sz w:val="20"/>
    </w:rPr>
  </w:style>
  <w:style w:styleId="Style_81_ch" w:type="character">
    <w:name w:val="xl195"/>
    <w:basedOn w:val="Style_1_ch"/>
    <w:link w:val="Style_81"/>
    <w:rPr>
      <w:rFonts w:ascii="Times New Roman" w:hAnsi="Times New Roman"/>
      <w:sz w:val="20"/>
    </w:rPr>
  </w:style>
  <w:style w:styleId="Style_82" w:type="paragraph">
    <w:name w:val="Caption"/>
    <w:basedOn w:val="Style_1"/>
    <w:link w:val="Style_82_ch"/>
    <w:pPr>
      <w:widowControl w:val="1"/>
      <w:spacing w:after="120" w:before="120"/>
      <w:ind/>
    </w:pPr>
    <w:rPr>
      <w:rFonts w:ascii="PT Astra Serif" w:hAnsi="PT Astra Serif"/>
      <w:i w:val="1"/>
      <w:sz w:val="24"/>
    </w:rPr>
  </w:style>
  <w:style w:styleId="Style_82_ch" w:type="character">
    <w:name w:val="Caption"/>
    <w:basedOn w:val="Style_1_ch"/>
    <w:link w:val="Style_82"/>
    <w:rPr>
      <w:rFonts w:ascii="PT Astra Serif" w:hAnsi="PT Astra Serif"/>
      <w:i w:val="1"/>
      <w:sz w:val="24"/>
    </w:rPr>
  </w:style>
  <w:style w:default="1" w:styleId="Style_4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  <w:style w:styleId="Style_83" w:type="table">
    <w:name w:val="Table Grid"/>
    <w:basedOn w:val="Style_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fontTable.xml" Type="http://schemas.openxmlformats.org/officeDocument/2006/relationships/fontTable"/>
  <Relationship Id="rId1" Target="footer1.xml" Type="http://schemas.openxmlformats.org/officeDocument/2006/relationships/footer"/>
  <Relationship Id="rId8" Target="webSettings.xml" Type="http://schemas.openxmlformats.org/officeDocument/2006/relationships/webSettings"/>
  <Relationship Id="rId7" Target="stylesWithEffects.xml" Type="http://schemas.microsoft.com/office/2007/relationships/stylesWithEffects"/>
  <Relationship Id="rId5" Target="settings.xml" Type="http://schemas.openxmlformats.org/officeDocument/2006/relationships/settings"/>
  <Relationship Id="rId3" Target="footer3.xml" Type="http://schemas.openxmlformats.org/officeDocument/2006/relationships/footer"/>
  <Relationship Id="rId2" Target="footer2.xml" Type="http://schemas.openxmlformats.org/officeDocument/2006/relationships/footer"/>
  <Relationship Id="rId9" Target="theme/theme1.xml" Type="http://schemas.openxmlformats.org/officeDocument/2006/relationships/theme"/>
  <Relationship Id="rId6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MyOffice-CoreFramework-Linux/39-1403.1128.10324.1037.1@fc1316eba30d48a15ce540845df284bfc00e4e9c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2026-08-19T05:14:22Z</dcterms:created>
  <dcterms:modified xsi:type="dcterms:W3CDTF">2026-08-19T05:14:22Z</dcterms:modified>
</cp:coreProperties>
</file>