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center" w:pos="5017" w:leader="none"/>
        </w:tabs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ВЫПИСКА из ПРОТОКОЛА № </w:t>
      </w:r>
      <w:bookmarkStart w:id="0" w:name="__DdeLink__5971_843073924"/>
      <w:bookmarkStart w:id="1" w:name="__DdeLink__5995_843073924"/>
      <w:bookmarkStart w:id="2" w:name="__DdeLink__10550_438917545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 </w:t>
      </w:r>
      <w:bookmarkEnd w:id="0"/>
      <w:bookmarkEnd w:id="1"/>
      <w:bookmarkEnd w:id="2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798813-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shd w:fill="auto" w:val="clear"/>
          <w:lang w:val="ru-RU" w:eastAsia="ru-RU" w:bidi="ar-SA"/>
        </w:rPr>
        <w:t>4</w:t>
      </w:r>
      <w:bookmarkStart w:id="3" w:name="__DdeLink__7138_2920251881"/>
      <w:bookmarkStart w:id="4" w:name="__DdeLink__6520_718373181"/>
      <w:bookmarkStart w:id="5" w:name="__DdeLink__6768_718373181"/>
      <w:bookmarkStart w:id="6" w:name="__DdeLink__3109_438917545"/>
    </w:p>
    <w:p>
      <w:pPr>
        <w:pStyle w:val="Normal"/>
        <w:keepLines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заседания Закупочной комиссии ООО «ТЦКД-Атомкомплект»</w:t>
      </w:r>
    </w:p>
    <w:p>
      <w:pPr>
        <w:pStyle w:val="Normal"/>
        <w:keepLines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 подведению итогов на участие в о</w:t>
      </w: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 xml:space="preserve">ткрытом запросе предложений в электронной форме № 798813 </w:t>
      </w:r>
      <w:bookmarkEnd w:id="3"/>
      <w:bookmarkEnd w:id="4"/>
      <w:bookmarkEnd w:id="5"/>
      <w:bookmarkEnd w:id="6"/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8"/>
          <w:szCs w:val="28"/>
          <w:lang w:val="ru-RU" w:eastAsia="ru-RU" w:bidi="ar-SA"/>
        </w:rPr>
        <w:t>на право заключения договора на поставку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4"/>
          <w:lang w:val="x-none"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val="x-none"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sz w:val="28"/>
          <w:szCs w:val="28"/>
          <w:lang w:eastAsia="ru-RU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г. Москва</w:t>
        <w:tab/>
        <w:t xml:space="preserve">                                                                                            «07» июля 2025 г.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в редакции, указанной в закупочной документации, с использованием функционала ЭТП ЭТС (НЭП) согласно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hanging="0" w:left="0"/>
        <w:jc w:val="both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Информация о закупке: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hanging="0" w:left="0"/>
        <w:jc w:val="both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Заказчик: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ООО «ТЦКД-Атомкомплект».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закупки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eastAsia="ru-RU"/>
        </w:rPr>
        <w:t>ООО «ТЦКД-Атомкомплект»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Наименование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закупки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sz w:val="28"/>
          <w:szCs w:val="28"/>
          <w:lang w:eastAsia="ru-RU"/>
        </w:rPr>
        <w:t>открытый одноэтапный запрос предложений в электронной форме, участниками которого могут являться только субъекты МСП</w:t>
      </w:r>
      <w:r>
        <w:rPr>
          <w:rFonts w:eastAsia="Times New Roman" w:cs="Times New Roman" w:ascii="Times New Roman" w:hAnsi="Times New Roman"/>
          <w:color w:val="000000"/>
          <w:spacing w:val="-6"/>
          <w:sz w:val="28"/>
          <w:szCs w:val="28"/>
          <w:lang w:eastAsia="ar-SA"/>
        </w:rPr>
        <w:t>, на право заключения договора на поставку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Предмет договора: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6"/>
          <w:sz w:val="28"/>
          <w:szCs w:val="28"/>
          <w:lang w:eastAsia="ru-RU"/>
        </w:rPr>
        <w:t>поставка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Состав и объем </w:t>
      </w:r>
      <w:bookmarkStart w:id="7" w:name="__DdeLink__8879_455017104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поставки</w:t>
      </w:r>
      <w:bookmarkEnd w:id="7"/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: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val="ru-RU" w:eastAsia="ru-RU" w:bidi="ar-SA"/>
        </w:rPr>
        <w:t xml:space="preserve"> все необходимые сведения приведены в Томе 2 «Техническая часть» закупочной документации.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 xml:space="preserve">Срок поставки: </w:t>
      </w:r>
      <w:r>
        <w:rPr>
          <w:rFonts w:eastAsia="Times New Roman" w:cs="Times New Roman" w:ascii="Times New Roman" w:hAnsi="Times New Roman"/>
          <w:bCs/>
          <w:color w:val="000000"/>
          <w:kern w:val="0"/>
          <w:sz w:val="28"/>
          <w:szCs w:val="28"/>
          <w:lang w:val="ru-RU" w:eastAsia="ru-RU" w:bidi="ar-SA"/>
        </w:rPr>
        <w:t>все необходимые сведения приведены в Томе 2 «Техническая часть» закупочной документации.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ar-SA"/>
        </w:rPr>
        <w:t>Начальная (максимальная) цена договора:</w:t>
      </w:r>
    </w:p>
    <w:p>
      <w:pPr>
        <w:pStyle w:val="Normal"/>
        <w:tabs>
          <w:tab w:val="clear" w:pos="708"/>
          <w:tab w:val="left" w:pos="1134" w:leader="none"/>
        </w:tabs>
        <w:spacing w:before="0" w:after="120"/>
        <w:ind w:hanging="0"/>
        <w:contextualSpacing/>
        <w:jc w:val="both"/>
        <w:rPr>
          <w:b w:val="false"/>
          <w:bCs w:val="false"/>
        </w:rPr>
      </w:pPr>
      <w:r>
        <w:rPr>
          <w:rFonts w:eastAsia="Calibri" w:cs="Times New Roman" w:ascii="Times New Roman" w:hAnsi="Times New Roman"/>
          <w:b w:val="false"/>
          <w:bCs w:val="false"/>
          <w:sz w:val="28"/>
          <w:szCs w:val="28"/>
          <w:lang w:eastAsia="en-US"/>
        </w:rPr>
        <w:t>6 011 379,40 руб. (Шесть миллионов одиннадцать тысяч триста семьдесят девять рублей 40 копеек), с учетом всех налогов, сборов и прочих расходов в соответствии с действующим законодательством Российской Федерации.</w:t>
      </w:r>
    </w:p>
    <w:p>
      <w:pPr>
        <w:pStyle w:val="Normal"/>
        <w:tabs>
          <w:tab w:val="clear" w:pos="708"/>
          <w:tab w:val="left" w:pos="1134" w:leader="none"/>
        </w:tabs>
        <w:spacing w:before="0" w:after="120"/>
        <w:ind w:hanging="0"/>
        <w:contextualSpacing/>
        <w:jc w:val="both"/>
        <w:rPr>
          <w:bCs/>
          <w:i/>
          <w:i/>
          <w:sz w:val="28"/>
          <w:szCs w:val="28"/>
        </w:rPr>
      </w:pPr>
      <w:r>
        <w:rPr>
          <w:bCs/>
          <w:i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и закупочная документация </w:t>
      </w:r>
      <w:bookmarkStart w:id="8" w:name="__DdeLink__6613_843073924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опубликованы</w:t>
        <w:br/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auto" w:val="clear"/>
          <w:lang w:eastAsia="ru-RU"/>
        </w:rPr>
        <w:t>«16» июня</w:t>
      </w:r>
      <w:r>
        <w:rPr>
          <w:rFonts w:eastAsia="Times New Roman" w:cs="Times New Roman" w:ascii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2025 года на официальном государственном сайте </w:t>
      </w:r>
      <w:hyperlink r:id="rId2">
        <w:r>
          <w:rPr>
            <w:rStyle w:val="Hyperlink"/>
            <w:rFonts w:eastAsia="Times New Roman" w:cs="Times New Roman" w:ascii="Times New Roman" w:hAnsi="Times New Roman"/>
            <w:sz w:val="28"/>
            <w:szCs w:val="28"/>
            <w:lang w:eastAsia="ru-RU"/>
          </w:rPr>
          <w:t>http://www.zakupki.gov</w:t>
        </w:r>
        <w:r>
          <w:rPr>
            <w:rStyle w:val="Hyperlink"/>
            <w:rFonts w:eastAsia="Times New Roman" w:cs="Times New Roman" w:ascii="Times New Roman" w:hAnsi="Times New Roman"/>
            <w:color w:val="0000FF"/>
            <w:kern w:val="0"/>
            <w:sz w:val="28"/>
            <w:szCs w:val="28"/>
            <w:u w:val="single"/>
            <w:lang w:val="ru-RU" w:eastAsia="ru-RU" w:bidi="ar-SA"/>
          </w:rPr>
          <w:t>.ru</w:t>
        </w:r>
      </w:hyperlink>
      <w:r>
        <w:rPr>
          <w:rFonts w:eastAsia="Times New Roman" w:cs="Times New Roman" w:ascii="Times New Roman" w:hAnsi="Times New Roman"/>
          <w:color w:val="0000FF"/>
          <w:kern w:val="0"/>
          <w:sz w:val="28"/>
          <w:szCs w:val="28"/>
          <w:u w:val="single"/>
          <w:lang w:val="ru-RU" w:eastAsia="ru-RU" w:bidi="ar-SA"/>
        </w:rPr>
        <w:t>/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, закупка 32514946810, на официальном сайте по закупкам атомной отрасли </w:t>
      </w:r>
      <w:hyperlink r:id="rId3">
        <w:r>
          <w:rPr>
            <w:rStyle w:val="Hyperlink"/>
            <w:rFonts w:eastAsia="Times New Roman" w:cs="Times New Roman" w:ascii="Times New Roman" w:hAnsi="Times New Roman"/>
            <w:sz w:val="28"/>
            <w:szCs w:val="28"/>
            <w:lang w:eastAsia="ru-RU"/>
          </w:rPr>
          <w:t>http://zakupki.rosatom.ru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/, закупка № 96941, на ЭТП ЭТС (НЭП) </w:t>
      </w:r>
      <w:hyperlink r:id="rId4">
        <w:r>
          <w:rPr>
            <w:rStyle w:val="Hyperlink"/>
            <w:rFonts w:eastAsia="Times New Roman" w:cs="Times New Roman" w:ascii="Times New Roman" w:hAnsi="Times New Roman"/>
            <w:sz w:val="28"/>
            <w:szCs w:val="28"/>
            <w:lang w:eastAsia="ru-RU"/>
          </w:rPr>
          <w:t>http://www.etp-ets.ru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закупка №</w:t>
      </w:r>
      <w:bookmarkEnd w:id="8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32514946810.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1. Срок окончания подачи заявок на участие в закупке 10:00 (время московское) «24» июня 2025 года на </w:t>
      </w:r>
      <w:r>
        <w:rPr>
          <w:rStyle w:val="Hyperlink"/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ru-RU" w:eastAsia="ru-RU" w:bidi="ar-SA"/>
        </w:rPr>
        <w:t>ЭТП ЭТС (НЭП) (</w:t>
      </w:r>
      <w:hyperlink r:id="rId5">
        <w:r>
          <w:rPr>
            <w:rStyle w:val="Hyperlink"/>
            <w:rFonts w:eastAsia="Times New Roman" w:cs="Times New Roman" w:ascii="Times New Roman" w:hAnsi="Times New Roman"/>
            <w:kern w:val="0"/>
            <w:sz w:val="28"/>
            <w:szCs w:val="28"/>
            <w:lang w:val="ru-RU" w:eastAsia="ru-RU" w:bidi="ar-SA"/>
          </w:rPr>
          <w:t>http://www.etp-ets.ru</w:t>
        </w:r>
      </w:hyperlink>
      <w:r>
        <w:rPr>
          <w:rStyle w:val="Hyperlink"/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ru-RU" w:eastAsia="ru-RU" w:bidi="ar-SA"/>
        </w:rPr>
        <w:t xml:space="preserve">),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всего подана: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ru-RU"/>
        </w:rPr>
        <w:tab/>
        <w:t xml:space="preserve">-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 (одна) заявка на участие в закупке: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tbl>
      <w:tblPr>
        <w:tblW w:w="1017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600"/>
        <w:gridCol w:w="1965"/>
        <w:gridCol w:w="5608"/>
      </w:tblGrid>
      <w:tr>
        <w:trPr>
          <w:tblHeader w:val="true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5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Сведения заявки на участие в закупке</w:t>
            </w:r>
          </w:p>
        </w:tc>
      </w:tr>
      <w:tr>
        <w:trPr>
          <w:trHeight w:val="671" w:hRule="atLeast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eastAsia="ru-RU"/>
              </w:rPr>
              <w:t>32514946810-1-1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Участник № 1</w:t>
            </w:r>
          </w:p>
        </w:tc>
        <w:tc>
          <w:tcPr>
            <w:tcW w:w="5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Дата и время регистрации заявки: 23.06.2025 16:29:15  (время московское)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i/>
          <w:i/>
          <w:sz w:val="18"/>
          <w:szCs w:val="18"/>
          <w:lang w:eastAsia="ru-RU"/>
        </w:rPr>
      </w:pPr>
      <w:r>
        <w:rPr>
          <w:rFonts w:eastAsia="Times New Roman" w:cs="Times New Roman" w:ascii="Times New Roman" w:hAnsi="Times New Roman"/>
          <w:b/>
          <w:i/>
          <w:sz w:val="18"/>
          <w:szCs w:val="1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2. Согласно протоколу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>заседания Закупочной комиссии по рассмотрению первых частей заявок от «25» июня 2025 № 798813-1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>
        <w:rPr>
          <w:b/>
          <w:bCs/>
          <w:i/>
          <w:iCs/>
          <w:sz w:val="28"/>
          <w:szCs w:val="28"/>
        </w:rPr>
        <w:t xml:space="preserve"> </w:t>
      </w:r>
      <w:bookmarkStart w:id="9" w:name="__DdeLink__1040_1113569635_Копия_2"/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>У</w:t>
      </w:r>
      <w:bookmarkEnd w:id="9"/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>частник № 1, номер заявки 32514946810-1-1.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 вторых частей заявок от 27.06.2025 № 798813-2 на участие в закупке Закупочной комиссией были приняты следующие решения: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 Направить дозапрос участнику, которому присвоен следующий уникальный идентификационный номер: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 xml:space="preserve"> </w:t>
      </w:r>
      <w:bookmarkStart w:id="10" w:name="__DdeLink__1040_1113569635_Копия_3_Копия"/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У</w:t>
      </w:r>
      <w:bookmarkEnd w:id="10"/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частник № 1, номер заявки 32514946810-1-1: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 xml:space="preserve">3.1.1. В связи с разночтениями в наименованиях продукции (товаров), предложенных Участником в Техническом предложении (форма 2) в первой части заявки, и наименованиях, указанных Участником в Сводной таблице стоимости в Ценовом  предложении,  необходимо предоставить откорректированную Сводную таблицу стоимости с наименованиями, указанными Участником в Техническом предложении (форма 2), на основании которого Заявка Участника допущена к дальнейшему участию в закупке. </w:t>
      </w:r>
    </w:p>
    <w:p>
      <w:pPr>
        <w:pStyle w:val="NormalWeb"/>
        <w:spacing w:before="0" w:after="0"/>
        <w:jc w:val="both"/>
        <w:rPr>
          <w:color w:val="000000"/>
          <w:sz w:val="28"/>
          <w:szCs w:val="28"/>
          <w:lang w:eastAsia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3.1.2. Предоставить на официальном бланке декларативное подтверждение следующего содержания: «Я, 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ar-SA" w:bidi="ar-SA"/>
        </w:rPr>
        <w:t>_____________ (указывается ФИО уполномоченного представителя участника запроса предложений, подписавшего настоящую заявку)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 настоящим подтверждаю, что обладаю полномочиями на подписание заявки от имени </w:t>
      </w:r>
      <w:r>
        <w:rPr>
          <w:rFonts w:eastAsia="Times New Roman" w:cs="Times New Roman"/>
          <w:i/>
          <w:color w:val="000000"/>
          <w:kern w:val="0"/>
          <w:sz w:val="28"/>
          <w:szCs w:val="28"/>
          <w:lang w:val="ru-RU" w:eastAsia="ar-SA" w:bidi="ar-SA"/>
        </w:rPr>
        <w:t>_____________ (наименование участника запроса предложений)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> и несу ответственность за все действия, возникшие на основании мной подписанной заявки на участие в запросе предложений»,  заверенное подписью уполномоченного лица и печатью организации.</w:t>
      </w:r>
    </w:p>
    <w:p>
      <w:pPr>
        <w:pStyle w:val="NormalWeb"/>
        <w:spacing w:before="0" w:after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0" w:after="0"/>
        <w:ind w:hanging="0" w:left="0"/>
        <w:jc w:val="both"/>
        <w:rPr>
          <w:highlight w:val="none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shd w:fill="auto" w:val="clear"/>
          <w:lang w:val="ru-RU" w:eastAsia="ar-SA" w:bidi="ar-SA"/>
        </w:rPr>
        <w:t>4. По результатам рассмотрения вторых частей заявок с учетом полученных от Участника № 1, номер заявки 32514946810-1-1 разъяснений Закупочной комиссией приняты следующие решения:</w:t>
      </w:r>
    </w:p>
    <w:p>
      <w:pPr>
        <w:pStyle w:val="NormalWeb"/>
        <w:spacing w:before="280" w:after="28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4.1.1.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ar-SA" w:bidi="ar-SA"/>
        </w:rPr>
        <w:t xml:space="preserve"> </w:t>
      </w:r>
      <w:bookmarkStart w:id="11" w:name="__DdeLink__1040_1113569635_Копия_3"/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ar-SA" w:bidi="ar-SA"/>
        </w:rPr>
        <w:t>У</w:t>
      </w:r>
      <w:bookmarkEnd w:id="11"/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ar-SA" w:bidi="ar-SA"/>
        </w:rPr>
        <w:t>частник № 1, номер заявки 32514946810-1-1.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ar-SA" w:bidi="ar-SA"/>
        </w:rPr>
        <w:t>5. Информация о ценовых предложениях участников: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91"/>
        <w:gridCol w:w="1826"/>
        <w:gridCol w:w="3566"/>
        <w:gridCol w:w="2479"/>
      </w:tblGrid>
      <w:tr>
        <w:trPr>
          <w:trHeight w:val="1917" w:hRule="atLeast"/>
        </w:trPr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  <w:t>Ценовое предложение, сделанное участником закупки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Lines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  <w:t>Дата и время поступления ценового предложения, сделанного участником закупки</w:t>
            </w:r>
          </w:p>
        </w:tc>
      </w:tr>
      <w:tr>
        <w:trPr/>
        <w:tc>
          <w:tcPr>
            <w:tcW w:w="21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eastAsia="ru-RU"/>
              </w:rPr>
              <w:t>32514946810-1-1</w:t>
            </w:r>
          </w:p>
        </w:tc>
        <w:tc>
          <w:tcPr>
            <w:tcW w:w="18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Участник № 1</w:t>
            </w:r>
          </w:p>
        </w:tc>
        <w:tc>
          <w:tcPr>
            <w:tcW w:w="356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5 550 876 (Пять миллионов пятьсот пятьдесят тысяч восемьсот семьдесят шесть) рублей 00 копеек, включая все налоги и сборы.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23.06.2025 16:29:15  (время московское)</w:t>
            </w:r>
          </w:p>
        </w:tc>
      </w:tr>
    </w:tbl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ar-SA" w:bidi="ar-SA"/>
        </w:rPr>
        <w:t xml:space="preserve">6.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noVBand="1" w:noHBand="0" w:lastColumn="0" w:firstColumn="1" w:lastRow="0" w:firstRow="1"/>
      </w:tblPr>
      <w:tblGrid>
        <w:gridCol w:w="924"/>
        <w:gridCol w:w="2609"/>
        <w:gridCol w:w="2616"/>
        <w:gridCol w:w="3913"/>
      </w:tblGrid>
      <w:tr>
        <w:trPr>
          <w:trHeight w:val="767" w:hRule="atLeast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keepLines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  <w:t>Место</w:t>
            </w:r>
          </w:p>
        </w:tc>
        <w:tc>
          <w:tcPr>
            <w:tcW w:w="2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keepLines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  <w:t>Рег. № заявки на ЭТП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keepLines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  <w:t>Участник закупки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keepLines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  <w:t>Сведения о ценовом предложении участника закупки</w:t>
            </w:r>
          </w:p>
        </w:tc>
      </w:tr>
      <w:tr>
        <w:trPr/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keepLines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shd w:fill="auto" w:val="clear"/>
                <w:lang w:val="ru-RU" w:eastAsia="ru-RU" w:bidi="ar-SA"/>
              </w:rPr>
              <w:t>1</w:t>
            </w:r>
          </w:p>
        </w:tc>
        <w:tc>
          <w:tcPr>
            <w:tcW w:w="2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eastAsia="ru-RU"/>
              </w:rPr>
              <w:t>32514946810-1-1</w:t>
            </w:r>
          </w:p>
        </w:tc>
        <w:tc>
          <w:tcPr>
            <w:tcW w:w="2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8"/>
                <w:szCs w:val="28"/>
                <w:lang w:val="ru-RU" w:eastAsia="ru-RU" w:bidi="ar-SA"/>
              </w:rPr>
              <w:t>Участник № 1</w:t>
            </w:r>
          </w:p>
        </w:tc>
        <w:tc>
          <w:tcPr>
            <w:tcW w:w="3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5 550 876 (Пять миллионов пятьсот пятьдесят тысяч восемьсот семьдесят шесть) рублей 00 копеек, включая все налоги и сборы.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ar-SA" w:bidi="ar-SA"/>
        </w:rPr>
        <w:t>7. 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ar-SA"/>
        </w:rPr>
        <w:t xml:space="preserve">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Закупочной комиссией принято решение о заключении договора в соответствии с подпунктом а) пункта 10.22 Раздела 1 Части 2 Тома 1 Закупочной документации с единственным участником закупки, подавшим заявку с уникальным идентификационным номером </w:t>
      </w:r>
      <w:r>
        <w:rPr>
          <w:rFonts w:eastAsia="Times New Roman" w:cs="Times New Roman"/>
          <w:sz w:val="28"/>
          <w:szCs w:val="28"/>
          <w:shd w:fill="auto" w:val="clear"/>
          <w:lang w:eastAsia="ru-RU"/>
        </w:rPr>
        <w:t>32514946810-1-1</w:t>
      </w:r>
      <w:r>
        <w:rPr>
          <w:rFonts w:eastAsia="Times New Roman" w:cs="Times New Roman"/>
          <w:sz w:val="28"/>
          <w:szCs w:val="28"/>
          <w:lang w:eastAsia="ru-RU"/>
        </w:rPr>
        <w:t>, с ценовым предложением: 5 550 876 (Пять миллионов пятьсот пятьдесят тысяч восемьсот семьдесят шесть) рублей 00 копеек, включая все налоги и сборы.</w:t>
      </w:r>
    </w:p>
    <w:p>
      <w:pPr>
        <w:pStyle w:val="Normal"/>
        <w:keepNext w:val="true"/>
        <w:keepLines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Закупочной комиссия: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 w:val="14"/>
          <w:szCs w:val="1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4"/>
          <w:szCs w:val="14"/>
          <w:lang w:eastAsia="ru-RU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заявляет об отсутствии личной заинтересованности в исходе закупки;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принимает на себя обязательства: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keepLines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проводить переговоров с участниками закупки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 вопросам, относящимся к проводимой закупке, кроме случаев, прямо предусмотренных условиями проведения закупки.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12"/>
          <w:szCs w:val="12"/>
          <w:lang w:eastAsia="ru-RU"/>
        </w:rPr>
      </w:pPr>
      <w:r>
        <w:rPr>
          <w:rFonts w:eastAsia="Times New Roman" w:cs="Times New Roman" w:ascii="Times New Roman" w:hAnsi="Times New Roman"/>
          <w:sz w:val="12"/>
          <w:szCs w:val="12"/>
          <w:lang w:eastAsia="ru-RU"/>
        </w:rPr>
      </w:r>
    </w:p>
    <w:p>
      <w:pPr>
        <w:pStyle w:val="Normal"/>
        <w:spacing w:lineRule="auto" w:line="240" w:before="0" w:after="0"/>
        <w:rPr/>
      </w:pPr>
      <w:r>
        <w:rPr/>
      </w:r>
    </w:p>
    <w:sectPr>
      <w:footerReference w:type="default" r:id="rId6"/>
      <w:type w:val="nextPage"/>
      <w:pgSz w:w="11906" w:h="16838"/>
      <w:pgMar w:left="993" w:right="850" w:gutter="0" w:header="0" w:top="708" w:footer="205" w:bottom="1134"/>
      <w:pgNumType w:start="1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Book Antiqua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widowControl w:val="false"/>
      <w:numPr>
        <w:ilvl w:val="0"/>
        <w:numId w:val="0"/>
      </w:numPr>
      <w:tabs>
        <w:tab w:val="clear" w:pos="708"/>
        <w:tab w:val="center" w:pos="5017" w:leader="none"/>
      </w:tabs>
      <w:spacing w:lineRule="auto" w:line="240" w:before="0" w:after="0"/>
      <w:ind w:hanging="0" w:left="0"/>
      <w:jc w:val="center"/>
      <w:outlineLvl w:val="0"/>
      <w:rPr>
        <w:b w:val="false"/>
        <w:bCs w:val="false"/>
        <w:sz w:val="18"/>
        <w:szCs w:val="18"/>
      </w:rPr>
    </w:pPr>
    <w:r>
      <w:rPr>
        <w:rFonts w:eastAsia="Times New Roman" w:cs="Times New Roman" w:ascii="Times New Roman" w:hAnsi="Times New Roman"/>
        <w:b w:val="false"/>
        <w:bCs w:val="false"/>
        <w:sz w:val="18"/>
        <w:szCs w:val="18"/>
        <w:lang w:eastAsia="ru-RU"/>
      </w:rPr>
      <w:t xml:space="preserve">ПРОТОКОЛ № </w:t>
    </w:r>
    <w:bookmarkStart w:id="12" w:name="__DdeLink__5995_843073924_Копия_1_Копия_"/>
    <w:bookmarkStart w:id="13" w:name="__DdeLink__5971_843073924_Копия_1_Копия_"/>
    <w:bookmarkStart w:id="14" w:name="__DdeLink__10550_438917545_Копия_1_Копия"/>
    <w:r>
      <w:rPr>
        <w:rFonts w:eastAsia="Times New Roman" w:cs="Times New Roman" w:ascii="Times New Roman" w:hAnsi="Times New Roman"/>
        <w:b w:val="false"/>
        <w:bCs w:val="false"/>
        <w:sz w:val="18"/>
        <w:szCs w:val="18"/>
        <w:lang w:eastAsia="ru-RU"/>
      </w:rPr>
      <w:t xml:space="preserve"> </w:t>
    </w:r>
    <w:bookmarkEnd w:id="12"/>
    <w:bookmarkEnd w:id="13"/>
    <w:bookmarkEnd w:id="14"/>
    <w:r>
      <w:rPr>
        <w:rFonts w:eastAsia="Times New Roman" w:cs="Times New Roman" w:ascii="Times New Roman" w:hAnsi="Times New Roman"/>
        <w:b w:val="false"/>
        <w:bCs w:val="false"/>
        <w:sz w:val="18"/>
        <w:szCs w:val="18"/>
        <w:lang w:eastAsia="ru-RU"/>
      </w:rPr>
      <w:t>798813-</w:t>
    </w:r>
    <w:r>
      <w:rPr>
        <w:rFonts w:eastAsia="Times New Roman" w:cs="Times New Roman" w:ascii="Times New Roman" w:hAnsi="Times New Roman"/>
        <w:b w:val="false"/>
        <w:bCs w:val="false"/>
        <w:sz w:val="18"/>
        <w:szCs w:val="18"/>
        <w:lang w:eastAsia="ru-RU"/>
      </w:rPr>
      <w:t>4</w:t>
    </w:r>
    <w:bookmarkStart w:id="15" w:name="__DdeLink__6520_718373181_Копия_1_Копия_"/>
    <w:bookmarkStart w:id="16" w:name="__DdeLink__6768_718373181_Копия_1_Копия_"/>
    <w:bookmarkStart w:id="17" w:name="__DdeLink__7138_2920251881_Копия_1_Копия"/>
    <w:bookmarkStart w:id="18" w:name="__DdeLink__3109_438917545_Копия_1_Копия_"/>
  </w:p>
  <w:p>
    <w:pPr>
      <w:pStyle w:val="Normal"/>
      <w:keepLines/>
      <w:widowControl w:val="false"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20"/>
        <w:szCs w:val="20"/>
      </w:rPr>
    </w:pPr>
    <w:r>
      <w:rPr>
        <w:rFonts w:eastAsia="Times New Roman" w:cs="Times New Roman" w:ascii="Times New Roman" w:hAnsi="Times New Roman"/>
        <w:b w:val="false"/>
        <w:bCs w:val="false"/>
        <w:sz w:val="20"/>
        <w:szCs w:val="20"/>
        <w:lang w:eastAsia="ru-RU"/>
      </w:rPr>
      <w:t>заседания закупочной комиссии ООО «ТЦКД-Атомкомплект»</w:t>
    </w:r>
  </w:p>
  <w:p>
    <w:pPr>
      <w:pStyle w:val="Normal"/>
      <w:keepLines/>
      <w:widowControl w:val="false"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20"/>
        <w:szCs w:val="20"/>
      </w:rPr>
    </w:pPr>
    <w:bookmarkEnd w:id="15"/>
    <w:bookmarkEnd w:id="16"/>
    <w:bookmarkEnd w:id="17"/>
    <w:bookmarkEnd w:id="18"/>
    <w:r>
      <w:rPr>
        <w:rFonts w:eastAsia="Times New Roman" w:cs="Times New Roman" w:ascii="Times New Roman" w:hAnsi="Times New Roman"/>
        <w:b w:val="false"/>
        <w:bCs w:val="false"/>
        <w:i w:val="false"/>
        <w:iCs w:val="false"/>
        <w:color w:val="auto"/>
        <w:kern w:val="0"/>
        <w:sz w:val="20"/>
        <w:szCs w:val="20"/>
        <w:lang w:val="ru-RU" w:eastAsia="ru-RU" w:bidi="ar-SA"/>
      </w:rPr>
      <w:t>по рассмотрению первых частей заявок на участие в открытом запросе предложений в электронной форме № 798813 на право заключения договора на поставку пьезоэлектрических преобразователей для обеспечения выполнения работ по контролю металла с применением проектных автоматизированных систем контроля на АЭС Руппур</w:t>
    </w:r>
  </w:p>
  <w:p>
    <w:pPr>
      <w:pStyle w:val="Footer"/>
      <w:jc w:val="center"/>
      <w:rPr>
        <w:sz w:val="16"/>
        <w:szCs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4</w:t>
    </w:r>
    <w:r>
      <w:rPr>
        <w:sz w:val="16"/>
        <w:szCs w:val="16"/>
      </w:rPr>
      <w:fldChar w:fldCharType="end"/>
    </w:r>
  </w:p>
  <w:p>
    <w:pPr>
      <w:pStyle w:val="Footer"/>
      <w:jc w:val="center"/>
      <w:rPr>
        <w:lang w:val="ru-RU"/>
      </w:rPr>
    </w:pPr>
    <w:r>
      <w:rPr>
        <w:lang w:val="ru-RU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709"/>
        </w:tabs>
        <w:ind w:left="709" w:hanging="709"/>
      </w:pPr>
      <w:rPr>
        <w:i w:val="false"/>
        <w:b w:val="false"/>
      </w:rPr>
    </w:lvl>
    <w:lvl w:ilvl="1">
      <w:start w:val="1"/>
      <w:pStyle w:val="Heading2"/>
      <w:numFmt w:val="decimal"/>
      <w:lvlText w:val="%1.%2"/>
      <w:lvlJc w:val="left"/>
      <w:pPr>
        <w:tabs>
          <w:tab w:val="num" w:pos="993"/>
        </w:tabs>
        <w:ind w:left="993" w:hanging="709"/>
      </w:pPr>
      <w:rPr>
        <w:i w:val="false"/>
        <w:b w:val="false"/>
      </w:rPr>
    </w:lvl>
    <w:lvl w:ilvl="2">
      <w:start w:val="1"/>
      <w:pStyle w:val="Heading3"/>
      <w:numFmt w:val="decimal"/>
      <w:lvlText w:val="%1.%2.%3"/>
      <w:lvlJc w:val="left"/>
      <w:pPr>
        <w:tabs>
          <w:tab w:val="num" w:pos="1559"/>
        </w:tabs>
        <w:ind w:left="1559" w:hanging="850"/>
      </w:pPr>
      <w:rPr>
        <w:i w:val="false"/>
        <w:b w:val="false"/>
      </w:rPr>
    </w:lvl>
    <w:lvl w:ilvl="3">
      <w:start w:val="1"/>
      <w:pStyle w:val="Heading4"/>
      <w:numFmt w:val="upperLetter"/>
      <w:lvlText w:val="(%4)"/>
      <w:lvlJc w:val="left"/>
      <w:pPr>
        <w:tabs>
          <w:tab w:val="num" w:pos="2268"/>
        </w:tabs>
        <w:ind w:left="2268" w:hanging="709"/>
      </w:pPr>
      <w:rPr>
        <w:i w:val="false"/>
        <w:b w:val="false"/>
      </w:rPr>
    </w:lvl>
    <w:lvl w:ilvl="4">
      <w:start w:val="1"/>
      <w:pStyle w:val="Heading5"/>
      <w:numFmt w:val="decimal"/>
      <w:lvlText w:val="(%5)"/>
      <w:lvlJc w:val="left"/>
      <w:pPr>
        <w:tabs>
          <w:tab w:val="num" w:pos="2977"/>
        </w:tabs>
        <w:ind w:left="2977" w:hanging="709"/>
      </w:pPr>
      <w:rPr>
        <w:i w:val="false"/>
        <w:b w:val="false"/>
      </w:rPr>
    </w:lvl>
    <w:lvl w:ilvl="5">
      <w:start w:val="1"/>
      <w:pStyle w:val="Heading6"/>
      <w:numFmt w:val="lowerLetter"/>
      <w:lvlText w:val="(%6)"/>
      <w:lvlJc w:val="left"/>
      <w:pPr>
        <w:tabs>
          <w:tab w:val="num" w:pos="3686"/>
        </w:tabs>
        <w:ind w:left="3686" w:hanging="709"/>
      </w:pPr>
      <w:rPr>
        <w:i w:val="false"/>
        <w:b w:val="false"/>
      </w:rPr>
    </w:lvl>
    <w:lvl w:ilvl="6">
      <w:start w:val="1"/>
      <w:pStyle w:val="Heading7"/>
      <w:numFmt w:val="lowerRoman"/>
      <w:lvlText w:val="(%7)"/>
      <w:lvlJc w:val="left"/>
      <w:pPr>
        <w:tabs>
          <w:tab w:val="num" w:pos="4394"/>
        </w:tabs>
        <w:ind w:left="4394" w:hanging="708"/>
      </w:pPr>
      <w:rPr>
        <w:i w:val="false"/>
        <w:b w:val="false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suff w:val="nothing"/>
      <w:lvlText w:val="Appendix 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  <w:rPr/>
    </w:lvl>
  </w:abstractNum>
  <w:abstractNum w:abstractNumId="3">
    <w:lvl w:ilvl="0">
      <w:start w:val="1"/>
      <w:numFmt w:val="decimal"/>
      <w:lvlText w:val="%1."/>
      <w:lvlJc w:val="center"/>
      <w:pPr>
        <w:tabs>
          <w:tab w:val="num" w:pos="0"/>
        </w:tabs>
        <w:ind w:left="0" w:hanging="0"/>
      </w:pPr>
      <w:rPr>
        <w:i w:val="false"/>
        <w:b/>
      </w:rPr>
    </w:lvl>
    <w:lvl w:ilvl="1">
      <w:start w:val="1"/>
      <w:numFmt w:val="decimal"/>
      <w:lvlText w:val="%1.%2"/>
      <w:lvlJc w:val="left"/>
      <w:pPr>
        <w:tabs>
          <w:tab w:val="num" w:pos="1751"/>
        </w:tabs>
        <w:ind w:left="1751" w:hanging="851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 w:val="false"/>
        <w:kern w:val="0"/>
        <w:szCs w:val="28"/>
        <w:iCs w:val="false"/>
        <w:bCs w:val="false"/>
        <w:w w:val="100"/>
        <w:vanish w:val="false"/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i w:val="false"/>
        <w:b w:val="false"/>
        <w:iCs w:val="false"/>
        <w:bCs w:val="false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spacing w:val="0"/>
        <w:i w:val="false"/>
        <w:u w:val="none"/>
        <w:b w:val="false"/>
        <w:kern w:val="0"/>
        <w:iCs w:val="false"/>
        <w:bCs w:val="false"/>
        <w:w w:val="100"/>
        <w:vanish w:val="false"/>
        <w:rFonts w:cs="Times New Roman"/>
        <w:color w:val="auto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/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0"/>
      </w:pPr>
      <w:rPr/>
    </w:lvl>
    <w:lvl w:ilvl="1">
      <w:start w:val="1"/>
      <w:numFmt w:val="lowerLetter"/>
      <w:lvlText w:val="(%2)"/>
      <w:lvlJc w:val="left"/>
      <w:pPr>
        <w:tabs>
          <w:tab w:val="num" w:pos="0"/>
        </w:tabs>
        <w:ind w:left="851" w:hanging="142"/>
      </w:pPr>
      <w:rPr/>
    </w:lvl>
    <w:lvl w:ilvl="2">
      <w:start w:val="1"/>
      <w:numFmt w:val="lowerRoman"/>
      <w:lvlText w:val="(%3)"/>
      <w:lvlJc w:val="left"/>
      <w:pPr>
        <w:tabs>
          <w:tab w:val="num" w:pos="0"/>
        </w:tabs>
        <w:ind w:left="1559" w:hanging="85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-32767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-32767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-32767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4775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BodyText"/>
    <w:next w:val="Normal"/>
    <w:qFormat/>
    <w:rsid w:val="00fe2c1d"/>
    <w:pPr>
      <w:keepNext w:val="true"/>
      <w:numPr>
        <w:ilvl w:val="0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0"/>
    </w:pPr>
    <w:rPr>
      <w:rFonts w:ascii="Arial" w:hAnsi="Arial" w:eastAsia="Batang"/>
      <w:b/>
      <w:caps/>
      <w:sz w:val="20"/>
      <w:szCs w:val="20"/>
    </w:rPr>
  </w:style>
  <w:style w:type="paragraph" w:styleId="Heading2">
    <w:name w:val="Heading 2"/>
    <w:basedOn w:val="BodyText"/>
    <w:next w:val="BodyText2"/>
    <w:link w:val="2"/>
    <w:qFormat/>
    <w:rsid w:val="00fe2c1d"/>
    <w:pPr>
      <w:keepNext w:val="true"/>
      <w:numPr>
        <w:ilvl w:val="1"/>
        <w:numId w:val="1"/>
      </w:numPr>
      <w:tabs>
        <w:tab w:val="clear" w:pos="708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1"/>
    </w:pPr>
    <w:rPr>
      <w:rFonts w:ascii="Arial" w:hAnsi="Arial" w:eastAsia="Batang"/>
      <w:b/>
      <w:sz w:val="20"/>
      <w:szCs w:val="20"/>
    </w:rPr>
  </w:style>
  <w:style w:type="paragraph" w:styleId="Heading3">
    <w:name w:val="Heading 3"/>
    <w:basedOn w:val="BodyText"/>
    <w:next w:val="BodyText3"/>
    <w:link w:val="3"/>
    <w:uiPriority w:val="99"/>
    <w:qFormat/>
    <w:rsid w:val="00fe2c1d"/>
    <w:pPr>
      <w:keepNext w:val="true"/>
      <w:numPr>
        <w:ilvl w:val="2"/>
        <w:numId w:val="1"/>
      </w:numPr>
      <w:tabs>
        <w:tab w:val="clear" w:pos="708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2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4">
    <w:name w:val="Heading 4"/>
    <w:basedOn w:val="BodyText"/>
    <w:next w:val="Normal"/>
    <w:link w:val="4"/>
    <w:qFormat/>
    <w:rsid w:val="00fe2c1d"/>
    <w:pPr>
      <w:keepNext w:val="true"/>
      <w:numPr>
        <w:ilvl w:val="3"/>
        <w:numId w:val="1"/>
      </w:numPr>
      <w:tabs>
        <w:tab w:val="clear" w:pos="708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200" w:after="100"/>
      <w:outlineLvl w:val="3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5">
    <w:name w:val="Heading 5"/>
    <w:basedOn w:val="BodyText"/>
    <w:next w:val="Normal"/>
    <w:qFormat/>
    <w:rsid w:val="00fe2c1d"/>
    <w:pPr>
      <w:keepNext w:val="true"/>
      <w:numPr>
        <w:ilvl w:val="4"/>
        <w:numId w:val="1"/>
      </w:numPr>
      <w:tabs>
        <w:tab w:val="clear" w:pos="708"/>
        <w:tab w:val="left" w:pos="4394" w:leader="none"/>
        <w:tab w:val="right" w:pos="8789" w:leader="none"/>
      </w:tabs>
      <w:spacing w:before="200" w:after="100"/>
      <w:outlineLvl w:val="4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6">
    <w:name w:val="Heading 6"/>
    <w:basedOn w:val="BodyText"/>
    <w:next w:val="Normal"/>
    <w:qFormat/>
    <w:rsid w:val="00fe2c1d"/>
    <w:pPr>
      <w:keepNext w:val="true"/>
      <w:numPr>
        <w:ilvl w:val="5"/>
        <w:numId w:val="1"/>
      </w:numPr>
      <w:tabs>
        <w:tab w:val="clear" w:pos="708"/>
        <w:tab w:val="left" w:pos="4394" w:leader="none"/>
        <w:tab w:val="right" w:pos="8789" w:leader="none"/>
      </w:tabs>
      <w:spacing w:before="200" w:after="100"/>
      <w:outlineLvl w:val="5"/>
    </w:pPr>
    <w:rPr>
      <w:rFonts w:ascii="Arial" w:hAnsi="Arial" w:eastAsia="Batang"/>
      <w:b/>
      <w:sz w:val="20"/>
      <w:szCs w:val="20"/>
      <w:lang w:val="en-GB" w:eastAsia="en-GB"/>
    </w:rPr>
  </w:style>
  <w:style w:type="paragraph" w:styleId="Heading7">
    <w:name w:val="Heading 7"/>
    <w:basedOn w:val="BodyText"/>
    <w:next w:val="Normal"/>
    <w:qFormat/>
    <w:rsid w:val="00fe2c1d"/>
    <w:pPr>
      <w:keepNext w:val="true"/>
      <w:numPr>
        <w:ilvl w:val="6"/>
        <w:numId w:val="1"/>
      </w:numPr>
      <w:tabs>
        <w:tab w:val="clear" w:pos="708"/>
        <w:tab w:val="right" w:pos="8789" w:leader="none"/>
      </w:tabs>
      <w:spacing w:before="200" w:after="100"/>
      <w:ind w:hanging="709" w:left="4395"/>
      <w:outlineLvl w:val="6"/>
    </w:pPr>
    <w:rPr>
      <w:rFonts w:ascii="Arial" w:hAnsi="Arial" w:eastAsia="Batang"/>
      <w:b/>
      <w:sz w:val="20"/>
      <w:szCs w:val="20"/>
      <w:lang w:val="en-GB" w:eastAsia="en-GB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fe2c1d"/>
    <w:rPr>
      <w:rFonts w:ascii="Arial" w:hAnsi="Arial" w:eastAsia="Batang" w:cs="Times New Roman"/>
      <w:b/>
      <w:caps/>
      <w:sz w:val="20"/>
      <w:szCs w:val="20"/>
      <w:lang w:val="x-none" w:eastAsia="x-none"/>
    </w:rPr>
  </w:style>
  <w:style w:type="character" w:styleId="2" w:customStyle="1">
    <w:name w:val="Заголовок 2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x-none" w:eastAsia="x-none"/>
    </w:rPr>
  </w:style>
  <w:style w:type="character" w:styleId="3" w:customStyle="1">
    <w:name w:val="Заголовок 3 Знак"/>
    <w:basedOn w:val="DefaultParagraphFont"/>
    <w:uiPriority w:val="99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4" w:customStyle="1">
    <w:name w:val="Заголовок 4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5" w:customStyle="1">
    <w:name w:val="Заголовок 5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6" w:customStyle="1">
    <w:name w:val="Заголовок 6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7" w:customStyle="1">
    <w:name w:val="Заголовок 7 Знак"/>
    <w:basedOn w:val="DefaultParagraphFont"/>
    <w:qFormat/>
    <w:rsid w:val="00fe2c1d"/>
    <w:rPr>
      <w:rFonts w:ascii="Arial" w:hAnsi="Arial" w:eastAsia="Batang" w:cs="Times New Roman"/>
      <w:b/>
      <w:sz w:val="20"/>
      <w:szCs w:val="20"/>
      <w:lang w:val="en-GB" w:eastAsia="en-GB"/>
    </w:rPr>
  </w:style>
  <w:style w:type="character" w:styleId="Style7" w:customStyle="1">
    <w:name w:val="Текст выноски Знак"/>
    <w:basedOn w:val="DefaultParagraphFont"/>
    <w:uiPriority w:val="99"/>
    <w:semiHidden/>
    <w:qFormat/>
    <w:rsid w:val="00fe2c1d"/>
    <w:rPr>
      <w:rFonts w:ascii="Tahoma" w:hAnsi="Tahoma" w:eastAsia="Times New Roman" w:cs="Tahoma"/>
      <w:sz w:val="16"/>
      <w:szCs w:val="16"/>
      <w:lang w:eastAsia="ru-RU"/>
    </w:rPr>
  </w:style>
  <w:style w:type="character" w:styleId="FontStyle15" w:customStyle="1">
    <w:name w:val="Font Style15"/>
    <w:qFormat/>
    <w:rsid w:val="00fe2c1d"/>
    <w:rPr>
      <w:rFonts w:ascii="Times New Roman" w:hAnsi="Times New Roman" w:cs="Times New Roman"/>
      <w:sz w:val="26"/>
      <w:szCs w:val="26"/>
    </w:rPr>
  </w:style>
  <w:style w:type="character" w:styleId="Style8" w:customStyle="1">
    <w:name w:val="Верхний колонтитул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Style9" w:customStyle="1">
    <w:name w:val="Нижний колонтитул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31" w:customStyle="1">
    <w:name w:val="Основной текст с отступом 3 Знак"/>
    <w:basedOn w:val="DefaultParagraphFont"/>
    <w:uiPriority w:val="99"/>
    <w:qFormat/>
    <w:rsid w:val="00fe2c1d"/>
    <w:rPr>
      <w:rFonts w:ascii="Times New Roman" w:hAnsi="Times New Roman" w:eastAsia="Calibri" w:cs="Times New Roman"/>
      <w:sz w:val="16"/>
      <w:szCs w:val="16"/>
      <w:lang w:val="x-none" w:eastAsia="x-none"/>
    </w:rPr>
  </w:style>
  <w:style w:type="character" w:styleId="Annotationreference">
    <w:name w:val="annotation reference"/>
    <w:uiPriority w:val="99"/>
    <w:qFormat/>
    <w:rsid w:val="00fe2c1d"/>
    <w:rPr>
      <w:sz w:val="16"/>
      <w:szCs w:val="16"/>
    </w:rPr>
  </w:style>
  <w:style w:type="character" w:styleId="Style10" w:customStyle="1">
    <w:name w:val="Текст примечания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1" w:customStyle="1">
    <w:name w:val="Тема примечания Знак"/>
    <w:basedOn w:val="Style10"/>
    <w:uiPriority w:val="99"/>
    <w:qFormat/>
    <w:rsid w:val="00fe2c1d"/>
    <w:rPr>
      <w:rFonts w:ascii="Times New Roman" w:hAnsi="Times New Roman" w:eastAsia="Times New Roman" w:cs="Times New Roman"/>
      <w:b/>
      <w:bCs/>
      <w:sz w:val="20"/>
      <w:szCs w:val="20"/>
      <w:lang w:val="x-none" w:eastAsia="x-none"/>
    </w:rPr>
  </w:style>
  <w:style w:type="character" w:styleId="Style12" w:customStyle="1">
    <w:name w:val="Основной текст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21" w:customStyle="1">
    <w:name w:val="Основной текст 2 Знак"/>
    <w:basedOn w:val="DefaultParagraphFont"/>
    <w:qFormat/>
    <w:rsid w:val="00fe2c1d"/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character" w:styleId="32" w:customStyle="1">
    <w:name w:val="Основной текст 3 Знак"/>
    <w:basedOn w:val="DefaultParagraphFont"/>
    <w:qFormat/>
    <w:rsid w:val="00fe2c1d"/>
    <w:rPr>
      <w:rFonts w:ascii="Times New Roman" w:hAnsi="Times New Roman" w:eastAsia="Times New Roman" w:cs="Times New Roman"/>
      <w:sz w:val="16"/>
      <w:szCs w:val="16"/>
      <w:lang w:val="x-none" w:eastAsia="x-none"/>
    </w:rPr>
  </w:style>
  <w:style w:type="character" w:styleId="-" w:customStyle="1">
    <w:name w:val="Контракт-пункт Знак"/>
    <w:qFormat/>
    <w:locked/>
    <w:rsid w:val="00fe2c1d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fe2c1d"/>
    <w:rPr>
      <w:color w:val="0000FF"/>
      <w:u w:val="single"/>
    </w:rPr>
  </w:style>
  <w:style w:type="character" w:styleId="FontStyle22" w:customStyle="1">
    <w:name w:val="Font Style22"/>
    <w:uiPriority w:val="99"/>
    <w:qFormat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PlaceholderText">
    <w:name w:val="Placeholder Text"/>
    <w:uiPriority w:val="99"/>
    <w:semiHidden/>
    <w:qFormat/>
    <w:rsid w:val="00fe2c1d"/>
    <w:rPr>
      <w:rFonts w:cs="Times New Roman"/>
      <w:color w:val="808080"/>
    </w:rPr>
  </w:style>
  <w:style w:type="character" w:styleId="Style13" w:customStyle="1">
    <w:name w:val="Текст сноски Знак"/>
    <w:basedOn w:val="DefaultParagraphFont"/>
    <w:uiPriority w:val="99"/>
    <w:qFormat/>
    <w:rsid w:val="00fe2c1d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>
    <w:name w:val="Символ сноски"/>
    <w:qFormat/>
    <w:rPr>
      <w:rFonts w:cs="Times New Roman"/>
      <w:vertAlign w:val="superscript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FootnoteCharacters">
    <w:name w:val="Footnote Characters"/>
    <w:uiPriority w:val="99"/>
    <w:qFormat/>
    <w:rsid w:val="00fe2c1d"/>
    <w:rPr>
      <w:rFonts w:cs="Times New Roman"/>
      <w:vertAlign w:val="superscript"/>
    </w:rPr>
  </w:style>
  <w:style w:type="character" w:styleId="Style15" w:customStyle="1">
    <w:name w:val="Абзац списка Знак"/>
    <w:uiPriority w:val="34"/>
    <w:qFormat/>
    <w:locked/>
    <w:rsid w:val="00fe2c1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41" w:customStyle="1">
    <w:name w:val="Пункт_4 Знак"/>
    <w:uiPriority w:val="99"/>
    <w:qFormat/>
    <w:locked/>
    <w:rsid w:val="00fe2c1d"/>
    <w:rPr>
      <w:rFonts w:ascii="Calibri" w:hAnsi="Calibri"/>
      <w:sz w:val="28"/>
      <w:szCs w:val="28"/>
    </w:rPr>
  </w:style>
  <w:style w:type="character" w:styleId="FollowedHyperlink">
    <w:name w:val="FollowedHyperlink"/>
    <w:uiPriority w:val="99"/>
    <w:semiHidden/>
    <w:unhideWhenUsed/>
    <w:rsid w:val="00fe2c1d"/>
    <w:rPr>
      <w:color w:val="800080"/>
      <w:u w:val="single"/>
    </w:rPr>
  </w:style>
  <w:style w:type="character" w:styleId="Style16" w:customStyle="1">
    <w:name w:val="Схема документа Знак"/>
    <w:basedOn w:val="DefaultParagraphFont"/>
    <w:uiPriority w:val="99"/>
    <w:semiHidden/>
    <w:qFormat/>
    <w:rsid w:val="00fe2c1d"/>
    <w:rPr>
      <w:rFonts w:ascii="Tahoma" w:hAnsi="Tahoma" w:eastAsia="Times New Roman" w:cs="Times New Roman"/>
      <w:sz w:val="16"/>
      <w:szCs w:val="16"/>
      <w:lang w:val="x-none"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99"/>
    <w:rsid w:val="00fe2c1d"/>
    <w:pPr>
      <w:spacing w:lineRule="auto" w:line="240" w:before="0" w:after="12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71" w:customStyle="1">
    <w:name w:val="Style7"/>
    <w:basedOn w:val="Normal"/>
    <w:qFormat/>
    <w:rsid w:val="00fe2c1d"/>
    <w:pPr>
      <w:widowControl w:val="false"/>
      <w:spacing w:lineRule="exact" w:line="614" w:before="0" w:after="0"/>
      <w:ind w:firstLine="18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uiPriority w:val="99"/>
    <w:semiHidden/>
    <w:qFormat/>
    <w:rsid w:val="00fe2c1d"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ru-RU"/>
    </w:rPr>
  </w:style>
  <w:style w:type="paragraph" w:styleId="Style81" w:customStyle="1">
    <w:name w:val="Style8"/>
    <w:basedOn w:val="Normal"/>
    <w:qFormat/>
    <w:rsid w:val="00fe2c1d"/>
    <w:pPr>
      <w:widowControl w:val="false"/>
      <w:spacing w:lineRule="exact" w:line="326" w:before="0" w:after="0"/>
      <w:ind w:firstLine="706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rsid w:val="00fe2c1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Footer">
    <w:name w:val="Footer"/>
    <w:basedOn w:val="Normal"/>
    <w:uiPriority w:val="99"/>
    <w:rsid w:val="00fe2c1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BodyTextIndent3">
    <w:name w:val="Body Text Indent 3"/>
    <w:basedOn w:val="Normal"/>
    <w:link w:val="32"/>
    <w:uiPriority w:val="99"/>
    <w:qFormat/>
    <w:rsid w:val="00fe2c1d"/>
    <w:pPr>
      <w:spacing w:lineRule="auto" w:line="240" w:before="0" w:after="120"/>
      <w:ind w:hanging="0" w:left="283"/>
    </w:pPr>
    <w:rPr>
      <w:rFonts w:ascii="Times New Roman" w:hAnsi="Times New Roman" w:eastAsia="Calibri" w:cs="Times New Roman"/>
      <w:sz w:val="16"/>
      <w:szCs w:val="16"/>
      <w:lang w:val="x-none" w:eastAsia="x-none"/>
    </w:rPr>
  </w:style>
  <w:style w:type="paragraph" w:styleId="Annotationtext">
    <w:name w:val="annotation text"/>
    <w:basedOn w:val="Normal"/>
    <w:uiPriority w:val="99"/>
    <w:qFormat/>
    <w:rsid w:val="00fe2c1d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Annotationsubject">
    <w:name w:val="annotation subject"/>
    <w:basedOn w:val="Annotationtext"/>
    <w:next w:val="Annotationtext"/>
    <w:uiPriority w:val="99"/>
    <w:qFormat/>
    <w:rsid w:val="00fe2c1d"/>
    <w:pPr/>
    <w:rPr>
      <w:b/>
      <w:bCs/>
      <w:lang w:val="x-none" w:eastAsia="x-none"/>
    </w:rPr>
  </w:style>
  <w:style w:type="paragraph" w:styleId="Revision">
    <w:name w:val="Revision"/>
    <w:uiPriority w:val="99"/>
    <w:semiHidden/>
    <w:qFormat/>
    <w:rsid w:val="00fe2c1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BodyText2">
    <w:name w:val="Body Text 2"/>
    <w:basedOn w:val="Normal"/>
    <w:link w:val="21"/>
    <w:qFormat/>
    <w:rsid w:val="00fe2c1d"/>
    <w:pPr>
      <w:spacing w:lineRule="auto" w:line="480" w:before="0" w:after="120"/>
    </w:pPr>
    <w:rPr>
      <w:rFonts w:ascii="Times New Roman" w:hAnsi="Times New Roman" w:eastAsia="Times New Roman" w:cs="Times New Roman"/>
      <w:sz w:val="28"/>
      <w:szCs w:val="28"/>
      <w:lang w:val="x-none" w:eastAsia="x-none"/>
    </w:rPr>
  </w:style>
  <w:style w:type="paragraph" w:styleId="BodyText3">
    <w:name w:val="Body Text 3"/>
    <w:basedOn w:val="Normal"/>
    <w:qFormat/>
    <w:rsid w:val="00fe2c1d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val="x-none" w:eastAsia="x-none"/>
    </w:rPr>
  </w:style>
  <w:style w:type="paragraph" w:styleId="AppendixHeading" w:customStyle="1">
    <w:name w:val="Appendix Heading"/>
    <w:basedOn w:val="Normal"/>
    <w:next w:val="BodyText"/>
    <w:uiPriority w:val="5"/>
    <w:qFormat/>
    <w:rsid w:val="00fe2c1d"/>
    <w:pPr>
      <w:numPr>
        <w:ilvl w:val="0"/>
        <w:numId w:val="2"/>
      </w:numPr>
      <w:tabs>
        <w:tab w:val="clear" w:pos="708"/>
        <w:tab w:val="left" w:pos="709" w:leader="none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lineRule="auto" w:line="240" w:before="0" w:after="100"/>
      <w:jc w:val="center"/>
    </w:pPr>
    <w:rPr>
      <w:rFonts w:ascii="Arial" w:hAnsi="Arial" w:eastAsia="Batang" w:cs="Times New Roman"/>
      <w:b/>
      <w:caps/>
      <w:sz w:val="20"/>
      <w:szCs w:val="20"/>
      <w:lang w:val="en-GB" w:eastAsia="en-GB"/>
    </w:rPr>
  </w:style>
  <w:style w:type="paragraph" w:styleId="-1" w:customStyle="1">
    <w:name w:val="Контракт-раздел"/>
    <w:basedOn w:val="Normal"/>
    <w:next w:val="-2"/>
    <w:qFormat/>
    <w:rsid w:val="00fe2c1d"/>
    <w:pPr>
      <w:keepNext w:val="true"/>
      <w:tabs>
        <w:tab w:val="clear" w:pos="708"/>
        <w:tab w:val="left" w:pos="540" w:leader="none"/>
      </w:tabs>
      <w:suppressAutoHyphens w:val="true"/>
      <w:spacing w:lineRule="auto" w:line="240" w:before="360" w:after="120"/>
      <w:jc w:val="center"/>
      <w:outlineLvl w:val="3"/>
    </w:pPr>
    <w:rPr>
      <w:rFonts w:ascii="Times New Roman" w:hAnsi="Times New Roman" w:eastAsia="Times New Roman" w:cs="Times New Roman"/>
      <w:b/>
      <w:bCs/>
      <w:smallCaps/>
      <w:sz w:val="24"/>
      <w:szCs w:val="24"/>
      <w:lang w:eastAsia="ru-RU"/>
    </w:rPr>
  </w:style>
  <w:style w:type="paragraph" w:styleId="-2" w:customStyle="1">
    <w:name w:val="Контракт-пункт"/>
    <w:basedOn w:val="Normal"/>
    <w:qFormat/>
    <w:rsid w:val="00fe2c1d"/>
    <w:pPr>
      <w:numPr>
        <w:ilvl w:val="0"/>
        <w:numId w:val="3"/>
      </w:num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-3" w:customStyle="1">
    <w:name w:val="Контракт-подпункт"/>
    <w:basedOn w:val="Normal"/>
    <w:qFormat/>
    <w:rsid w:val="00fe2c1d"/>
    <w:pPr>
      <w:numPr>
        <w:ilvl w:val="0"/>
        <w:numId w:val="3"/>
      </w:num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-4" w:customStyle="1">
    <w:name w:val="Контракт-подподпункт"/>
    <w:basedOn w:val="Normal"/>
    <w:qFormat/>
    <w:rsid w:val="00fe2c1d"/>
    <w:pPr>
      <w:numPr>
        <w:ilvl w:val="0"/>
        <w:numId w:val="3"/>
      </w:num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odyText1" w:customStyle="1">
    <w:name w:val="Body Text 1"/>
    <w:basedOn w:val="BodyText"/>
    <w:qFormat/>
    <w:rsid w:val="00fe2c1d"/>
    <w:pPr>
      <w:tabs>
        <w:tab w:val="clear" w:pos="708"/>
        <w:tab w:val="left" w:pos="709" w:leader="none"/>
        <w:tab w:val="left" w:pos="1559" w:leader="none"/>
        <w:tab w:val="left" w:pos="2268" w:leader="none"/>
        <w:tab w:val="left" w:pos="2977" w:leader="none"/>
        <w:tab w:val="left" w:pos="3686" w:leader="none"/>
        <w:tab w:val="left" w:pos="4394" w:leader="none"/>
        <w:tab w:val="right" w:pos="8789" w:leader="none"/>
      </w:tabs>
      <w:spacing w:before="100" w:after="100"/>
      <w:ind w:hanging="0" w:left="709"/>
    </w:pPr>
    <w:rPr>
      <w:rFonts w:ascii="Arial" w:hAnsi="Arial" w:eastAsia="Batang"/>
      <w:sz w:val="20"/>
      <w:szCs w:val="20"/>
      <w:lang w:val="en-GB" w:eastAsia="en-GB"/>
    </w:rPr>
  </w:style>
  <w:style w:type="paragraph" w:styleId="DefinitionLevel1" w:customStyle="1">
    <w:name w:val="Definition Level 1"/>
    <w:basedOn w:val="BodyText1"/>
    <w:next w:val="Definition"/>
    <w:uiPriority w:val="4"/>
    <w:qFormat/>
    <w:rsid w:val="00fe2c1d"/>
    <w:pPr>
      <w:numPr>
        <w:ilvl w:val="0"/>
        <w:numId w:val="4"/>
      </w:numPr>
      <w:ind w:hanging="851" w:left="1560"/>
    </w:pPr>
    <w:rPr/>
  </w:style>
  <w:style w:type="paragraph" w:styleId="DefinitionLevel2" w:customStyle="1">
    <w:name w:val="Definition Level 2"/>
    <w:basedOn w:val="DefinitionLevel1"/>
    <w:next w:val="Definition"/>
    <w:uiPriority w:val="4"/>
    <w:qFormat/>
    <w:rsid w:val="00fe2c1d"/>
    <w:pPr>
      <w:ind w:hanging="709" w:left="2268"/>
    </w:pPr>
    <w:rPr/>
  </w:style>
  <w:style w:type="paragraph" w:styleId="Definition" w:customStyle="1">
    <w:name w:val="Definition"/>
    <w:basedOn w:val="BodyText1"/>
    <w:uiPriority w:val="4"/>
    <w:qFormat/>
    <w:rsid w:val="00fe2c1d"/>
    <w:pPr>
      <w:numPr>
        <w:ilvl w:val="0"/>
        <w:numId w:val="4"/>
      </w:numPr>
    </w:pPr>
    <w:rPr/>
  </w:style>
  <w:style w:type="paragraph" w:styleId="Style31" w:customStyle="1">
    <w:name w:val="Style3"/>
    <w:basedOn w:val="Normal"/>
    <w:uiPriority w:val="99"/>
    <w:qFormat/>
    <w:rsid w:val="00fe2c1d"/>
    <w:pPr>
      <w:widowControl w:val="false"/>
      <w:spacing w:lineRule="exact" w:line="245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uiPriority w:val="99"/>
    <w:rsid w:val="00fe2c1d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fe2c1d"/>
    <w:pPr>
      <w:spacing w:lineRule="auto" w:line="240" w:before="0" w:after="0"/>
      <w:ind w:hanging="0"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" w:customStyle="1">
    <w:name w:val="ConsPlusNormal"/>
    <w:qFormat/>
    <w:rsid w:val="00fe2c1d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42" w:customStyle="1">
    <w:name w:val="Пункт_4"/>
    <w:basedOn w:val="Normal"/>
    <w:link w:val="41"/>
    <w:uiPriority w:val="99"/>
    <w:qFormat/>
    <w:rsid w:val="00fe2c1d"/>
    <w:pPr>
      <w:numPr>
        <w:ilvl w:val="0"/>
        <w:numId w:val="5"/>
      </w:numPr>
      <w:spacing w:lineRule="auto" w:line="240" w:before="0" w:after="0"/>
      <w:jc w:val="both"/>
    </w:pPr>
    <w:rPr>
      <w:rFonts w:ascii="Calibri" w:hAnsi="Calibri"/>
      <w:sz w:val="28"/>
      <w:szCs w:val="28"/>
    </w:rPr>
  </w:style>
  <w:style w:type="paragraph" w:styleId="311" w:customStyle="1">
    <w:name w:val="Основной текст 31"/>
    <w:basedOn w:val="Normal"/>
    <w:uiPriority w:val="99"/>
    <w:qFormat/>
    <w:rsid w:val="00fe2c1d"/>
    <w:pPr>
      <w:suppressAutoHyphens w:val="true"/>
      <w:spacing w:lineRule="auto" w:line="240" w:before="0" w:after="120"/>
    </w:pPr>
    <w:rPr>
      <w:rFonts w:ascii="Book Antiqua" w:hAnsi="Book Antiqua" w:eastAsia="Times New Roman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rsid w:val="00fe2c1d"/>
    <w:pPr>
      <w:suppressAutoHyphens w:val="true"/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b/>
      <w:bCs/>
      <w:sz w:val="26"/>
      <w:szCs w:val="26"/>
      <w:lang w:eastAsia="ar-SA"/>
    </w:rPr>
  </w:style>
  <w:style w:type="paragraph" w:styleId="NormalWeb">
    <w:name w:val="Normal (Web)"/>
    <w:basedOn w:val="Normal"/>
    <w:uiPriority w:val="99"/>
    <w:unhideWhenUsed/>
    <w:qFormat/>
    <w:rsid w:val="00fe2c1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-31" w:customStyle="1">
    <w:name w:val="Пункт-3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41" w:customStyle="1">
    <w:name w:val="Пункт-4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5" w:customStyle="1">
    <w:name w:val="Пункт-5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6" w:customStyle="1">
    <w:name w:val="Пункт-6"/>
    <w:basedOn w:val="Normal"/>
    <w:qFormat/>
    <w:rsid w:val="00fe2c1d"/>
    <w:pPr>
      <w:tabs>
        <w:tab w:val="clear" w:pos="708"/>
        <w:tab w:val="left" w:pos="1985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-7" w:customStyle="1">
    <w:name w:val="Пункт-7"/>
    <w:basedOn w:val="Normal"/>
    <w:qFormat/>
    <w:rsid w:val="00fe2c1d"/>
    <w:pPr>
      <w:tabs>
        <w:tab w:val="clear" w:pos="708"/>
        <w:tab w:val="left" w:pos="360" w:leader="none"/>
      </w:tabs>
      <w:spacing w:lineRule="auto" w:line="24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DocumentMap">
    <w:name w:val="Document Map"/>
    <w:basedOn w:val="Normal"/>
    <w:uiPriority w:val="99"/>
    <w:semiHidden/>
    <w:unhideWhenUsed/>
    <w:qFormat/>
    <w:rsid w:val="00fe2c1d"/>
    <w:pPr>
      <w:keepLines/>
      <w:spacing w:lineRule="auto" w:line="240" w:before="0" w:after="0"/>
      <w:jc w:val="both"/>
    </w:pPr>
    <w:rPr>
      <w:rFonts w:ascii="Tahoma" w:hAnsi="Tahoma" w:eastAsia="Times New Roman" w:cs="Times New Roman"/>
      <w:sz w:val="16"/>
      <w:szCs w:val="16"/>
      <w:lang w:val="x-none" w:eastAsia="ru-RU"/>
    </w:rPr>
  </w:style>
  <w:style w:type="paragraph" w:styleId="Default" w:customStyle="1">
    <w:name w:val="Default"/>
    <w:qFormat/>
    <w:rsid w:val="00a028e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0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0"/>
    <w:qFormat/>
    <w:pPr/>
    <w:rPr/>
  </w:style>
  <w:style w:type="paragraph" w:styleId="DefinitionList">
    <w:name w:val="Definition List"/>
    <w:basedOn w:val="Style20"/>
    <w:qFormat/>
    <w:pPr>
      <w:ind w:hanging="0" w:left="360"/>
    </w:pPr>
    <w:rPr/>
  </w:style>
  <w:style w:type="paragraph" w:styleId="H1">
    <w:name w:val="H1"/>
    <w:basedOn w:val="Style20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0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0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0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0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0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0"/>
    <w:qFormat/>
    <w:pPr/>
    <w:rPr>
      <w:i/>
    </w:rPr>
  </w:style>
  <w:style w:type="paragraph" w:styleId="Blockquote">
    <w:name w:val="Blockquote"/>
    <w:basedOn w:val="Style20"/>
    <w:qFormat/>
    <w:pPr>
      <w:spacing w:before="100" w:after="100"/>
      <w:ind w:hanging="0" w:left="360" w:right="360"/>
    </w:pPr>
    <w:rPr/>
  </w:style>
  <w:style w:type="paragraph" w:styleId="Preformatted">
    <w:name w:val="Preformatted"/>
    <w:basedOn w:val="Style20"/>
    <w:qFormat/>
    <w:pPr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-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-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Western">
    <w:name w:val="western"/>
    <w:basedOn w:val="Normal"/>
    <w:qFormat/>
    <w:pPr>
      <w:spacing w:lineRule="auto" w:line="240" w:beforeAutospacing="1" w:after="119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Style2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11">
    <w:name w:val="Содержимое таблицы11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Нет списка1"/>
    <w:uiPriority w:val="99"/>
    <w:semiHidden/>
    <w:unhideWhenUsed/>
    <w:qFormat/>
    <w:rsid w:val="00fe2c1d"/>
  </w:style>
  <w:style w:type="numbering" w:styleId="111" w:customStyle="1">
    <w:name w:val="Нет списка11"/>
    <w:uiPriority w:val="99"/>
    <w:semiHidden/>
    <w:unhideWhenUsed/>
    <w:qFormat/>
    <w:rsid w:val="00fe2c1d"/>
  </w:style>
  <w:style w:type="numbering" w:styleId="22" w:customStyle="1">
    <w:name w:val="Нет списка2"/>
    <w:uiPriority w:val="99"/>
    <w:semiHidden/>
    <w:unhideWhenUsed/>
    <w:qFormat/>
    <w:rsid w:val="00fe2c1d"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2"/>
    <w:rsid w:val="00fe2c1d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2">
    <w:name w:val="Сетка таблицы1"/>
    <w:basedOn w:val="a2"/>
    <w:uiPriority w:val="59"/>
    <w:rsid w:val="00fe2c1d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">
    <w:name w:val="Сетка таблицы2"/>
    <w:basedOn w:val="a2"/>
    <w:uiPriority w:val="59"/>
    <w:rsid w:val="00fe2c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">
    <w:name w:val="Сетка таблицы3"/>
    <w:basedOn w:val="a2"/>
    <w:uiPriority w:val="59"/>
    <w:rsid w:val="00fe2c1d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43">
    <w:name w:val="Сетка таблицы4"/>
    <w:basedOn w:val="a2"/>
    <w:uiPriority w:val="59"/>
    <w:rsid w:val="00fe2c1d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s://zakupki.rosatom.ru/?link=procure" TargetMode="External"/><Relationship Id="rId4" Type="http://schemas.openxmlformats.org/officeDocument/2006/relationships/hyperlink" Target="http://www.etp-ets.ru/" TargetMode="External"/><Relationship Id="rId5" Type="http://schemas.openxmlformats.org/officeDocument/2006/relationships/hyperlink" Target="http://www.etp-ets.ru/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DEF11-9344-46D8-82EF-324D36A58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Application>LibreOffice/7.6.2.1$Linux_X86_64 LibreOffice_project/56f7684011345957bbf33a7ee678afaf4d2ba333</Application>
  <AppVersion>15.0000</AppVersion>
  <Pages>4</Pages>
  <Words>976</Words>
  <Characters>6960</Characters>
  <CharactersWithSpaces>7979</CharactersWithSpaces>
  <Paragraphs>66</Paragraphs>
  <Company>Rosatom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2021-05-12T08:29:00Z</dcterms:created>
  <dc:creator>Андреева Анастасия Александровна</dc:creator>
  <dc:description/>
  <dc:language>ru-RU</dc:language>
  <cp:lastModifiedBy/>
  <cp:lastPrinted>2025-06-25T11:03:40Z</cp:lastPrinted>
  <dcterms:modified xsi:type="dcterms:W3CDTF">2025-07-07T12:50:34Z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_AdHocReviewCycleID">
    <vt:i4>-1278203912</vt:i4>
  </property>
  <property fmtid="{D5CDD505-2E9C-101B-9397-08002B2CF9AE}" pid="5" name="_AuthorEmail">
    <vt:lpwstr>PVAndreykin@rosatom.ru</vt:lpwstr>
  </property>
  <property fmtid="{D5CDD505-2E9C-101B-9397-08002B2CF9AE}" pid="6" name="_AuthorEmailDisplayName">
    <vt:lpwstr>Андрейкин Павел Викторович</vt:lpwstr>
  </property>
  <property fmtid="{D5CDD505-2E9C-101B-9397-08002B2CF9AE}" pid="7" name="_EmailSubject">
    <vt:lpwstr>Проект Протокола РГК. Публикация на 12.05.2021</vt:lpwstr>
  </property>
  <property fmtid="{D5CDD505-2E9C-101B-9397-08002B2CF9AE}" pid="8" name="_NewReviewCycle">
    <vt:lpwstr/>
  </property>
  <property fmtid="{D5CDD505-2E9C-101B-9397-08002B2CF9AE}" pid="9" name="_ReviewingToolsShownOnce">
    <vt:lpwstr/>
  </property>
</Properties>
</file>