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hanging="0" w:left="133" w:right="3"/>
        <w:contextualSpacing/>
        <w:jc w:val="center"/>
        <w:rPr>
          <w:sz w:val="24"/>
          <w:szCs w:val="24"/>
        </w:rPr>
      </w:pPr>
      <w:r>
        <w:rPr>
          <w:rFonts w:ascii="Tinos" w:hAnsi="Tinos"/>
          <w:b/>
          <w:color w:val="000000"/>
          <w:sz w:val="24"/>
          <w:szCs w:val="24"/>
        </w:rPr>
        <w:t>ПРОТОКОЛ</w:t>
      </w:r>
      <w:r>
        <w:rPr>
          <w:rFonts w:ascii="Tinos" w:hAnsi="Tinos"/>
          <w:b/>
          <w:color w:val="000000"/>
          <w:spacing w:val="-2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№ 153942/5</w:t>
      </w:r>
    </w:p>
    <w:p>
      <w:pPr>
        <w:pStyle w:val="Normal"/>
        <w:spacing w:lineRule="auto" w:line="240" w:before="0" w:after="0"/>
        <w:ind w:hanging="0" w:left="133" w:right="0"/>
        <w:contextualSpacing/>
        <w:jc w:val="center"/>
        <w:rPr>
          <w:sz w:val="24"/>
          <w:szCs w:val="24"/>
        </w:rPr>
      </w:pPr>
      <w:r>
        <w:rPr>
          <w:rFonts w:ascii="Tinos" w:hAnsi="Tinos"/>
          <w:b/>
          <w:color w:val="000000"/>
          <w:sz w:val="24"/>
          <w:szCs w:val="24"/>
        </w:rPr>
        <w:t>заседания закупочной комиссии по подведению итогов закупки</w:t>
      </w:r>
      <w:r>
        <w:rPr>
          <w:rFonts w:ascii="Tinos" w:hAnsi="Tinos"/>
          <w:b/>
          <w:color w:val="000000"/>
          <w:spacing w:val="-5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на</w:t>
      </w:r>
      <w:r>
        <w:rPr>
          <w:rFonts w:ascii="Tinos" w:hAnsi="Tinos"/>
          <w:b/>
          <w:color w:val="000000"/>
          <w:spacing w:val="-4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право</w:t>
      </w:r>
      <w:r>
        <w:rPr>
          <w:rFonts w:ascii="Tinos" w:hAnsi="Tinos"/>
          <w:b/>
          <w:color w:val="000000"/>
          <w:spacing w:val="-4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заключения</w:t>
      </w:r>
      <w:r>
        <w:rPr>
          <w:rFonts w:ascii="Tinos" w:hAnsi="Tinos"/>
          <w:b/>
          <w:color w:val="000000"/>
          <w:spacing w:val="-4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договора</w:t>
      </w:r>
      <w:r>
        <w:rPr>
          <w:rFonts w:ascii="Tinos" w:hAnsi="Tinos"/>
          <w:b/>
          <w:color w:val="000000"/>
          <w:spacing w:val="-4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на</w:t>
      </w:r>
      <w:r>
        <w:rPr>
          <w:rFonts w:ascii="Tinos" w:hAnsi="Tinos"/>
          <w:b/>
          <w:color w:val="000000"/>
          <w:spacing w:val="-4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поставку</w:t>
      </w:r>
      <w:r>
        <w:rPr>
          <w:rFonts w:ascii="Tinos" w:hAnsi="Tinos"/>
          <w:b/>
          <w:color w:val="000000"/>
          <w:spacing w:val="-4"/>
          <w:sz w:val="24"/>
          <w:szCs w:val="24"/>
        </w:rPr>
        <w:t xml:space="preserve"> </w:t>
      </w:r>
      <w:r>
        <w:rPr>
          <w:rFonts w:eastAsia="Times New Roman" w:cs="Times New Roman" w:ascii="Tinos" w:hAnsi="Tinos"/>
          <w:b/>
          <w:color w:val="000000"/>
          <w:spacing w:val="-2"/>
          <w:kern w:val="0"/>
          <w:sz w:val="24"/>
          <w:szCs w:val="24"/>
          <w:lang w:val="ru-RU" w:eastAsia="ru-RU" w:bidi="ar-SA"/>
        </w:rPr>
        <w:t>инверторного сварочного полуавтомата</w:t>
        <w:br/>
      </w:r>
      <w:r>
        <w:rPr>
          <w:rFonts w:ascii="Tinos" w:hAnsi="Tinos"/>
          <w:b/>
          <w:color w:val="000000"/>
          <w:spacing w:val="-2"/>
          <w:sz w:val="24"/>
          <w:szCs w:val="24"/>
        </w:rPr>
        <w:t>(ГПЗ</w:t>
      </w:r>
      <w:r>
        <w:rPr>
          <w:rFonts w:ascii="Tinos" w:hAnsi="Tinos"/>
          <w:b/>
          <w:color w:val="000000"/>
          <w:spacing w:val="-1"/>
          <w:sz w:val="24"/>
          <w:szCs w:val="24"/>
        </w:rPr>
        <w:t xml:space="preserve"> 1110746/ 141411</w:t>
      </w:r>
      <w:r>
        <w:rPr>
          <w:rFonts w:ascii="Tinos" w:hAnsi="Tinos"/>
          <w:b/>
          <w:color w:val="000000"/>
          <w:spacing w:val="-2"/>
          <w:sz w:val="24"/>
          <w:szCs w:val="24"/>
        </w:rPr>
        <w:t>)</w:t>
      </w:r>
    </w:p>
    <w:p>
      <w:pPr>
        <w:pStyle w:val="BodyText"/>
        <w:tabs>
          <w:tab w:val="clear" w:pos="720"/>
          <w:tab w:val="left" w:pos="7669" w:leader="none"/>
        </w:tabs>
        <w:spacing w:lineRule="auto" w:line="240" w:before="0" w:after="0"/>
        <w:ind w:left="374" w:right="0"/>
        <w:contextualSpacing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 xml:space="preserve">г. </w:t>
      </w:r>
      <w:r>
        <w:rPr>
          <w:rFonts w:ascii="Tinos" w:hAnsi="Tinos"/>
          <w:color w:val="000000"/>
          <w:spacing w:val="-2"/>
          <w:sz w:val="24"/>
          <w:szCs w:val="24"/>
        </w:rPr>
        <w:t>Удомля</w:t>
      </w:r>
      <w:r>
        <w:rPr>
          <w:rFonts w:ascii="Tinos" w:hAnsi="Tinos"/>
          <w:color w:val="000000"/>
          <w:sz w:val="24"/>
          <w:szCs w:val="24"/>
        </w:rPr>
        <w:tab/>
        <w:t>«03»</w:t>
      </w:r>
      <w:r>
        <w:rPr>
          <w:rFonts w:ascii="Tinos" w:hAnsi="Tinos"/>
          <w:color w:val="000000"/>
          <w:spacing w:val="-2"/>
          <w:sz w:val="24"/>
          <w:szCs w:val="24"/>
        </w:rPr>
        <w:t xml:space="preserve"> декабря</w:t>
      </w:r>
      <w:r>
        <w:rPr>
          <w:rFonts w:ascii="Tinos" w:hAnsi="Tinos"/>
          <w:color w:val="000000"/>
          <w:spacing w:val="-1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 xml:space="preserve">2025 </w:t>
      </w:r>
      <w:r>
        <w:rPr>
          <w:rFonts w:ascii="Tinos" w:hAnsi="Tinos"/>
          <w:color w:val="000000"/>
          <w:spacing w:val="-5"/>
          <w:sz w:val="24"/>
          <w:szCs w:val="24"/>
        </w:rPr>
        <w:t>г.</w:t>
      </w:r>
    </w:p>
    <w:p>
      <w:pPr>
        <w:pStyle w:val="Normal"/>
        <w:spacing w:lineRule="auto" w:line="240" w:before="0" w:after="0"/>
        <w:ind w:hanging="0" w:left="261" w:right="0"/>
        <w:contextualSpacing/>
        <w:jc w:val="both"/>
        <w:rPr>
          <w:sz w:val="24"/>
          <w:szCs w:val="24"/>
        </w:rPr>
      </w:pPr>
      <w:r>
        <w:rPr>
          <w:rFonts w:ascii="Tinos" w:hAnsi="Tinos"/>
          <w:b/>
          <w:color w:val="000000"/>
          <w:sz w:val="24"/>
          <w:szCs w:val="24"/>
        </w:rPr>
        <w:t>Информация</w:t>
      </w:r>
      <w:r>
        <w:rPr>
          <w:rFonts w:ascii="Tinos" w:hAnsi="Tinos"/>
          <w:b/>
          <w:color w:val="000000"/>
          <w:spacing w:val="-4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о</w:t>
      </w:r>
      <w:r>
        <w:rPr>
          <w:rFonts w:ascii="Tinos" w:hAnsi="Tinos"/>
          <w:b/>
          <w:color w:val="000000"/>
          <w:spacing w:val="-4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pacing w:val="-2"/>
          <w:sz w:val="24"/>
          <w:szCs w:val="24"/>
        </w:rPr>
        <w:t>закупке:</w:t>
      </w:r>
    </w:p>
    <w:p>
      <w:pPr>
        <w:pStyle w:val="BodyText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rFonts w:ascii="Tinos" w:hAnsi="Tinos"/>
          <w:b/>
          <w:color w:val="000000"/>
          <w:sz w:val="24"/>
          <w:szCs w:val="24"/>
        </w:rPr>
        <w:t>Заказчик:</w:t>
      </w:r>
      <w:r>
        <w:rPr>
          <w:rFonts w:ascii="Tinos" w:hAnsi="Tinos"/>
          <w:b/>
          <w:color w:val="000000"/>
          <w:spacing w:val="-6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Общество</w:t>
      </w:r>
      <w:r>
        <w:rPr>
          <w:rFonts w:ascii="Tinos" w:hAnsi="Tinos"/>
          <w:color w:val="000000"/>
          <w:spacing w:val="-6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с</w:t>
      </w:r>
      <w:r>
        <w:rPr>
          <w:rFonts w:ascii="Tinos" w:hAnsi="Tinos"/>
          <w:color w:val="000000"/>
          <w:spacing w:val="-5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ограниченной</w:t>
      </w:r>
      <w:r>
        <w:rPr>
          <w:rFonts w:ascii="Tinos" w:hAnsi="Tinos"/>
          <w:color w:val="000000"/>
          <w:spacing w:val="-6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ответственностью</w:t>
      </w:r>
      <w:r>
        <w:rPr>
          <w:rFonts w:ascii="Tinos" w:hAnsi="Tinos"/>
          <w:color w:val="000000"/>
          <w:spacing w:val="-5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"КАЛИНИНСКАЯ</w:t>
      </w:r>
      <w:r>
        <w:rPr>
          <w:rFonts w:ascii="Tinos" w:hAnsi="Tinos"/>
          <w:color w:val="000000"/>
          <w:spacing w:val="-6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АЭС-</w:t>
      </w:r>
      <w:r>
        <w:rPr>
          <w:rFonts w:ascii="Tinos" w:hAnsi="Tinos"/>
          <w:color w:val="000000"/>
          <w:spacing w:val="-2"/>
          <w:sz w:val="24"/>
          <w:szCs w:val="24"/>
        </w:rPr>
        <w:t>СЕРВИС".</w:t>
      </w:r>
    </w:p>
    <w:p>
      <w:pPr>
        <w:pStyle w:val="Normal"/>
        <w:spacing w:lineRule="auto" w:line="240" w:before="0" w:after="0"/>
        <w:ind w:hanging="0" w:left="261" w:right="0"/>
        <w:contextualSpacing/>
        <w:jc w:val="both"/>
        <w:rPr>
          <w:sz w:val="24"/>
          <w:szCs w:val="24"/>
        </w:rPr>
      </w:pPr>
      <w:r>
        <w:rPr>
          <w:rFonts w:ascii="Tinos" w:hAnsi="Tinos"/>
          <w:b/>
          <w:color w:val="000000"/>
          <w:sz w:val="24"/>
          <w:szCs w:val="24"/>
        </w:rPr>
        <w:t>Организатор</w:t>
      </w:r>
      <w:r>
        <w:rPr>
          <w:rFonts w:ascii="Tinos" w:hAnsi="Tinos"/>
          <w:b/>
          <w:color w:val="000000"/>
          <w:spacing w:val="-8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закупки:</w:t>
      </w:r>
      <w:r>
        <w:rPr>
          <w:rFonts w:ascii="Tinos" w:hAnsi="Tinos"/>
          <w:b/>
          <w:color w:val="000000"/>
          <w:spacing w:val="-7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ООО</w:t>
      </w:r>
      <w:r>
        <w:rPr>
          <w:rFonts w:ascii="Tinos" w:hAnsi="Tinos"/>
          <w:color w:val="000000"/>
          <w:spacing w:val="-7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"Калининская</w:t>
      </w:r>
      <w:r>
        <w:rPr>
          <w:rFonts w:ascii="Tinos" w:hAnsi="Tinos"/>
          <w:color w:val="000000"/>
          <w:spacing w:val="-7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АЭС-</w:t>
      </w:r>
      <w:r>
        <w:rPr>
          <w:rFonts w:ascii="Tinos" w:hAnsi="Tinos"/>
          <w:color w:val="000000"/>
          <w:spacing w:val="-2"/>
          <w:sz w:val="24"/>
          <w:szCs w:val="24"/>
        </w:rPr>
        <w:t>Сервис".</w:t>
      </w:r>
    </w:p>
    <w:p>
      <w:pPr>
        <w:pStyle w:val="BodyText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rFonts w:ascii="Tinos" w:hAnsi="Tinos"/>
          <w:b/>
          <w:color w:val="000000"/>
          <w:sz w:val="24"/>
          <w:szCs w:val="24"/>
        </w:rPr>
        <w:t xml:space="preserve">Способ закупки: </w:t>
      </w:r>
      <w:r>
        <w:rPr>
          <w:rFonts w:ascii="Tinos" w:hAnsi="Tinos"/>
          <w:color w:val="000000"/>
          <w:sz w:val="24"/>
          <w:szCs w:val="24"/>
        </w:rPr>
        <w:t>запрос предложений в электронной форме (МСП), участниками которого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могут быть только субъекты малого и среднего предпринимательства.</w:t>
      </w:r>
    </w:p>
    <w:p>
      <w:pPr>
        <w:pStyle w:val="BodyText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rFonts w:ascii="Tinos" w:hAnsi="Tinos"/>
          <w:b/>
          <w:color w:val="000000"/>
          <w:sz w:val="24"/>
          <w:szCs w:val="24"/>
        </w:rPr>
        <w:t xml:space="preserve">Предмет закупки: </w:t>
      </w:r>
      <w:r>
        <w:rPr>
          <w:rFonts w:ascii="Tinos" w:hAnsi="Tinos"/>
          <w:color w:val="000000"/>
          <w:sz w:val="24"/>
          <w:szCs w:val="24"/>
        </w:rPr>
        <w:t xml:space="preserve">право заключения договора на поставку </w:t>
      </w:r>
      <w:r>
        <w:rPr>
          <w:rFonts w:eastAsia="Times New Roman" w:cs="Times New Roman" w:ascii="Tinos" w:hAnsi="Tinos"/>
          <w:color w:val="000000"/>
          <w:kern w:val="0"/>
          <w:sz w:val="24"/>
          <w:szCs w:val="24"/>
          <w:lang w:val="ru-RU" w:eastAsia="ru-RU" w:bidi="ar-SA"/>
        </w:rPr>
        <w:t>инверторного сварочного полуавтомата</w:t>
      </w:r>
      <w:r>
        <w:rPr>
          <w:rFonts w:ascii="Tinos" w:hAnsi="Tinos"/>
          <w:color w:val="000000"/>
          <w:spacing w:val="-2"/>
          <w:sz w:val="24"/>
          <w:szCs w:val="24"/>
        </w:rPr>
        <w:t>.</w:t>
      </w:r>
    </w:p>
    <w:p>
      <w:pPr>
        <w:pStyle w:val="BodyText"/>
        <w:spacing w:lineRule="auto" w:line="240" w:before="0" w:after="0"/>
        <w:ind w:left="261" w:right="129"/>
        <w:contextualSpacing/>
        <w:jc w:val="both"/>
        <w:rPr>
          <w:sz w:val="24"/>
          <w:szCs w:val="24"/>
        </w:rPr>
      </w:pPr>
      <w:r>
        <w:rPr>
          <w:rFonts w:ascii="Tinos" w:hAnsi="Tinos"/>
          <w:b/>
          <w:color w:val="000000"/>
          <w:sz w:val="24"/>
          <w:szCs w:val="24"/>
        </w:rPr>
        <w:t>Состав</w:t>
      </w:r>
      <w:r>
        <w:rPr>
          <w:rFonts w:ascii="Tinos" w:hAnsi="Tinos"/>
          <w:b/>
          <w:color w:val="000000"/>
          <w:spacing w:val="67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и</w:t>
      </w:r>
      <w:r>
        <w:rPr>
          <w:rFonts w:ascii="Tinos" w:hAnsi="Tinos"/>
          <w:b/>
          <w:color w:val="000000"/>
          <w:spacing w:val="67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объем</w:t>
      </w:r>
      <w:r>
        <w:rPr>
          <w:rFonts w:ascii="Tinos" w:hAnsi="Tinos"/>
          <w:b/>
          <w:color w:val="000000"/>
          <w:spacing w:val="67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товара:</w:t>
      </w:r>
      <w:r>
        <w:rPr>
          <w:rFonts w:ascii="Tinos" w:hAnsi="Tinos"/>
          <w:b/>
          <w:color w:val="000000"/>
          <w:spacing w:val="67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все</w:t>
      </w:r>
      <w:r>
        <w:rPr>
          <w:rFonts w:ascii="Tinos" w:hAnsi="Tinos"/>
          <w:color w:val="000000"/>
          <w:spacing w:val="67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необходимые</w:t>
      </w:r>
      <w:r>
        <w:rPr>
          <w:rFonts w:ascii="Tinos" w:hAnsi="Tinos"/>
          <w:color w:val="000000"/>
          <w:spacing w:val="67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сведения</w:t>
      </w:r>
      <w:r>
        <w:rPr>
          <w:rFonts w:ascii="Tinos" w:hAnsi="Tinos"/>
          <w:color w:val="000000"/>
          <w:spacing w:val="67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приведены</w:t>
      </w:r>
      <w:r>
        <w:rPr>
          <w:rFonts w:ascii="Tinos" w:hAnsi="Tinos"/>
          <w:color w:val="000000"/>
          <w:spacing w:val="67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в</w:t>
      </w:r>
      <w:r>
        <w:rPr>
          <w:rFonts w:ascii="Tinos" w:hAnsi="Tinos"/>
          <w:color w:val="000000"/>
          <w:spacing w:val="67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Томе</w:t>
      </w:r>
      <w:r>
        <w:rPr>
          <w:rFonts w:ascii="Tinos" w:hAnsi="Tinos"/>
          <w:color w:val="000000"/>
          <w:spacing w:val="67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2</w:t>
      </w:r>
      <w:r>
        <w:rPr>
          <w:rFonts w:ascii="Tinos" w:hAnsi="Tinos"/>
          <w:color w:val="000000"/>
          <w:spacing w:val="67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извещении</w:t>
      </w:r>
      <w:r>
        <w:rPr>
          <w:rFonts w:ascii="Tinos" w:hAnsi="Tinos"/>
          <w:color w:val="000000"/>
          <w:spacing w:val="67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о проведении запроса предложений (закупочной документации)</w:t>
      </w:r>
    </w:p>
    <w:p>
      <w:pPr>
        <w:pStyle w:val="BodyText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rFonts w:ascii="Tinos" w:hAnsi="Tinos"/>
          <w:b/>
          <w:color w:val="000000"/>
          <w:sz w:val="24"/>
          <w:szCs w:val="24"/>
        </w:rPr>
        <w:t xml:space="preserve">Срок поставки товара: </w:t>
      </w:r>
      <w:r>
        <w:rPr>
          <w:rFonts w:ascii="Tinos" w:hAnsi="Tinos"/>
          <w:color w:val="000000"/>
          <w:sz w:val="24"/>
          <w:szCs w:val="24"/>
        </w:rPr>
        <w:t xml:space="preserve">В соответствии с требованиями закупочной документации. </w:t>
      </w:r>
    </w:p>
    <w:p>
      <w:pPr>
        <w:pStyle w:val="BodyText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rFonts w:ascii="Tinos" w:hAnsi="Tinos"/>
          <w:b/>
          <w:color w:val="000000"/>
          <w:sz w:val="24"/>
          <w:szCs w:val="24"/>
        </w:rPr>
        <w:t>Начальная</w:t>
      </w:r>
      <w:r>
        <w:rPr>
          <w:rFonts w:ascii="Tinos" w:hAnsi="Tinos"/>
          <w:b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(максимальная)</w:t>
      </w:r>
      <w:r>
        <w:rPr>
          <w:rFonts w:ascii="Tinos" w:hAnsi="Tinos"/>
          <w:b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цена</w:t>
      </w:r>
      <w:r>
        <w:rPr>
          <w:rFonts w:ascii="Tinos" w:hAnsi="Tinos"/>
          <w:b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договора:</w:t>
      </w:r>
      <w:r>
        <w:rPr>
          <w:rFonts w:eastAsia="Times New Roman" w:cs="Times New Roman" w:ascii="Tinos" w:hAnsi="Tinos"/>
          <w:color w:val="000000"/>
          <w:sz w:val="24"/>
          <w:szCs w:val="24"/>
          <w:lang w:val="ru-RU" w:eastAsia="en-US" w:bidi="ar-SA"/>
        </w:rPr>
        <w:t xml:space="preserve"> </w:t>
      </w:r>
      <w:r>
        <w:rPr>
          <w:rFonts w:eastAsia="Times New Roman" w:cs="Times New Roman" w:ascii="Tinos" w:hAnsi="Tinos"/>
          <w:b w:val="false"/>
          <w:bCs w:val="false"/>
          <w:color w:val="000000"/>
          <w:sz w:val="24"/>
          <w:szCs w:val="24"/>
          <w:lang w:val="x-none" w:eastAsia="en-US" w:bidi="ar-SA"/>
        </w:rPr>
        <w:t>216 981 (Двести шестнадцать тысяч девятьсот восемьдесят один) рубль 58 копе</w:t>
      </w:r>
      <w:r>
        <w:rPr>
          <w:rFonts w:eastAsia="Times New Roman" w:cs="Times New Roman" w:ascii="Tinos" w:hAnsi="Tinos"/>
          <w:b w:val="false"/>
          <w:bCs w:val="false"/>
          <w:color w:val="000000"/>
          <w:sz w:val="24"/>
          <w:szCs w:val="24"/>
          <w:lang w:val="ru-RU" w:eastAsia="en-US" w:bidi="ar-SA"/>
        </w:rPr>
        <w:t>ек</w:t>
      </w:r>
      <w:r>
        <w:rPr>
          <w:rFonts w:eastAsia="Times New Roman" w:cs="Times New Roman" w:ascii="Tinos" w:hAnsi="Tinos"/>
          <w:b w:val="false"/>
          <w:bCs w:val="false"/>
          <w:color w:val="000000"/>
          <w:sz w:val="24"/>
          <w:szCs w:val="24"/>
          <w:lang w:val="x-none" w:eastAsia="en-US" w:bidi="ar-SA"/>
        </w:rPr>
        <w:t>, с учетом всех налогов, сборов и прочих расходов в соответствии с законодательством РФ.</w:t>
      </w:r>
    </w:p>
    <w:p>
      <w:pPr>
        <w:pStyle w:val="Normal"/>
        <w:spacing w:lineRule="auto" w:line="240" w:before="0" w:after="0"/>
        <w:ind w:hanging="0" w:left="261" w:right="0"/>
        <w:contextualSpacing/>
        <w:jc w:val="both"/>
        <w:rPr>
          <w:sz w:val="24"/>
          <w:szCs w:val="24"/>
        </w:rPr>
      </w:pPr>
      <w:r>
        <w:rPr>
          <w:rFonts w:ascii="Tinos" w:hAnsi="Tinos"/>
          <w:b/>
          <w:color w:val="000000"/>
          <w:sz w:val="24"/>
          <w:szCs w:val="24"/>
        </w:rPr>
        <w:t>Начальная</w:t>
      </w:r>
      <w:r>
        <w:rPr>
          <w:rFonts w:ascii="Tinos" w:hAnsi="Tinos"/>
          <w:b/>
          <w:color w:val="000000"/>
          <w:spacing w:val="-4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(максимальная)</w:t>
      </w:r>
      <w:r>
        <w:rPr>
          <w:rFonts w:ascii="Tinos" w:hAnsi="Tinos"/>
          <w:b/>
          <w:color w:val="000000"/>
          <w:spacing w:val="-3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цена</w:t>
      </w:r>
      <w:r>
        <w:rPr>
          <w:rFonts w:ascii="Tinos" w:hAnsi="Tinos"/>
          <w:b/>
          <w:color w:val="000000"/>
          <w:spacing w:val="-2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единицы</w:t>
      </w:r>
      <w:r>
        <w:rPr>
          <w:rFonts w:ascii="Tinos" w:hAnsi="Tinos"/>
          <w:b/>
          <w:color w:val="000000"/>
          <w:spacing w:val="-2"/>
          <w:sz w:val="24"/>
          <w:szCs w:val="24"/>
        </w:rPr>
        <w:t xml:space="preserve"> продукции:</w:t>
      </w:r>
    </w:p>
    <w:tbl>
      <w:tblPr>
        <w:tblStyle w:val="afffc"/>
        <w:tblW w:w="9827" w:type="dxa"/>
        <w:jc w:val="left"/>
        <w:tblInd w:w="38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675"/>
        <w:gridCol w:w="6125"/>
        <w:gridCol w:w="3027"/>
      </w:tblGrid>
      <w:tr>
        <w:trPr/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134" w:leader="none"/>
              </w:tabs>
              <w:suppressAutoHyphens w:val="true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 w:ascii="Tinos" w:hAnsi="Tinos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п/п</w:t>
            </w:r>
          </w:p>
        </w:tc>
        <w:tc>
          <w:tcPr>
            <w:tcW w:w="6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134" w:leader="none"/>
              </w:tabs>
              <w:suppressAutoHyphens w:val="true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Наименование продукции</w:t>
            </w:r>
          </w:p>
        </w:tc>
        <w:tc>
          <w:tcPr>
            <w:tcW w:w="3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1134" w:leader="none"/>
              </w:tabs>
              <w:suppressAutoHyphens w:val="true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Начальная (максимальная) цена единицы продукции, руб., включая все налоги</w:t>
            </w:r>
          </w:p>
        </w:tc>
      </w:tr>
      <w:tr>
        <w:trPr>
          <w:trHeight w:val="300" w:hRule="atLeast"/>
        </w:trPr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5"/>
              <w:spacing w:lineRule="auto" w:line="240" w:before="0" w:after="0"/>
              <w:contextualSpacing/>
              <w:rPr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  <w:t>Полуавтомат сварочный</w:t>
            </w:r>
          </w:p>
        </w:tc>
        <w:tc>
          <w:tcPr>
            <w:tcW w:w="3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  <w:t>108 490,79</w:t>
            </w:r>
          </w:p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right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</w:r>
          </w:p>
        </w:tc>
      </w:tr>
    </w:tbl>
    <w:p>
      <w:pPr>
        <w:pStyle w:val="BodyText"/>
        <w:spacing w:lineRule="auto" w:line="240" w:before="0" w:after="0"/>
        <w:ind w:left="261" w:right="127"/>
        <w:contextualSpacing/>
        <w:jc w:val="both"/>
        <w:rPr/>
      </w:pPr>
      <w:r>
        <w:rPr>
          <w:rFonts w:ascii="Tinos" w:hAnsi="Tinos"/>
          <w:color w:val="000000"/>
          <w:sz w:val="24"/>
          <w:szCs w:val="24"/>
        </w:rPr>
        <w:t xml:space="preserve">Извещение о проведении закупки (закупочная документация) опубликовано «30» октября 2025 года на официальном государственном сайте </w:t>
      </w:r>
      <w:hyperlink r:id="rId2">
        <w:r>
          <w:rPr>
            <w:rStyle w:val="Style8"/>
            <w:rFonts w:ascii="Tinos" w:hAnsi="Tinos"/>
            <w:color w:val="000000"/>
            <w:sz w:val="24"/>
            <w:szCs w:val="24"/>
            <w:u w:val="single" w:color="0063A4"/>
          </w:rPr>
          <w:t>http://www.zakupki.gov.ru</w:t>
        </w:r>
      </w:hyperlink>
      <w:r>
        <w:rPr>
          <w:rFonts w:ascii="Tinos" w:hAnsi="Tinos"/>
          <w:color w:val="000000"/>
          <w:sz w:val="24"/>
          <w:szCs w:val="24"/>
          <w:u w:val="single" w:color="0063A4"/>
        </w:rPr>
        <w:t>/</w:t>
      </w:r>
      <w:r>
        <w:rPr>
          <w:rFonts w:ascii="Tinos" w:hAnsi="Tinos"/>
          <w:color w:val="000000"/>
          <w:sz w:val="24"/>
          <w:szCs w:val="24"/>
        </w:rPr>
        <w:t>, закупка</w:t>
      </w:r>
      <w:r>
        <w:rPr>
          <w:rFonts w:ascii="Tinos" w:hAnsi="Tinos"/>
          <w:color w:val="000000"/>
          <w:spacing w:val="80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2"/>
          <w:sz w:val="24"/>
          <w:szCs w:val="24"/>
        </w:rPr>
        <w:t xml:space="preserve">32515354029, </w:t>
      </w:r>
      <w:r>
        <w:rPr>
          <w:rFonts w:ascii="Tinos" w:hAnsi="Tinos"/>
          <w:color w:val="000000"/>
          <w:sz w:val="24"/>
          <w:szCs w:val="24"/>
        </w:rPr>
        <w:t>на</w:t>
      </w:r>
      <w:r>
        <w:rPr>
          <w:rFonts w:ascii="Tinos" w:hAnsi="Tinos"/>
          <w:color w:val="000000"/>
          <w:spacing w:val="55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официальном</w:t>
      </w:r>
      <w:r>
        <w:rPr>
          <w:rFonts w:ascii="Tinos" w:hAnsi="Tinos"/>
          <w:color w:val="000000"/>
          <w:spacing w:val="57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сайте</w:t>
      </w:r>
      <w:r>
        <w:rPr>
          <w:rFonts w:ascii="Tinos" w:hAnsi="Tinos"/>
          <w:color w:val="000000"/>
          <w:spacing w:val="58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по</w:t>
      </w:r>
      <w:r>
        <w:rPr>
          <w:rFonts w:ascii="Tinos" w:hAnsi="Tinos"/>
          <w:color w:val="000000"/>
          <w:spacing w:val="57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закупкам</w:t>
      </w:r>
      <w:r>
        <w:rPr>
          <w:rFonts w:ascii="Tinos" w:hAnsi="Tinos"/>
          <w:color w:val="000000"/>
          <w:spacing w:val="57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атомной</w:t>
      </w:r>
      <w:r>
        <w:rPr>
          <w:rFonts w:ascii="Tinos" w:hAnsi="Tinos"/>
          <w:color w:val="000000"/>
          <w:spacing w:val="58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отрасли</w:t>
      </w:r>
      <w:r>
        <w:rPr>
          <w:rFonts w:ascii="Tinos" w:hAnsi="Tinos"/>
          <w:color w:val="000000"/>
          <w:spacing w:val="57"/>
          <w:sz w:val="24"/>
          <w:szCs w:val="24"/>
        </w:rPr>
        <w:t xml:space="preserve"> </w:t>
      </w:r>
      <w:hyperlink r:id="rId3">
        <w:r>
          <w:rPr>
            <w:rStyle w:val="Style8"/>
            <w:rFonts w:ascii="Tinos" w:hAnsi="Tinos"/>
            <w:color w:val="000000"/>
            <w:sz w:val="24"/>
            <w:szCs w:val="24"/>
            <w:u w:val="single" w:color="0063A4"/>
          </w:rPr>
          <w:t>http://zakupki.rosatom.ru</w:t>
        </w:r>
      </w:hyperlink>
      <w:r>
        <w:rPr>
          <w:rFonts w:ascii="Tinos" w:hAnsi="Tinos"/>
          <w:color w:val="000000"/>
          <w:sz w:val="24"/>
          <w:szCs w:val="24"/>
          <w:u w:val="single" w:color="0063A4"/>
        </w:rPr>
        <w:t>/</w:t>
      </w:r>
      <w:r>
        <w:rPr>
          <w:rFonts w:ascii="Tinos" w:hAnsi="Tinos"/>
          <w:color w:val="000000"/>
          <w:sz w:val="24"/>
          <w:szCs w:val="24"/>
        </w:rPr>
        <w:t>,</w:t>
      </w:r>
      <w:r>
        <w:rPr>
          <w:rFonts w:ascii="Tinos" w:hAnsi="Tinos"/>
          <w:color w:val="000000"/>
          <w:spacing w:val="57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закупка</w:t>
      </w:r>
      <w:r>
        <w:rPr>
          <w:rFonts w:ascii="Tinos" w:hAnsi="Tinos"/>
          <w:color w:val="000000"/>
          <w:spacing w:val="58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10"/>
          <w:sz w:val="24"/>
          <w:szCs w:val="24"/>
        </w:rPr>
        <w:t>№ 141411</w:t>
      </w:r>
      <w:r>
        <w:rPr>
          <w:rFonts w:ascii="Tinos" w:hAnsi="Tinos"/>
          <w:color w:val="000000"/>
          <w:sz w:val="24"/>
          <w:szCs w:val="24"/>
        </w:rPr>
        <w:t>,</w:t>
      </w:r>
      <w:r>
        <w:rPr>
          <w:rFonts w:ascii="Tinos" w:hAnsi="Tinos"/>
          <w:color w:val="000000"/>
          <w:spacing w:val="-1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на</w:t>
      </w:r>
      <w:r>
        <w:rPr>
          <w:rFonts w:eastAsia="Times New Roman" w:cs="Times New Roman" w:ascii="Tinos" w:hAnsi="Tinos"/>
          <w:color w:val="000000"/>
          <w:sz w:val="24"/>
          <w:szCs w:val="24"/>
          <w:lang w:val="ru-RU" w:eastAsia="en-US" w:bidi="ar-SA"/>
        </w:rPr>
        <w:t xml:space="preserve"> </w:t>
      </w:r>
      <w:r>
        <w:rPr>
          <w:rFonts w:eastAsia="Calibri" w:cs="Times New Roman" w:ascii="Tinos" w:hAnsi="Tinos"/>
          <w:color w:val="000000"/>
          <w:sz w:val="24"/>
          <w:szCs w:val="24"/>
          <w:lang w:val="x-none" w:eastAsia="en-US" w:bidi="ar-SA"/>
        </w:rPr>
        <w:t>ЭТП</w:t>
      </w:r>
      <w:r>
        <w:rPr>
          <w:rFonts w:eastAsia="Calibri" w:cs="Times New Roman" w:ascii="Tinos" w:hAnsi="Tinos"/>
          <w:color w:val="000000"/>
          <w:sz w:val="24"/>
          <w:szCs w:val="24"/>
          <w:lang w:val="ru-RU" w:eastAsia="en-US" w:bidi="ar-SA"/>
        </w:rPr>
        <w:t xml:space="preserve"> АКЦИОНЕРНОЕ ОБЩЕСТВО «ЭЛЕКТРОННЫЕ ТОРГОВЫЕ СИСТЕМЫ» </w:t>
      </w:r>
      <w:hyperlink r:id="rId4">
        <w:r>
          <w:rPr>
            <w:rStyle w:val="Hyperlink"/>
            <w:rFonts w:eastAsia="Calibri" w:cs="Times New Roman" w:ascii="Tinos" w:hAnsi="Tinos"/>
            <w:color w:val="000000"/>
            <w:sz w:val="24"/>
            <w:szCs w:val="24"/>
            <w:u w:val="single"/>
            <w:lang w:val="en-US" w:eastAsia="en-US" w:bidi="ar-SA"/>
          </w:rPr>
          <w:t>https</w:t>
        </w:r>
        <w:r>
          <w:rPr>
            <w:rStyle w:val="Hyperlink"/>
            <w:rFonts w:eastAsia="Calibri" w:cs="Times New Roman" w:ascii="Tinos" w:hAnsi="Tinos"/>
            <w:color w:val="000000"/>
            <w:sz w:val="24"/>
            <w:szCs w:val="24"/>
            <w:u w:val="single"/>
            <w:lang w:val="ru-RU" w:eastAsia="en-US" w:bidi="ar-SA"/>
          </w:rPr>
          <w:t>://</w:t>
        </w:r>
        <w:r>
          <w:rPr>
            <w:rStyle w:val="Hyperlink"/>
            <w:rFonts w:eastAsia="Calibri" w:cs="Times New Roman" w:ascii="Tinos" w:hAnsi="Tinos"/>
            <w:color w:val="000000"/>
            <w:sz w:val="24"/>
            <w:szCs w:val="24"/>
            <w:u w:val="single"/>
            <w:lang w:val="en-US" w:eastAsia="en-US" w:bidi="ar-SA"/>
          </w:rPr>
          <w:t>www</w:t>
        </w:r>
        <w:r>
          <w:rPr>
            <w:rStyle w:val="Hyperlink"/>
            <w:rFonts w:eastAsia="Calibri" w:cs="Times New Roman" w:ascii="Tinos" w:hAnsi="Tinos"/>
            <w:color w:val="000000"/>
            <w:sz w:val="24"/>
            <w:szCs w:val="24"/>
            <w:u w:val="single"/>
            <w:lang w:val="ru-RU" w:eastAsia="en-US" w:bidi="ar-SA"/>
          </w:rPr>
          <w:t>.</w:t>
        </w:r>
        <w:r>
          <w:rPr>
            <w:rStyle w:val="Hyperlink"/>
            <w:rFonts w:eastAsia="Calibri" w:cs="Times New Roman" w:ascii="Tinos" w:hAnsi="Tinos"/>
            <w:color w:val="000000"/>
            <w:sz w:val="24"/>
            <w:szCs w:val="24"/>
            <w:u w:val="single"/>
            <w:lang w:val="en-US" w:eastAsia="en-US" w:bidi="ar-SA"/>
          </w:rPr>
          <w:t>etp</w:t>
        </w:r>
        <w:r>
          <w:rPr>
            <w:rStyle w:val="Hyperlink"/>
            <w:rFonts w:eastAsia="Calibri" w:cs="Times New Roman" w:ascii="Tinos" w:hAnsi="Tinos"/>
            <w:color w:val="000000"/>
            <w:sz w:val="24"/>
            <w:szCs w:val="24"/>
            <w:u w:val="single"/>
            <w:lang w:val="ru-RU" w:eastAsia="en-US" w:bidi="ar-SA"/>
          </w:rPr>
          <w:t>-</w:t>
        </w:r>
        <w:r>
          <w:rPr>
            <w:rStyle w:val="Hyperlink"/>
            <w:rFonts w:eastAsia="Calibri" w:cs="Times New Roman" w:ascii="Tinos" w:hAnsi="Tinos"/>
            <w:color w:val="000000"/>
            <w:sz w:val="24"/>
            <w:szCs w:val="24"/>
            <w:u w:val="single"/>
            <w:lang w:val="en-US" w:eastAsia="en-US" w:bidi="ar-SA"/>
          </w:rPr>
          <w:t>ets</w:t>
        </w:r>
        <w:r>
          <w:rPr>
            <w:rStyle w:val="Hyperlink"/>
            <w:rFonts w:eastAsia="Calibri" w:cs="Times New Roman" w:ascii="Tinos" w:hAnsi="Tinos"/>
            <w:color w:val="000000"/>
            <w:sz w:val="24"/>
            <w:szCs w:val="24"/>
            <w:u w:val="single"/>
            <w:lang w:val="ru-RU" w:eastAsia="en-US" w:bidi="ar-SA"/>
          </w:rPr>
          <w:t>.</w:t>
        </w:r>
        <w:r>
          <w:rPr>
            <w:rStyle w:val="Hyperlink"/>
            <w:rFonts w:eastAsia="Calibri" w:cs="Times New Roman" w:ascii="Tinos" w:hAnsi="Tinos"/>
            <w:color w:val="000000"/>
            <w:sz w:val="24"/>
            <w:szCs w:val="24"/>
            <w:u w:val="single"/>
            <w:lang w:val="en-US" w:eastAsia="en-US" w:bidi="ar-SA"/>
          </w:rPr>
          <w:t>ru</w:t>
        </w:r>
        <w:r>
          <w:rPr>
            <w:rStyle w:val="Hyperlink"/>
            <w:rFonts w:eastAsia="Calibri" w:cs="Times New Roman" w:ascii="Tinos" w:hAnsi="Tinos"/>
            <w:color w:val="000000"/>
            <w:sz w:val="24"/>
            <w:szCs w:val="24"/>
            <w:u w:val="single"/>
            <w:lang w:val="ru-RU" w:eastAsia="en-US" w:bidi="ar-SA"/>
          </w:rPr>
          <w:t>/</w:t>
        </w:r>
      </w:hyperlink>
      <w:hyperlink r:id="rId5">
        <w:r>
          <w:rPr>
            <w:rStyle w:val="Style8"/>
            <w:rFonts w:eastAsia="Times New Roman" w:cs="Times New Roman" w:ascii="Tinos" w:hAnsi="Tinos"/>
            <w:color w:val="000000"/>
            <w:sz w:val="24"/>
            <w:szCs w:val="24"/>
            <w:lang w:val="ru-RU" w:eastAsia="en-US" w:bidi="ar-SA"/>
          </w:rPr>
          <w:t>,</w:t>
        </w:r>
      </w:hyperlink>
      <w:r>
        <w:rPr>
          <w:rFonts w:eastAsia="Times New Roman" w:cs="Times New Roman" w:ascii="Tinos" w:hAnsi="Tinos"/>
          <w:color w:val="000000"/>
          <w:sz w:val="24"/>
          <w:szCs w:val="24"/>
          <w:lang w:val="ru-RU" w:eastAsia="en-US" w:bidi="ar-SA"/>
        </w:rPr>
        <w:t xml:space="preserve"> закупка № 32515354029.</w:t>
      </w:r>
    </w:p>
    <w:p>
      <w:pPr>
        <w:pStyle w:val="BodyText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>Заседание</w:t>
      </w:r>
      <w:r>
        <w:rPr>
          <w:rFonts w:ascii="Tinos" w:hAnsi="Tinos"/>
          <w:color w:val="000000"/>
          <w:spacing w:val="-4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закупочной</w:t>
      </w:r>
      <w:r>
        <w:rPr>
          <w:rFonts w:ascii="Tinos" w:hAnsi="Tinos"/>
          <w:color w:val="000000"/>
          <w:spacing w:val="-2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комиссии</w:t>
      </w:r>
      <w:r>
        <w:rPr>
          <w:rFonts w:ascii="Tinos" w:hAnsi="Tinos"/>
          <w:color w:val="000000"/>
          <w:spacing w:val="-2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проводится</w:t>
      </w:r>
      <w:r>
        <w:rPr>
          <w:rFonts w:ascii="Tinos" w:hAnsi="Tinos"/>
          <w:color w:val="000000"/>
          <w:spacing w:val="-3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в</w:t>
      </w:r>
      <w:r>
        <w:rPr>
          <w:rFonts w:ascii="Tinos" w:hAnsi="Tinos"/>
          <w:color w:val="000000"/>
          <w:spacing w:val="-2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очной</w:t>
      </w:r>
      <w:r>
        <w:rPr>
          <w:rFonts w:ascii="Tinos" w:hAnsi="Tinos"/>
          <w:color w:val="000000"/>
          <w:spacing w:val="-2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форме</w:t>
      </w:r>
      <w:r>
        <w:rPr>
          <w:rFonts w:ascii="Tinos" w:hAnsi="Tinos"/>
          <w:color w:val="000000"/>
          <w:spacing w:val="-3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в</w:t>
      </w:r>
      <w:r>
        <w:rPr>
          <w:rFonts w:ascii="Tinos" w:hAnsi="Tinos"/>
          <w:color w:val="000000"/>
          <w:spacing w:val="-2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11:00</w:t>
      </w:r>
      <w:r>
        <w:rPr>
          <w:rFonts w:ascii="Tinos" w:hAnsi="Tinos"/>
          <w:color w:val="000000"/>
          <w:spacing w:val="-2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(время</w:t>
      </w:r>
      <w:r>
        <w:rPr>
          <w:rFonts w:ascii="Tinos" w:hAnsi="Tinos"/>
          <w:color w:val="000000"/>
          <w:spacing w:val="-3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2"/>
          <w:sz w:val="24"/>
          <w:szCs w:val="24"/>
        </w:rPr>
        <w:t>московское)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left="283" w:right="0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 xml:space="preserve">«02» декабря 2025 года, по адресу: Тверская обл., г. Удомля, ул. Тверская дом 7. </w:t>
      </w:r>
    </w:p>
    <w:p>
      <w:pPr>
        <w:pStyle w:val="Normal"/>
        <w:spacing w:lineRule="auto" w:line="240" w:before="0" w:after="0"/>
        <w:ind w:hanging="0" w:left="261" w:right="1809"/>
        <w:contextualSpacing/>
        <w:jc w:val="both"/>
        <w:rPr>
          <w:sz w:val="24"/>
          <w:szCs w:val="24"/>
        </w:rPr>
      </w:pPr>
      <w:r>
        <w:rPr>
          <w:rFonts w:ascii="Tinos" w:hAnsi="Tinos"/>
          <w:b/>
          <w:color w:val="000000"/>
          <w:sz w:val="24"/>
          <w:szCs w:val="24"/>
        </w:rPr>
        <w:t>Заседание</w:t>
      </w:r>
      <w:r>
        <w:rPr>
          <w:rFonts w:ascii="Tinos" w:hAnsi="Tinos"/>
          <w:b/>
          <w:color w:val="000000"/>
          <w:spacing w:val="-5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проводится</w:t>
      </w:r>
      <w:r>
        <w:rPr>
          <w:rFonts w:ascii="Tinos" w:hAnsi="Tinos"/>
          <w:b/>
          <w:color w:val="000000"/>
          <w:spacing w:val="-5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в</w:t>
      </w:r>
      <w:r>
        <w:rPr>
          <w:rFonts w:ascii="Tinos" w:hAnsi="Tinos"/>
          <w:b/>
          <w:color w:val="000000"/>
          <w:spacing w:val="-5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присутствии</w:t>
      </w:r>
      <w:r>
        <w:rPr>
          <w:rFonts w:ascii="Tinos" w:hAnsi="Tinos"/>
          <w:b/>
          <w:color w:val="000000"/>
          <w:spacing w:val="-5"/>
          <w:sz w:val="24"/>
          <w:szCs w:val="24"/>
        </w:rPr>
        <w:t xml:space="preserve"> 6 </w:t>
      </w:r>
      <w:r>
        <w:rPr>
          <w:rFonts w:ascii="Tinos" w:hAnsi="Tinos"/>
          <w:b/>
          <w:color w:val="000000"/>
          <w:sz w:val="24"/>
          <w:szCs w:val="24"/>
        </w:rPr>
        <w:t>из</w:t>
      </w:r>
      <w:r>
        <w:rPr>
          <w:rFonts w:ascii="Tinos" w:hAnsi="Tinos"/>
          <w:b/>
          <w:color w:val="000000"/>
          <w:spacing w:val="-5"/>
          <w:sz w:val="24"/>
          <w:szCs w:val="24"/>
        </w:rPr>
        <w:t xml:space="preserve"> 7 </w:t>
      </w:r>
      <w:r>
        <w:rPr>
          <w:rFonts w:ascii="Tinos" w:hAnsi="Tinos"/>
          <w:b/>
          <w:color w:val="000000"/>
          <w:sz w:val="24"/>
          <w:szCs w:val="24"/>
        </w:rPr>
        <w:t>членов</w:t>
      </w:r>
      <w:r>
        <w:rPr>
          <w:rFonts w:ascii="Tinos" w:hAnsi="Tinos"/>
          <w:b/>
          <w:color w:val="000000"/>
          <w:spacing w:val="-5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закупочной</w:t>
      </w:r>
      <w:r>
        <w:rPr>
          <w:rFonts w:ascii="Tinos" w:hAnsi="Tinos"/>
          <w:b/>
          <w:color w:val="000000"/>
          <w:spacing w:val="-5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комиссии. Кворум имеется.</w:t>
      </w:r>
    </w:p>
    <w:tbl>
      <w:tblPr>
        <w:tblW w:w="9763" w:type="dxa"/>
        <w:jc w:val="left"/>
        <w:tblInd w:w="28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4772"/>
        <w:gridCol w:w="4990"/>
      </w:tblGrid>
      <w:tr>
        <w:trPr>
          <w:trHeight w:val="295" w:hRule="atLeast"/>
        </w:trPr>
        <w:tc>
          <w:tcPr>
            <w:tcW w:w="4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2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b/>
                <w:color w:val="000000"/>
                <w:spacing w:val="-5"/>
                <w:sz w:val="24"/>
                <w:szCs w:val="24"/>
              </w:rPr>
              <w:t>ФИО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15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b/>
                <w:color w:val="000000"/>
                <w:spacing w:val="-2"/>
                <w:sz w:val="24"/>
                <w:szCs w:val="24"/>
              </w:rPr>
              <w:t>Должность</w:t>
            </w:r>
          </w:p>
        </w:tc>
      </w:tr>
      <w:tr>
        <w:trPr>
          <w:trHeight w:val="285" w:hRule="atLeast"/>
        </w:trPr>
        <w:tc>
          <w:tcPr>
            <w:tcW w:w="97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contextualSpacing/>
              <w:rPr>
                <w:sz w:val="24"/>
                <w:szCs w:val="24"/>
              </w:rPr>
            </w:pPr>
            <w:r>
              <w:rPr>
                <w:rFonts w:ascii="Tinos" w:hAnsi="Tinos"/>
                <w:b/>
                <w:color w:val="000000"/>
                <w:sz w:val="24"/>
                <w:szCs w:val="24"/>
              </w:rPr>
              <w:t>Председатель</w:t>
            </w:r>
            <w:r>
              <w:rPr>
                <w:rFonts w:ascii="Tinos" w:hAnsi="Tinos"/>
                <w:b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color w:val="000000"/>
                <w:sz w:val="24"/>
                <w:szCs w:val="24"/>
              </w:rPr>
              <w:t>закупочной</w:t>
            </w:r>
            <w:r>
              <w:rPr>
                <w:rFonts w:ascii="Tinos" w:hAnsi="Tinos"/>
                <w:b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color w:val="000000"/>
                <w:spacing w:val="-2"/>
                <w:sz w:val="24"/>
                <w:szCs w:val="24"/>
              </w:rPr>
              <w:t>комиссии:</w:t>
            </w:r>
          </w:p>
        </w:tc>
      </w:tr>
      <w:tr>
        <w:trPr>
          <w:trHeight w:val="585" w:hRule="atLeast"/>
        </w:trPr>
        <w:tc>
          <w:tcPr>
            <w:tcW w:w="4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contextualSpacing/>
              <w:rPr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Егоров</w:t>
            </w:r>
            <w:r>
              <w:rPr>
                <w:rFonts w:ascii="Tinos" w:hAnsi="Tinos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color w:val="000000"/>
                <w:sz w:val="24"/>
                <w:szCs w:val="24"/>
              </w:rPr>
              <w:t>Валерий</w:t>
            </w:r>
            <w:r>
              <w:rPr>
                <w:rFonts w:ascii="Tinos" w:hAnsi="Tinos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color w:val="000000"/>
                <w:spacing w:val="-2"/>
                <w:sz w:val="24"/>
                <w:szCs w:val="24"/>
              </w:rPr>
              <w:t>Владимирович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5" w:right="-15"/>
              <w:contextualSpacing/>
              <w:rPr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Заместитель</w:t>
            </w:r>
            <w:r>
              <w:rPr>
                <w:rFonts w:ascii="Tinos" w:hAnsi="Tinos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color w:val="000000"/>
                <w:sz w:val="24"/>
                <w:szCs w:val="24"/>
              </w:rPr>
              <w:t>генерального</w:t>
            </w:r>
            <w:r>
              <w:rPr>
                <w:rFonts w:ascii="Tinos" w:hAnsi="Tinos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color w:val="000000"/>
                <w:sz w:val="24"/>
                <w:szCs w:val="24"/>
              </w:rPr>
              <w:t>директора</w:t>
            </w:r>
            <w:r>
              <w:rPr>
                <w:rFonts w:ascii="Tinos" w:hAnsi="Tinos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color w:val="000000"/>
                <w:sz w:val="24"/>
                <w:szCs w:val="24"/>
              </w:rPr>
              <w:t>по</w:t>
            </w:r>
            <w:r>
              <w:rPr>
                <w:rFonts w:ascii="Tinos" w:hAnsi="Tinos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color w:val="000000"/>
                <w:sz w:val="24"/>
                <w:szCs w:val="24"/>
              </w:rPr>
              <w:t xml:space="preserve">общим </w:t>
            </w:r>
            <w:r>
              <w:rPr>
                <w:rFonts w:ascii="Tinos" w:hAnsi="Tinos"/>
                <w:color w:val="000000"/>
                <w:spacing w:val="-2"/>
                <w:sz w:val="24"/>
                <w:szCs w:val="24"/>
              </w:rPr>
              <w:t>вопросам</w:t>
            </w:r>
          </w:p>
        </w:tc>
      </w:tr>
      <w:tr>
        <w:trPr>
          <w:trHeight w:val="285" w:hRule="atLeast"/>
        </w:trPr>
        <w:tc>
          <w:tcPr>
            <w:tcW w:w="97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contextualSpacing/>
              <w:rPr>
                <w:sz w:val="24"/>
                <w:szCs w:val="24"/>
              </w:rPr>
            </w:pPr>
            <w:r>
              <w:rPr>
                <w:rFonts w:ascii="Tinos" w:hAnsi="Tinos"/>
                <w:b/>
                <w:color w:val="000000"/>
                <w:sz w:val="24"/>
                <w:szCs w:val="24"/>
              </w:rPr>
              <w:t>Члены</w:t>
            </w:r>
            <w:r>
              <w:rPr>
                <w:rFonts w:ascii="Tinos" w:hAnsi="Tinos"/>
                <w:b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color w:val="000000"/>
                <w:sz w:val="24"/>
                <w:szCs w:val="24"/>
              </w:rPr>
              <w:t>закупочной</w:t>
            </w:r>
            <w:r>
              <w:rPr>
                <w:rFonts w:ascii="Tinos" w:hAnsi="Tinos"/>
                <w:b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color w:val="000000"/>
                <w:spacing w:val="-2"/>
                <w:sz w:val="24"/>
                <w:szCs w:val="24"/>
              </w:rPr>
              <w:t>комиссии:</w:t>
            </w:r>
          </w:p>
        </w:tc>
      </w:tr>
      <w:tr>
        <w:trPr>
          <w:trHeight w:val="561" w:hRule="atLeast"/>
        </w:trPr>
        <w:tc>
          <w:tcPr>
            <w:tcW w:w="4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contextualSpacing/>
              <w:rPr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Сахибгареева</w:t>
            </w:r>
            <w:r>
              <w:rPr>
                <w:rFonts w:ascii="Tinos" w:hAnsi="Tinos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color w:val="000000"/>
                <w:sz w:val="24"/>
                <w:szCs w:val="24"/>
              </w:rPr>
              <w:t>Елена</w:t>
            </w:r>
            <w:r>
              <w:rPr>
                <w:rFonts w:ascii="Tinos" w:hAnsi="Tinos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color w:val="000000"/>
                <w:spacing w:val="-2"/>
                <w:sz w:val="24"/>
                <w:szCs w:val="24"/>
              </w:rPr>
              <w:t>Александровна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1590" w:leader="none"/>
                <w:tab w:val="left" w:pos="3272" w:leader="none"/>
                <w:tab w:val="left" w:pos="4637" w:leader="none"/>
              </w:tabs>
              <w:spacing w:lineRule="auto" w:line="240" w:before="0" w:after="0"/>
              <w:ind w:left="5" w:right="-15"/>
              <w:contextualSpacing/>
              <w:rPr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pacing w:val="-2"/>
                <w:sz w:val="24"/>
                <w:szCs w:val="24"/>
              </w:rPr>
              <w:t>Заместитель</w:t>
            </w:r>
            <w:r>
              <w:rPr>
                <w:rFonts w:ascii="Tinos" w:hAnsi="Tinos"/>
                <w:color w:val="000000"/>
                <w:sz w:val="24"/>
                <w:szCs w:val="24"/>
              </w:rPr>
              <w:tab/>
            </w:r>
            <w:r>
              <w:rPr>
                <w:rFonts w:ascii="Tinos" w:hAnsi="Tinos"/>
                <w:color w:val="000000"/>
                <w:spacing w:val="-2"/>
                <w:sz w:val="24"/>
                <w:szCs w:val="24"/>
              </w:rPr>
              <w:t>генерального</w:t>
            </w:r>
            <w:r>
              <w:rPr>
                <w:rFonts w:ascii="Tinos" w:hAnsi="Tinos"/>
                <w:color w:val="000000"/>
                <w:sz w:val="24"/>
                <w:szCs w:val="24"/>
              </w:rPr>
              <w:tab/>
            </w:r>
            <w:r>
              <w:rPr>
                <w:rFonts w:ascii="Tinos" w:hAnsi="Tinos"/>
                <w:color w:val="000000"/>
                <w:spacing w:val="-2"/>
                <w:sz w:val="24"/>
                <w:szCs w:val="24"/>
              </w:rPr>
              <w:t>директора</w:t>
            </w:r>
            <w:r>
              <w:rPr>
                <w:rFonts w:ascii="Tinos" w:hAnsi="Tinos"/>
                <w:color w:val="000000"/>
                <w:sz w:val="24"/>
                <w:szCs w:val="24"/>
              </w:rPr>
              <w:tab/>
            </w:r>
            <w:r>
              <w:rPr>
                <w:rFonts w:ascii="Tinos" w:hAnsi="Tinos"/>
                <w:color w:val="000000"/>
                <w:spacing w:val="-6"/>
                <w:sz w:val="24"/>
                <w:szCs w:val="24"/>
              </w:rPr>
              <w:t xml:space="preserve">по </w:t>
            </w:r>
            <w:r>
              <w:rPr>
                <w:rFonts w:ascii="Tinos" w:hAnsi="Tinos"/>
                <w:color w:val="000000"/>
                <w:sz w:val="24"/>
                <w:szCs w:val="24"/>
              </w:rPr>
              <w:t>экономике и финансам</w:t>
            </w:r>
          </w:p>
        </w:tc>
      </w:tr>
      <w:tr>
        <w:trPr>
          <w:trHeight w:val="561" w:hRule="atLeast"/>
        </w:trPr>
        <w:tc>
          <w:tcPr>
            <w:tcW w:w="47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contextualSpacing/>
              <w:rPr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Смирнова Наталья Михайловна</w:t>
            </w:r>
          </w:p>
        </w:tc>
        <w:tc>
          <w:tcPr>
            <w:tcW w:w="49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1590" w:leader="none"/>
                <w:tab w:val="left" w:pos="3272" w:leader="none"/>
                <w:tab w:val="left" w:pos="4637" w:leader="none"/>
              </w:tabs>
              <w:spacing w:lineRule="auto" w:line="240" w:before="0" w:after="0"/>
              <w:ind w:left="5" w:right="-15"/>
              <w:contextualSpacing/>
              <w:rPr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Заместитель главного бухгалтера</w:t>
            </w:r>
          </w:p>
        </w:tc>
      </w:tr>
      <w:tr>
        <w:trPr>
          <w:trHeight w:val="233" w:hRule="atLeast"/>
        </w:trPr>
        <w:tc>
          <w:tcPr>
            <w:tcW w:w="47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contextualSpacing/>
              <w:rPr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Гайсина Антонина Владимировна</w:t>
            </w:r>
          </w:p>
        </w:tc>
        <w:tc>
          <w:tcPr>
            <w:tcW w:w="49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5" w:right="0"/>
              <w:contextualSpacing/>
              <w:rPr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Начальник отдела организации закупок и материально-технического обеспечения</w:t>
            </w:r>
          </w:p>
        </w:tc>
      </w:tr>
      <w:tr>
        <w:trPr>
          <w:trHeight w:val="233" w:hRule="atLeast"/>
        </w:trPr>
        <w:tc>
          <w:tcPr>
            <w:tcW w:w="47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Цветкова Диана Сергеевна</w:t>
            </w:r>
          </w:p>
        </w:tc>
        <w:tc>
          <w:tcPr>
            <w:tcW w:w="49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5" w:right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Ведущий юрисконсульт</w:t>
            </w:r>
          </w:p>
        </w:tc>
      </w:tr>
      <w:tr>
        <w:trPr>
          <w:trHeight w:val="243" w:hRule="atLeast"/>
        </w:trPr>
        <w:tc>
          <w:tcPr>
            <w:tcW w:w="47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contextualSpacing/>
              <w:rPr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Кирьянов Никита Сергеевич</w:t>
            </w:r>
          </w:p>
        </w:tc>
        <w:tc>
          <w:tcPr>
            <w:tcW w:w="49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5" w:right="0"/>
              <w:contextualSpacing/>
              <w:rPr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Руководитель группы материально-технического обеспечения</w:t>
            </w:r>
          </w:p>
        </w:tc>
      </w:tr>
      <w:tr>
        <w:trPr>
          <w:trHeight w:val="243" w:hRule="atLeast"/>
        </w:trPr>
        <w:tc>
          <w:tcPr>
            <w:tcW w:w="9762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contextualSpacing/>
              <w:rPr>
                <w:sz w:val="24"/>
                <w:szCs w:val="24"/>
              </w:rPr>
            </w:pPr>
            <w:r>
              <w:rPr>
                <w:rFonts w:ascii="Tinos" w:hAnsi="Tinos"/>
                <w:b/>
                <w:color w:val="000000"/>
                <w:spacing w:val="-5"/>
                <w:sz w:val="24"/>
                <w:szCs w:val="24"/>
              </w:rPr>
              <w:t xml:space="preserve">Специалист по оформлению документов </w:t>
            </w:r>
            <w:r>
              <w:rPr>
                <w:rFonts w:ascii="Tinos" w:hAnsi="Tinos"/>
                <w:b/>
                <w:color w:val="000000"/>
                <w:sz w:val="24"/>
                <w:szCs w:val="24"/>
              </w:rPr>
              <w:t>(без</w:t>
            </w:r>
            <w:r>
              <w:rPr>
                <w:rFonts w:ascii="Tinos" w:hAnsi="Tinos"/>
                <w:b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color w:val="000000"/>
                <w:sz w:val="24"/>
                <w:szCs w:val="24"/>
              </w:rPr>
              <w:t>права</w:t>
            </w:r>
            <w:r>
              <w:rPr>
                <w:rFonts w:ascii="Tinos" w:hAnsi="Tinos"/>
                <w:b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color w:val="000000"/>
                <w:spacing w:val="-2"/>
                <w:sz w:val="24"/>
                <w:szCs w:val="24"/>
              </w:rPr>
              <w:t>голоса)</w:t>
            </w:r>
          </w:p>
        </w:tc>
      </w:tr>
      <w:tr>
        <w:trPr>
          <w:trHeight w:val="243" w:hRule="atLeast"/>
        </w:trPr>
        <w:tc>
          <w:tcPr>
            <w:tcW w:w="47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contextualSpacing/>
              <w:rPr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pacing w:val="-2"/>
                <w:sz w:val="24"/>
                <w:szCs w:val="24"/>
              </w:rPr>
              <w:t>Абросимова Елена Викторовна</w:t>
            </w:r>
          </w:p>
        </w:tc>
        <w:tc>
          <w:tcPr>
            <w:tcW w:w="49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5" w:right="0"/>
              <w:contextualSpacing/>
              <w:rPr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pacing w:val="-8"/>
                <w:sz w:val="24"/>
                <w:szCs w:val="24"/>
              </w:rPr>
              <w:t xml:space="preserve">Специалист 1 категории </w:t>
            </w:r>
            <w:r>
              <w:rPr>
                <w:rFonts w:ascii="Tinos" w:hAnsi="Tinos"/>
                <w:color w:val="000000"/>
                <w:sz w:val="24"/>
                <w:szCs w:val="24"/>
              </w:rPr>
              <w:t>группы</w:t>
            </w:r>
            <w:r>
              <w:rPr>
                <w:rFonts w:ascii="Tinos" w:hAnsi="Tinos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color w:val="000000"/>
                <w:sz w:val="24"/>
                <w:szCs w:val="24"/>
              </w:rPr>
              <w:t>организации</w:t>
            </w:r>
            <w:r>
              <w:rPr>
                <w:rFonts w:ascii="Tinos" w:hAnsi="Tinos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color w:val="000000"/>
                <w:spacing w:val="-2"/>
                <w:sz w:val="24"/>
                <w:szCs w:val="24"/>
              </w:rPr>
              <w:t>закупок</w:t>
            </w:r>
          </w:p>
        </w:tc>
      </w:tr>
    </w:tbl>
    <w:p>
      <w:pPr>
        <w:pStyle w:val="BodyText"/>
        <w:spacing w:lineRule="auto" w:line="240" w:before="0" w:after="0"/>
        <w:contextualSpacing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>​</w:t>
      </w:r>
      <w:r>
        <w:rPr>
          <w:rFonts w:ascii="Tinos" w:hAnsi="Tinos"/>
          <w:color w:val="000000"/>
          <w:sz w:val="24"/>
          <w:szCs w:val="24"/>
        </w:rPr>
        <w:t xml:space="preserve">На заседании закупочной комиссии ведется аудиозапись по рассмотрению предложений </w:t>
      </w:r>
      <w:r>
        <w:rPr>
          <w:rFonts w:ascii="Tinos" w:hAnsi="Tinos"/>
          <w:color w:val="000000"/>
          <w:spacing w:val="-2"/>
          <w:sz w:val="24"/>
          <w:szCs w:val="24"/>
        </w:rPr>
        <w:t>Участников.</w:t>
      </w:r>
    </w:p>
    <w:p>
      <w:pPr>
        <w:pStyle w:val="BodyText"/>
        <w:spacing w:lineRule="auto" w:line="240" w:before="0" w:after="0"/>
        <w:contextualSpacing/>
        <w:rPr>
          <w:rFonts w:ascii="Tinos" w:hAnsi="Tinos"/>
          <w:color w:val="000000"/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098" w:leader="none"/>
        </w:tabs>
        <w:spacing w:lineRule="auto" w:line="240" w:before="0" w:after="0"/>
        <w:ind w:hanging="0" w:left="261" w:right="128"/>
        <w:contextualSpacing/>
        <w:jc w:val="both"/>
        <w:rPr/>
      </w:pPr>
      <w:r>
        <w:rPr>
          <w:rFonts w:ascii="Tinos" w:hAnsi="Tinos"/>
          <w:color w:val="000000"/>
          <w:sz w:val="24"/>
          <w:szCs w:val="24"/>
        </w:rPr>
        <w:t>1. Срок окончания подачи заявок на участие в закупке 09:00 (время московское) «10» ноября 2025 года.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 xml:space="preserve">Количество поданных на </w:t>
      </w:r>
      <w:r>
        <w:rPr>
          <w:rFonts w:eastAsia="Calibri" w:cs="Times New Roman" w:ascii="Tinos" w:hAnsi="Tinos"/>
          <w:color w:val="000000"/>
          <w:sz w:val="24"/>
          <w:szCs w:val="24"/>
          <w:lang w:val="x-none" w:eastAsia="en-US" w:bidi="ar-SA"/>
        </w:rPr>
        <w:t>ЭТП</w:t>
      </w:r>
      <w:r>
        <w:rPr>
          <w:rFonts w:eastAsia="Calibri" w:cs="Times New Roman" w:ascii="Tinos" w:hAnsi="Tinos"/>
          <w:color w:val="000000"/>
          <w:sz w:val="24"/>
          <w:szCs w:val="24"/>
          <w:lang w:val="ru-RU" w:eastAsia="en-US" w:bidi="ar-SA"/>
        </w:rPr>
        <w:t xml:space="preserve"> АКЦИОНЕРНОЕ ОБЩЕСТВО «ЭЛЕКТРОННЫЕ ТОРГОВЫЕ СИСТЕМЫ» </w:t>
      </w:r>
      <w:hyperlink r:id="rId6">
        <w:r>
          <w:rPr>
            <w:rStyle w:val="Hyperlink"/>
            <w:rFonts w:eastAsia="Calibri" w:cs="Times New Roman" w:ascii="Tinos" w:hAnsi="Tinos"/>
            <w:color w:val="000000"/>
            <w:sz w:val="24"/>
            <w:szCs w:val="24"/>
            <w:u w:val="single"/>
            <w:lang w:val="en-US" w:eastAsia="en-US" w:bidi="ar-SA"/>
          </w:rPr>
          <w:t>https</w:t>
        </w:r>
        <w:r>
          <w:rPr>
            <w:rStyle w:val="Hyperlink"/>
            <w:rFonts w:eastAsia="Calibri" w:cs="Times New Roman" w:ascii="Tinos" w:hAnsi="Tinos"/>
            <w:color w:val="000000"/>
            <w:sz w:val="24"/>
            <w:szCs w:val="24"/>
            <w:u w:val="single"/>
            <w:lang w:val="ru-RU" w:eastAsia="en-US" w:bidi="ar-SA"/>
          </w:rPr>
          <w:t>://</w:t>
        </w:r>
        <w:r>
          <w:rPr>
            <w:rStyle w:val="Hyperlink"/>
            <w:rFonts w:eastAsia="Calibri" w:cs="Times New Roman" w:ascii="Tinos" w:hAnsi="Tinos"/>
            <w:color w:val="000000"/>
            <w:sz w:val="24"/>
            <w:szCs w:val="24"/>
            <w:u w:val="single"/>
            <w:lang w:val="en-US" w:eastAsia="en-US" w:bidi="ar-SA"/>
          </w:rPr>
          <w:t>www</w:t>
        </w:r>
        <w:r>
          <w:rPr>
            <w:rStyle w:val="Hyperlink"/>
            <w:rFonts w:eastAsia="Calibri" w:cs="Times New Roman" w:ascii="Tinos" w:hAnsi="Tinos"/>
            <w:color w:val="000000"/>
            <w:sz w:val="24"/>
            <w:szCs w:val="24"/>
            <w:u w:val="single"/>
            <w:lang w:val="ru-RU" w:eastAsia="en-US" w:bidi="ar-SA"/>
          </w:rPr>
          <w:t>.</w:t>
        </w:r>
        <w:r>
          <w:rPr>
            <w:rStyle w:val="Hyperlink"/>
            <w:rFonts w:eastAsia="Calibri" w:cs="Times New Roman" w:ascii="Tinos" w:hAnsi="Tinos"/>
            <w:color w:val="000000"/>
            <w:sz w:val="24"/>
            <w:szCs w:val="24"/>
            <w:u w:val="single"/>
            <w:lang w:val="en-US" w:eastAsia="en-US" w:bidi="ar-SA"/>
          </w:rPr>
          <w:t>etp</w:t>
        </w:r>
        <w:r>
          <w:rPr>
            <w:rStyle w:val="Hyperlink"/>
            <w:rFonts w:eastAsia="Calibri" w:cs="Times New Roman" w:ascii="Tinos" w:hAnsi="Tinos"/>
            <w:color w:val="000000"/>
            <w:sz w:val="24"/>
            <w:szCs w:val="24"/>
            <w:u w:val="single"/>
            <w:lang w:val="ru-RU" w:eastAsia="en-US" w:bidi="ar-SA"/>
          </w:rPr>
          <w:t>-</w:t>
        </w:r>
        <w:r>
          <w:rPr>
            <w:rStyle w:val="Hyperlink"/>
            <w:rFonts w:eastAsia="Calibri" w:cs="Times New Roman" w:ascii="Tinos" w:hAnsi="Tinos"/>
            <w:color w:val="000000"/>
            <w:sz w:val="24"/>
            <w:szCs w:val="24"/>
            <w:u w:val="single"/>
            <w:lang w:val="en-US" w:eastAsia="en-US" w:bidi="ar-SA"/>
          </w:rPr>
          <w:t>ets</w:t>
        </w:r>
        <w:r>
          <w:rPr>
            <w:rStyle w:val="Hyperlink"/>
            <w:rFonts w:eastAsia="Calibri" w:cs="Times New Roman" w:ascii="Tinos" w:hAnsi="Tinos"/>
            <w:color w:val="000000"/>
            <w:sz w:val="24"/>
            <w:szCs w:val="24"/>
            <w:u w:val="single"/>
            <w:lang w:val="ru-RU" w:eastAsia="en-US" w:bidi="ar-SA"/>
          </w:rPr>
          <w:t>.</w:t>
        </w:r>
        <w:r>
          <w:rPr>
            <w:rStyle w:val="Hyperlink"/>
            <w:rFonts w:eastAsia="Calibri" w:cs="Times New Roman" w:ascii="Tinos" w:hAnsi="Tinos"/>
            <w:color w:val="000000"/>
            <w:sz w:val="24"/>
            <w:szCs w:val="24"/>
            <w:u w:val="single"/>
            <w:lang w:val="en-US" w:eastAsia="en-US" w:bidi="ar-SA"/>
          </w:rPr>
          <w:t>ru</w:t>
        </w:r>
        <w:r>
          <w:rPr>
            <w:rStyle w:val="Hyperlink"/>
            <w:rFonts w:eastAsia="Calibri" w:cs="Times New Roman" w:ascii="Tinos" w:hAnsi="Tinos"/>
            <w:color w:val="000000"/>
            <w:sz w:val="24"/>
            <w:szCs w:val="24"/>
            <w:u w:val="single"/>
            <w:lang w:val="ru-RU" w:eastAsia="en-US" w:bidi="ar-SA"/>
          </w:rPr>
          <w:t>/</w:t>
        </w:r>
      </w:hyperlink>
      <w:hyperlink r:id="rId7">
        <w:r>
          <w:rPr>
            <w:rStyle w:val="Style8"/>
            <w:rFonts w:ascii="Tinos" w:hAnsi="Tinos"/>
            <w:color w:val="000000"/>
            <w:sz w:val="24"/>
            <w:szCs w:val="24"/>
          </w:rPr>
          <w:t>,</w:t>
        </w:r>
      </w:hyperlink>
      <w:r>
        <w:rPr>
          <w:rFonts w:ascii="Tinos" w:hAnsi="Tinos"/>
          <w:color w:val="000000"/>
          <w:sz w:val="24"/>
          <w:szCs w:val="24"/>
        </w:rPr>
        <w:t xml:space="preserve"> </w:t>
      </w:r>
      <w:hyperlink r:id="rId8">
        <w:r>
          <w:rPr>
            <w:rStyle w:val="Style8"/>
            <w:rFonts w:ascii="Tinos" w:hAnsi="Tinos"/>
            <w:b/>
            <w:color w:val="000000"/>
            <w:sz w:val="24"/>
            <w:szCs w:val="24"/>
            <w:u w:val="single" w:color="0063A4"/>
          </w:rPr>
          <w:t>заявок на</w:t>
        </w:r>
      </w:hyperlink>
      <w:r>
        <w:rPr>
          <w:rFonts w:ascii="Tinos" w:hAnsi="Tinos"/>
          <w:b/>
          <w:color w:val="000000"/>
          <w:sz w:val="24"/>
          <w:szCs w:val="24"/>
        </w:rPr>
        <w:t xml:space="preserve"> </w:t>
      </w:r>
      <w:hyperlink r:id="rId9">
        <w:r>
          <w:rPr>
            <w:rStyle w:val="Style8"/>
            <w:rFonts w:ascii="Tinos" w:hAnsi="Tinos"/>
            <w:b/>
            <w:color w:val="000000"/>
            <w:sz w:val="24"/>
            <w:szCs w:val="24"/>
            <w:u w:val="single" w:color="0063A4"/>
          </w:rPr>
          <w:t>участие в закупке</w:t>
        </w:r>
      </w:hyperlink>
      <w:r>
        <w:rPr>
          <w:rFonts w:ascii="Tinos" w:hAnsi="Tinos"/>
          <w:b/>
          <w:color w:val="000000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  <w:u w:val="single"/>
        </w:rPr>
        <w:t>5</w:t>
      </w:r>
    </w:p>
    <w:p>
      <w:pPr>
        <w:pStyle w:val="BodyText"/>
        <w:spacing w:lineRule="auto" w:line="240" w:before="0" w:after="0"/>
        <w:contextualSpacing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>Согласно результатам</w:t>
      </w:r>
      <w:r>
        <w:rPr>
          <w:rFonts w:ascii="Tinos" w:hAnsi="Tinos"/>
          <w:color w:val="000000"/>
          <w:spacing w:val="-1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открытия</w:t>
      </w:r>
      <w:r>
        <w:rPr>
          <w:rFonts w:ascii="Tinos" w:hAnsi="Tinos"/>
          <w:color w:val="000000"/>
          <w:spacing w:val="-1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доступа, к первым</w:t>
      </w:r>
      <w:r>
        <w:rPr>
          <w:rFonts w:ascii="Tinos" w:hAnsi="Tinos"/>
          <w:color w:val="000000"/>
          <w:spacing w:val="-1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частям</w:t>
      </w:r>
      <w:r>
        <w:rPr>
          <w:rFonts w:ascii="Tinos" w:hAnsi="Tinos"/>
          <w:color w:val="000000"/>
          <w:spacing w:val="-1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заявок</w:t>
      </w:r>
      <w:r>
        <w:rPr>
          <w:rFonts w:ascii="Tinos" w:hAnsi="Tinos"/>
          <w:color w:val="000000"/>
          <w:spacing w:val="-1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на</w:t>
      </w:r>
      <w:r>
        <w:rPr>
          <w:rFonts w:ascii="Tinos" w:hAnsi="Tinos"/>
          <w:color w:val="000000"/>
          <w:spacing w:val="-1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участие</w:t>
      </w:r>
      <w:r>
        <w:rPr>
          <w:rFonts w:ascii="Tinos" w:hAnsi="Tinos"/>
          <w:color w:val="000000"/>
          <w:spacing w:val="-1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 xml:space="preserve">в </w:t>
      </w:r>
      <w:r>
        <w:rPr>
          <w:rFonts w:ascii="Tinos" w:hAnsi="Tinos"/>
          <w:color w:val="000000"/>
          <w:spacing w:val="-2"/>
          <w:sz w:val="24"/>
          <w:szCs w:val="24"/>
        </w:rPr>
        <w:t>закупке:</w:t>
      </w:r>
    </w:p>
    <w:tbl>
      <w:tblPr>
        <w:tblW w:w="9691" w:type="dxa"/>
        <w:jc w:val="left"/>
        <w:tblInd w:w="270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3917"/>
        <w:gridCol w:w="5773"/>
      </w:tblGrid>
      <w:tr>
        <w:trPr>
          <w:trHeight w:val="445" w:hRule="atLeast"/>
        </w:trPr>
        <w:tc>
          <w:tcPr>
            <w:tcW w:w="3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2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b/>
                <w:color w:val="000000"/>
                <w:sz w:val="24"/>
                <w:szCs w:val="24"/>
              </w:rPr>
              <w:t>Рег.</w:t>
            </w:r>
            <w:r>
              <w:rPr>
                <w:rFonts w:ascii="Tinos" w:hAnsi="Tinos"/>
                <w:b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color w:val="000000"/>
                <w:sz w:val="24"/>
                <w:szCs w:val="24"/>
              </w:rPr>
              <w:t>№</w:t>
            </w:r>
            <w:r>
              <w:rPr>
                <w:rFonts w:ascii="Tinos" w:hAnsi="Tinos"/>
                <w:b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color w:val="000000"/>
                <w:sz w:val="24"/>
                <w:szCs w:val="24"/>
              </w:rPr>
              <w:t>заявки</w:t>
            </w:r>
            <w:r>
              <w:rPr>
                <w:rFonts w:ascii="Tinos" w:hAnsi="Tinos"/>
                <w:b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color w:val="000000"/>
                <w:sz w:val="24"/>
                <w:szCs w:val="24"/>
              </w:rPr>
              <w:t>на</w:t>
            </w:r>
            <w:r>
              <w:rPr>
                <w:rFonts w:ascii="Tinos" w:hAnsi="Tinos"/>
                <w:b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color w:val="000000"/>
                <w:spacing w:val="-5"/>
                <w:sz w:val="24"/>
                <w:szCs w:val="24"/>
              </w:rPr>
              <w:t>ЭТП</w:t>
            </w:r>
          </w:p>
        </w:tc>
        <w:tc>
          <w:tcPr>
            <w:tcW w:w="5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14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b/>
                <w:color w:val="000000"/>
                <w:sz w:val="24"/>
                <w:szCs w:val="24"/>
              </w:rPr>
              <w:t>Дата</w:t>
            </w:r>
            <w:r>
              <w:rPr>
                <w:rFonts w:ascii="Tinos" w:hAnsi="Tinos"/>
                <w:b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color w:val="000000"/>
                <w:sz w:val="24"/>
                <w:szCs w:val="24"/>
              </w:rPr>
              <w:t>и</w:t>
            </w:r>
            <w:r>
              <w:rPr>
                <w:rFonts w:ascii="Tinos" w:hAnsi="Tinos"/>
                <w:b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color w:val="000000"/>
                <w:sz w:val="24"/>
                <w:szCs w:val="24"/>
              </w:rPr>
              <w:t>время</w:t>
            </w:r>
            <w:r>
              <w:rPr>
                <w:rFonts w:ascii="Tinos" w:hAnsi="Tinos"/>
                <w:b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color w:val="000000"/>
                <w:sz w:val="24"/>
                <w:szCs w:val="24"/>
              </w:rPr>
              <w:t>регистрации</w:t>
            </w:r>
            <w:r>
              <w:rPr>
                <w:rFonts w:ascii="Tinos" w:hAnsi="Tinos"/>
                <w:b/>
                <w:color w:val="000000"/>
                <w:spacing w:val="-2"/>
                <w:sz w:val="24"/>
                <w:szCs w:val="24"/>
              </w:rPr>
              <w:t xml:space="preserve"> заявки</w:t>
            </w:r>
          </w:p>
        </w:tc>
      </w:tr>
      <w:tr>
        <w:trPr>
          <w:trHeight w:val="420" w:hRule="atLeast"/>
        </w:trPr>
        <w:tc>
          <w:tcPr>
            <w:tcW w:w="3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2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32515354029-1</w:t>
            </w:r>
          </w:p>
        </w:tc>
        <w:tc>
          <w:tcPr>
            <w:tcW w:w="5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14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-2"/>
                <w:sz w:val="24"/>
                <w:szCs w:val="24"/>
                <w:shd w:fill="F5F8FA" w:val="clear"/>
              </w:rPr>
              <w:t>06.11.2025 13:15:32</w:t>
            </w:r>
          </w:p>
        </w:tc>
      </w:tr>
      <w:tr>
        <w:trPr>
          <w:trHeight w:val="420" w:hRule="atLeast"/>
        </w:trPr>
        <w:tc>
          <w:tcPr>
            <w:tcW w:w="3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2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32515354029-2</w:t>
            </w:r>
          </w:p>
        </w:tc>
        <w:tc>
          <w:tcPr>
            <w:tcW w:w="5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14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-2"/>
                <w:sz w:val="24"/>
                <w:szCs w:val="24"/>
              </w:rPr>
              <w:t>07.11.2025 13:13:08</w:t>
            </w:r>
          </w:p>
        </w:tc>
      </w:tr>
      <w:tr>
        <w:trPr>
          <w:trHeight w:val="420" w:hRule="atLeast"/>
        </w:trPr>
        <w:tc>
          <w:tcPr>
            <w:tcW w:w="3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2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32515354029-3</w:t>
            </w:r>
          </w:p>
        </w:tc>
        <w:tc>
          <w:tcPr>
            <w:tcW w:w="5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14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-2"/>
                <w:sz w:val="24"/>
                <w:szCs w:val="24"/>
              </w:rPr>
              <w:t>07.11.2025 20:59:31</w:t>
            </w:r>
          </w:p>
        </w:tc>
      </w:tr>
      <w:tr>
        <w:trPr>
          <w:trHeight w:val="420" w:hRule="atLeast"/>
        </w:trPr>
        <w:tc>
          <w:tcPr>
            <w:tcW w:w="3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2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32515354029-4</w:t>
            </w:r>
          </w:p>
        </w:tc>
        <w:tc>
          <w:tcPr>
            <w:tcW w:w="5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14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-2"/>
                <w:sz w:val="24"/>
                <w:szCs w:val="24"/>
              </w:rPr>
              <w:t>09.11.2025 17:56:44</w:t>
            </w:r>
          </w:p>
        </w:tc>
      </w:tr>
      <w:tr>
        <w:trPr>
          <w:trHeight w:val="420" w:hRule="atLeast"/>
        </w:trPr>
        <w:tc>
          <w:tcPr>
            <w:tcW w:w="39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2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32515354029-5</w:t>
            </w:r>
          </w:p>
        </w:tc>
        <w:tc>
          <w:tcPr>
            <w:tcW w:w="57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14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09.11.2025 18:37:03</w:t>
            </w:r>
          </w:p>
        </w:tc>
      </w:tr>
    </w:tbl>
    <w:p>
      <w:p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625" w:leader="none"/>
        </w:tabs>
        <w:suppressAutoHyphens w:val="true"/>
        <w:bidi w:val="0"/>
        <w:spacing w:lineRule="auto" w:line="240" w:before="0" w:after="0"/>
        <w:ind w:hanging="0" w:left="283" w:right="0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>2. По результатам рассмотрения</w:t>
      </w:r>
      <w:r>
        <w:rPr>
          <w:rFonts w:ascii="Tinos" w:hAnsi="Tinos"/>
          <w:color w:val="000000"/>
          <w:spacing w:val="1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  <w:u w:val="single"/>
        </w:rPr>
        <w:t>первых частей</w:t>
      </w:r>
      <w:r>
        <w:rPr>
          <w:rFonts w:ascii="Tinos" w:hAnsi="Tinos"/>
          <w:b/>
          <w:color w:val="000000"/>
          <w:spacing w:val="2"/>
          <w:sz w:val="24"/>
          <w:szCs w:val="24"/>
          <w:u w:val="single"/>
        </w:rPr>
        <w:t xml:space="preserve"> </w:t>
      </w:r>
      <w:r>
        <w:rPr>
          <w:rFonts w:ascii="Tinos" w:hAnsi="Tinos"/>
          <w:b/>
          <w:color w:val="000000"/>
          <w:sz w:val="24"/>
          <w:szCs w:val="24"/>
          <w:u w:val="single"/>
        </w:rPr>
        <w:t>заявок</w:t>
      </w:r>
      <w:r>
        <w:rPr>
          <w:rFonts w:ascii="Tinos" w:hAnsi="Tinos"/>
          <w:b/>
          <w:color w:val="000000"/>
          <w:spacing w:val="1"/>
          <w:sz w:val="24"/>
          <w:szCs w:val="24"/>
        </w:rPr>
        <w:t xml:space="preserve"> </w:t>
      </w:r>
      <w:r>
        <w:rPr>
          <w:rFonts w:ascii="Tinos" w:hAnsi="Tinos"/>
          <w:b w:val="false"/>
          <w:bCs w:val="false"/>
          <w:color w:val="000000"/>
          <w:spacing w:val="1"/>
          <w:sz w:val="24"/>
          <w:szCs w:val="24"/>
        </w:rPr>
        <w:t>(Протокол от 13.11.2025 № 146531/1)</w:t>
      </w:r>
      <w:r>
        <w:rPr>
          <w:rFonts w:ascii="Tinos" w:hAnsi="Tinos"/>
          <w:b/>
          <w:color w:val="000000"/>
          <w:spacing w:val="1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на</w:t>
      </w:r>
      <w:r>
        <w:rPr>
          <w:rFonts w:ascii="Tinos" w:hAnsi="Tinos"/>
          <w:color w:val="000000"/>
          <w:spacing w:val="-4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участие</w:t>
      </w:r>
      <w:r>
        <w:rPr>
          <w:rFonts w:ascii="Tinos" w:hAnsi="Tinos"/>
          <w:color w:val="000000"/>
          <w:spacing w:val="-3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в</w:t>
      </w:r>
      <w:r>
        <w:rPr>
          <w:rFonts w:ascii="Tinos" w:hAnsi="Tinos"/>
          <w:color w:val="000000"/>
          <w:spacing w:val="-2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закупке</w:t>
      </w:r>
      <w:r>
        <w:rPr>
          <w:rFonts w:ascii="Tinos" w:hAnsi="Tinos"/>
          <w:color w:val="000000"/>
          <w:spacing w:val="-3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закупочной</w:t>
      </w:r>
      <w:r>
        <w:rPr>
          <w:rFonts w:ascii="Tinos" w:hAnsi="Tinos"/>
          <w:color w:val="000000"/>
          <w:spacing w:val="-3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комиссией</w:t>
      </w:r>
      <w:r>
        <w:rPr>
          <w:rFonts w:ascii="Tinos" w:hAnsi="Tinos"/>
          <w:color w:val="000000"/>
          <w:spacing w:val="-2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были</w:t>
      </w:r>
      <w:r>
        <w:rPr>
          <w:rFonts w:ascii="Tinos" w:hAnsi="Tinos"/>
          <w:color w:val="000000"/>
          <w:spacing w:val="-2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приняты</w:t>
      </w:r>
      <w:r>
        <w:rPr>
          <w:rFonts w:ascii="Tinos" w:hAnsi="Tinos"/>
          <w:color w:val="000000"/>
          <w:spacing w:val="-3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следующие</w:t>
      </w:r>
      <w:r>
        <w:rPr>
          <w:rFonts w:ascii="Tinos" w:hAnsi="Tinos"/>
          <w:color w:val="000000"/>
          <w:spacing w:val="-3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2"/>
          <w:sz w:val="24"/>
          <w:szCs w:val="24"/>
        </w:rPr>
        <w:t>решения: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79" w:leader="none"/>
        </w:tabs>
        <w:spacing w:lineRule="auto" w:line="240" w:before="0" w:after="0"/>
        <w:ind w:hanging="0" w:left="261" w:right="128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>Признать</w:t>
      </w:r>
      <w:r>
        <w:rPr>
          <w:rFonts w:ascii="Tinos" w:hAnsi="Tinos"/>
          <w:color w:val="000000"/>
          <w:spacing w:val="8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соответствующими</w:t>
      </w:r>
      <w:r>
        <w:rPr>
          <w:rFonts w:ascii="Tinos" w:hAnsi="Tinos"/>
          <w:color w:val="000000"/>
          <w:spacing w:val="8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требованиям</w:t>
      </w:r>
      <w:r>
        <w:rPr>
          <w:rFonts w:ascii="Tinos" w:hAnsi="Tinos"/>
          <w:color w:val="000000"/>
          <w:spacing w:val="8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закупочной</w:t>
      </w:r>
      <w:r>
        <w:rPr>
          <w:rFonts w:ascii="Tinos" w:hAnsi="Tinos"/>
          <w:color w:val="000000"/>
          <w:spacing w:val="8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документации</w:t>
      </w:r>
      <w:r>
        <w:rPr>
          <w:rFonts w:ascii="Tinos" w:hAnsi="Tinos"/>
          <w:color w:val="000000"/>
          <w:spacing w:val="8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первые</w:t>
      </w:r>
      <w:r>
        <w:rPr>
          <w:rFonts w:ascii="Tinos" w:hAnsi="Tinos"/>
          <w:color w:val="000000"/>
          <w:spacing w:val="8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части заявок, которым присвоены следующие уникальные идентификационные номера:</w:t>
      </w:r>
    </w:p>
    <w:p>
      <w:pPr>
        <w:pStyle w:val="BodyText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>2.1.1. 32515354029-1</w:t>
      </w:r>
      <w:r>
        <w:rPr>
          <w:rFonts w:ascii="Tinos" w:hAnsi="Tinos"/>
          <w:color w:val="000000"/>
          <w:spacing w:val="-5"/>
          <w:sz w:val="24"/>
          <w:szCs w:val="24"/>
        </w:rPr>
        <w:t>;</w:t>
      </w:r>
    </w:p>
    <w:p>
      <w:pPr>
        <w:pStyle w:val="BodyText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 xml:space="preserve">2.1.2. </w:t>
      </w:r>
      <w:r>
        <w:rPr>
          <w:rFonts w:ascii="Tinos" w:hAnsi="Tinos"/>
          <w:color w:val="000000"/>
          <w:spacing w:val="-5"/>
          <w:sz w:val="24"/>
          <w:szCs w:val="24"/>
        </w:rPr>
        <w:t>32515354029-3;</w:t>
      </w:r>
    </w:p>
    <w:p>
      <w:pPr>
        <w:pStyle w:val="BodyText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>2.1.3. 32515354029-4</w:t>
      </w:r>
      <w:r>
        <w:rPr>
          <w:rFonts w:ascii="Tinos" w:hAnsi="Tinos"/>
          <w:color w:val="000000"/>
          <w:spacing w:val="-5"/>
          <w:sz w:val="24"/>
          <w:szCs w:val="24"/>
        </w:rPr>
        <w:t>;</w:t>
      </w:r>
    </w:p>
    <w:p>
      <w:pPr>
        <w:pStyle w:val="BodyText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>2.1.4. 32515354029-5;</w:t>
      </w:r>
    </w:p>
    <w:p>
      <w:pPr>
        <w:pStyle w:val="BodyText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pacing w:val="-5"/>
          <w:sz w:val="24"/>
          <w:szCs w:val="24"/>
        </w:rPr>
        <w:t>2.2. Направить запросы</w:t>
      </w:r>
      <w:r>
        <w:rPr>
          <w:rFonts w:ascii="Tinos" w:hAnsi="Tinos"/>
          <w:color w:val="000000"/>
          <w:spacing w:val="-2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5"/>
          <w:sz w:val="24"/>
          <w:szCs w:val="24"/>
        </w:rPr>
        <w:t>по</w:t>
      </w:r>
      <w:r>
        <w:rPr>
          <w:rFonts w:ascii="Tinos" w:hAnsi="Tinos"/>
          <w:color w:val="000000"/>
          <w:spacing w:val="-3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5"/>
          <w:sz w:val="24"/>
          <w:szCs w:val="24"/>
        </w:rPr>
        <w:t>уточнению</w:t>
      </w:r>
      <w:r>
        <w:rPr>
          <w:rFonts w:ascii="Tinos" w:hAnsi="Tinos"/>
          <w:color w:val="000000"/>
          <w:spacing w:val="-2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5"/>
          <w:sz w:val="24"/>
          <w:szCs w:val="24"/>
        </w:rPr>
        <w:t>заявок</w:t>
      </w:r>
      <w:r>
        <w:rPr>
          <w:rFonts w:ascii="Tinos" w:hAnsi="Tinos"/>
          <w:color w:val="000000"/>
          <w:spacing w:val="-3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5"/>
          <w:sz w:val="24"/>
          <w:szCs w:val="24"/>
        </w:rPr>
        <w:t>на</w:t>
      </w:r>
      <w:r>
        <w:rPr>
          <w:rFonts w:ascii="Tinos" w:hAnsi="Tinos"/>
          <w:color w:val="000000"/>
          <w:spacing w:val="-2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5"/>
          <w:sz w:val="24"/>
          <w:szCs w:val="24"/>
        </w:rPr>
        <w:t>участие</w:t>
      </w:r>
      <w:r>
        <w:rPr>
          <w:rFonts w:ascii="Tinos" w:hAnsi="Tinos"/>
          <w:color w:val="000000"/>
          <w:spacing w:val="-3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5"/>
          <w:sz w:val="24"/>
          <w:szCs w:val="24"/>
        </w:rPr>
        <w:t>в</w:t>
      </w:r>
      <w:r>
        <w:rPr>
          <w:rFonts w:ascii="Tinos" w:hAnsi="Tinos"/>
          <w:color w:val="000000"/>
          <w:spacing w:val="-2"/>
          <w:sz w:val="24"/>
          <w:szCs w:val="24"/>
        </w:rPr>
        <w:t xml:space="preserve"> закупке:</w:t>
      </w:r>
    </w:p>
    <w:p>
      <w:pPr>
        <w:pStyle w:val="BodyText"/>
        <w:spacing w:lineRule="auto" w:line="240" w:before="0" w:after="0"/>
        <w:contextualSpacing/>
        <w:jc w:val="both"/>
        <w:rPr/>
      </w:pPr>
      <w:r>
        <w:rPr>
          <w:rFonts w:ascii="Tinos" w:hAnsi="Tinos"/>
          <w:color w:val="000000"/>
          <w:spacing w:val="-2"/>
          <w:sz w:val="24"/>
          <w:szCs w:val="24"/>
        </w:rPr>
        <w:t xml:space="preserve">2.2.1. Участнику 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(</w:t>
      </w: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-5"/>
          <w:sz w:val="24"/>
          <w:szCs w:val="24"/>
        </w:rPr>
        <w:t>32515354029-2</w:t>
      </w:r>
      <w:r>
        <w:rPr>
          <w:rFonts w:ascii="Tinos" w:hAnsi="Tinos"/>
          <w:color w:val="000000"/>
          <w:spacing w:val="-2"/>
          <w:sz w:val="24"/>
          <w:szCs w:val="24"/>
        </w:rPr>
        <w:t xml:space="preserve">), </w:t>
      </w:r>
      <w:r>
        <w:rPr>
          <w:rFonts w:ascii="Tinos" w:hAnsi="Tinos"/>
          <w:b w:val="false"/>
          <w:bCs w:val="false"/>
          <w:color w:val="000000"/>
          <w:spacing w:val="-2"/>
          <w:sz w:val="24"/>
          <w:szCs w:val="24"/>
        </w:rPr>
        <w:t>(в</w:t>
      </w:r>
      <w:r>
        <w:rPr>
          <w:rFonts w:cs="Times New Roman" w:ascii="Tinos" w:hAnsi="Tinos"/>
          <w:b w:val="false"/>
          <w:bCs w:val="false"/>
          <w:i/>
          <w:color w:val="000000"/>
          <w:spacing w:val="-2"/>
          <w:sz w:val="24"/>
          <w:szCs w:val="24"/>
          <w:lang w:val="ru-RU"/>
        </w:rPr>
        <w:t xml:space="preserve"> ходе проверки, предоставленных Вами документов было выявлено, что </w:t>
      </w:r>
      <w:r>
        <w:rPr>
          <w:rFonts w:cs="Times New Roman" w:ascii="Tinos" w:hAnsi="Tinos"/>
          <w:b w:val="false"/>
          <w:bCs w:val="false"/>
          <w:i/>
          <w:color w:val="000000"/>
          <w:spacing w:val="-2"/>
          <w:sz w:val="24"/>
          <w:szCs w:val="24"/>
          <w:u w:val="single"/>
          <w:lang w:val="ru-RU"/>
        </w:rPr>
        <w:t>в Техническом предложении (Ф.</w:t>
      </w:r>
      <w:r>
        <w:rPr>
          <w:rFonts w:cs="Times New Roman" w:ascii="Tinos" w:hAnsi="Tinos"/>
          <w:b w:val="false"/>
          <w:bCs w:val="false"/>
          <w:i/>
          <w:color w:val="000000"/>
          <w:spacing w:val="-2"/>
          <w:sz w:val="24"/>
          <w:szCs w:val="24"/>
          <w:u w:val="none"/>
          <w:lang w:val="ru-RU"/>
        </w:rPr>
        <w:t>2) отсутствуют сведения, необходимые для определения соответствия первой части заявки требованиям документации (в том числе сведения, необходимые для оценки) в отношении характеристик предлагаемых товаров, не указаны</w:t>
      </w:r>
      <w:r>
        <w:rPr>
          <w:rStyle w:val="PlaceholderText"/>
          <w:rFonts w:cs="Times New Roman" w:ascii="Tinos" w:hAnsi="Tinos"/>
          <w:b w:val="false"/>
          <w:bCs w:val="false"/>
          <w:i/>
          <w:color w:val="000000"/>
          <w:spacing w:val="-2"/>
          <w:sz w:val="24"/>
          <w:szCs w:val="24"/>
          <w:u w:val="none"/>
          <w:lang w:val="ru-RU"/>
        </w:rPr>
        <w:t xml:space="preserve">: комплектация поставки, тип катушки, скорость подачи проволоки, степень защиты что не позволяет выявить на соответствие требованиям технического задания, также </w:t>
      </w:r>
      <w:r>
        <w:rPr>
          <w:rFonts w:cs="Times New Roman" w:ascii="Tinos" w:hAnsi="Tinos"/>
          <w:b w:val="false"/>
          <w:bCs w:val="false"/>
          <w:i/>
          <w:color w:val="000000"/>
          <w:spacing w:val="-2"/>
          <w:sz w:val="24"/>
          <w:szCs w:val="24"/>
          <w:u w:val="none"/>
          <w:lang w:val="ru-RU"/>
        </w:rPr>
        <w:t>отсутствует</w:t>
      </w:r>
      <w:r>
        <w:rPr>
          <w:rFonts w:cs="Times New Roman" w:ascii="Tinos" w:hAnsi="Tinos"/>
          <w:b w:val="false"/>
          <w:bCs w:val="false"/>
          <w:i/>
          <w:color w:val="000000"/>
          <w:spacing w:val="-2"/>
          <w:sz w:val="24"/>
          <w:szCs w:val="24"/>
          <w:lang w:val="ru-RU"/>
        </w:rPr>
        <w:t xml:space="preserve"> подтверждение выполнения каждого раздела Технического задания (Том 2 ЗД).</w:t>
      </w:r>
    </w:p>
    <w:p>
      <w:pPr>
        <w:pStyle w:val="BodyText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rFonts w:ascii="Tinos" w:hAnsi="Tinos"/>
          <w:b w:val="false"/>
          <w:bCs w:val="false"/>
          <w:i/>
          <w:color w:val="000000"/>
          <w:spacing w:val="-2"/>
          <w:sz w:val="24"/>
          <w:szCs w:val="24"/>
          <w:lang w:val="ru-RU"/>
        </w:rPr>
        <w:t>Просим подтвердить сведения,</w:t>
      </w:r>
      <w:r>
        <w:rPr>
          <w:rFonts w:ascii="Tinos" w:hAnsi="Tinos"/>
          <w:b w:val="false"/>
          <w:bCs w:val="false"/>
          <w:color w:val="000000"/>
          <w:spacing w:val="-2"/>
          <w:sz w:val="24"/>
          <w:szCs w:val="24"/>
          <w:lang w:val="ru-RU"/>
        </w:rPr>
        <w:t xml:space="preserve"> </w:t>
      </w:r>
      <w:r>
        <w:rPr>
          <w:rFonts w:ascii="Tinos" w:hAnsi="Tinos"/>
          <w:b w:val="false"/>
          <w:bCs w:val="false"/>
          <w:i/>
          <w:color w:val="000000"/>
          <w:spacing w:val="-2"/>
          <w:sz w:val="24"/>
          <w:szCs w:val="24"/>
          <w:lang w:val="ru-RU"/>
        </w:rPr>
        <w:t>необходимые для определения соответствия первой части заявки требованиям документации).</w:t>
      </w:r>
    </w:p>
    <w:p>
      <w:pPr>
        <w:pStyle w:val="BodyText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rFonts w:ascii="Tinos" w:hAnsi="Tinos"/>
          <w:b/>
          <w:bCs/>
          <w:i/>
          <w:color w:val="000000"/>
          <w:spacing w:val="-2"/>
          <w:sz w:val="24"/>
          <w:szCs w:val="24"/>
          <w:u w:val="single"/>
          <w:lang w:val="ru-RU"/>
        </w:rPr>
        <w:t>На 19.11.2025 года уточнение от Участника (32515354029-2) получено</w:t>
      </w:r>
      <w:r>
        <w:rPr>
          <w:rFonts w:ascii="Tinos" w:hAnsi="Tinos"/>
          <w:b/>
          <w:bCs/>
          <w:i/>
          <w:color w:val="000000"/>
          <w:spacing w:val="-2"/>
          <w:sz w:val="24"/>
          <w:szCs w:val="24"/>
          <w:lang w:val="ru-RU"/>
        </w:rPr>
        <w:t>.</w:t>
      </w:r>
    </w:p>
    <w:p>
      <w:pPr>
        <w:pStyle w:val="BodyText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rFonts w:ascii="Tinos" w:hAnsi="Tinos"/>
          <w:b w:val="false"/>
          <w:bCs w:val="false"/>
          <w:i w:val="false"/>
          <w:iCs w:val="false"/>
          <w:color w:val="000000"/>
          <w:spacing w:val="-2"/>
          <w:sz w:val="24"/>
          <w:szCs w:val="24"/>
          <w:lang w:val="ru-RU"/>
        </w:rPr>
        <w:t>3. По результатам рассмотрения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1"/>
          <w:sz w:val="24"/>
          <w:szCs w:val="24"/>
          <w:lang w:val="ru-RU"/>
        </w:rPr>
        <w:t xml:space="preserve"> </w:t>
      </w:r>
      <w:r>
        <w:rPr>
          <w:rFonts w:ascii="Tinos" w:hAnsi="Tinos"/>
          <w:b/>
          <w:bCs/>
          <w:i w:val="false"/>
          <w:iCs w:val="false"/>
          <w:color w:val="000000"/>
          <w:spacing w:val="-2"/>
          <w:sz w:val="24"/>
          <w:szCs w:val="24"/>
          <w:u w:val="single"/>
          <w:lang w:val="ru-RU"/>
        </w:rPr>
        <w:t>первых частей</w:t>
      </w:r>
      <w:r>
        <w:rPr>
          <w:rFonts w:ascii="Tinos" w:hAnsi="Tinos"/>
          <w:b/>
          <w:bCs/>
          <w:i w:val="false"/>
          <w:iCs w:val="false"/>
          <w:color w:val="000000"/>
          <w:spacing w:val="2"/>
          <w:sz w:val="24"/>
          <w:szCs w:val="24"/>
          <w:u w:val="single"/>
          <w:lang w:val="ru-RU"/>
        </w:rPr>
        <w:t xml:space="preserve"> </w:t>
      </w:r>
      <w:r>
        <w:rPr>
          <w:rFonts w:ascii="Tinos" w:hAnsi="Tinos"/>
          <w:b/>
          <w:bCs/>
          <w:i w:val="false"/>
          <w:iCs w:val="false"/>
          <w:color w:val="000000"/>
          <w:spacing w:val="-2"/>
          <w:sz w:val="24"/>
          <w:szCs w:val="24"/>
          <w:u w:val="single"/>
          <w:lang w:val="ru-RU"/>
        </w:rPr>
        <w:t>заявок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1"/>
          <w:sz w:val="24"/>
          <w:szCs w:val="24"/>
          <w:lang w:val="ru-RU"/>
        </w:rPr>
        <w:t xml:space="preserve"> (Протокол от 20.11.2025 № 148791/2) 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2"/>
          <w:sz w:val="24"/>
          <w:szCs w:val="24"/>
          <w:lang w:val="ru-RU"/>
        </w:rPr>
        <w:t>на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4"/>
          <w:sz w:val="24"/>
          <w:szCs w:val="24"/>
          <w:lang w:val="ru-RU"/>
        </w:rPr>
        <w:t xml:space="preserve"> 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2"/>
          <w:sz w:val="24"/>
          <w:szCs w:val="24"/>
          <w:lang w:val="ru-RU"/>
        </w:rPr>
        <w:t>участие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3"/>
          <w:sz w:val="24"/>
          <w:szCs w:val="24"/>
          <w:lang w:val="ru-RU"/>
        </w:rPr>
        <w:t xml:space="preserve"> 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2"/>
          <w:sz w:val="24"/>
          <w:szCs w:val="24"/>
          <w:lang w:val="ru-RU"/>
        </w:rPr>
        <w:t>в закупке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3"/>
          <w:sz w:val="24"/>
          <w:szCs w:val="24"/>
          <w:lang w:val="ru-RU"/>
        </w:rPr>
        <w:t xml:space="preserve">  с учетом направленного запроса 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2"/>
          <w:sz w:val="24"/>
          <w:szCs w:val="24"/>
          <w:lang w:val="ru-RU"/>
        </w:rPr>
        <w:t>закупочной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3"/>
          <w:sz w:val="24"/>
          <w:szCs w:val="24"/>
          <w:lang w:val="ru-RU"/>
        </w:rPr>
        <w:t xml:space="preserve"> 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2"/>
          <w:sz w:val="24"/>
          <w:szCs w:val="24"/>
          <w:lang w:val="ru-RU"/>
        </w:rPr>
        <w:t>комиссией были приняты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3"/>
          <w:sz w:val="24"/>
          <w:szCs w:val="24"/>
          <w:lang w:val="ru-RU"/>
        </w:rPr>
        <w:t xml:space="preserve"> 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2"/>
          <w:sz w:val="24"/>
          <w:szCs w:val="24"/>
          <w:lang w:val="ru-RU"/>
        </w:rPr>
        <w:t>следующие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3"/>
          <w:sz w:val="24"/>
          <w:szCs w:val="24"/>
          <w:lang w:val="ru-RU"/>
        </w:rPr>
        <w:t xml:space="preserve"> 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2"/>
          <w:sz w:val="24"/>
          <w:szCs w:val="24"/>
          <w:lang w:val="ru-RU"/>
        </w:rPr>
        <w:t>решения: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779" w:leader="none"/>
        </w:tabs>
        <w:spacing w:lineRule="auto" w:line="240" w:before="0" w:after="0"/>
        <w:ind w:hanging="0" w:left="261" w:right="128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>3.1. Признать</w:t>
      </w:r>
      <w:r>
        <w:rPr>
          <w:rFonts w:ascii="Tinos" w:hAnsi="Tinos"/>
          <w:color w:val="000000"/>
          <w:spacing w:val="8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соответствующими</w:t>
      </w:r>
      <w:r>
        <w:rPr>
          <w:rFonts w:ascii="Tinos" w:hAnsi="Tinos"/>
          <w:color w:val="000000"/>
          <w:spacing w:val="8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требованиям</w:t>
      </w:r>
      <w:r>
        <w:rPr>
          <w:rFonts w:ascii="Tinos" w:hAnsi="Tinos"/>
          <w:color w:val="000000"/>
          <w:spacing w:val="8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закупочной</w:t>
      </w:r>
      <w:r>
        <w:rPr>
          <w:rFonts w:ascii="Tinos" w:hAnsi="Tinos"/>
          <w:color w:val="000000"/>
          <w:spacing w:val="8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документации</w:t>
      </w:r>
      <w:r>
        <w:rPr>
          <w:rFonts w:ascii="Tinos" w:hAnsi="Tinos"/>
          <w:color w:val="000000"/>
          <w:spacing w:val="8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первые</w:t>
      </w:r>
      <w:r>
        <w:rPr>
          <w:rFonts w:ascii="Tinos" w:hAnsi="Tinos"/>
          <w:color w:val="000000"/>
          <w:spacing w:val="8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части заявок, которым присвоены следующие уникальные идентификационные номера:</w:t>
      </w:r>
    </w:p>
    <w:p>
      <w:pPr>
        <w:pStyle w:val="BodyText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>3.1.1. 32515354029-1</w:t>
      </w:r>
      <w:r>
        <w:rPr>
          <w:rFonts w:ascii="Tinos" w:hAnsi="Tinos"/>
          <w:color w:val="000000"/>
          <w:spacing w:val="-5"/>
          <w:sz w:val="24"/>
          <w:szCs w:val="24"/>
        </w:rPr>
        <w:t>;</w:t>
      </w:r>
    </w:p>
    <w:p>
      <w:pPr>
        <w:pStyle w:val="BodyText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pacing w:val="-5"/>
          <w:sz w:val="24"/>
          <w:szCs w:val="24"/>
        </w:rPr>
        <w:t>3.1.2. 32515354029-2;</w:t>
      </w:r>
    </w:p>
    <w:p>
      <w:pPr>
        <w:pStyle w:val="BodyText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 xml:space="preserve">3.1.3. </w:t>
      </w:r>
      <w:r>
        <w:rPr>
          <w:rFonts w:ascii="Tinos" w:hAnsi="Tinos"/>
          <w:color w:val="000000"/>
          <w:spacing w:val="-5"/>
          <w:sz w:val="24"/>
          <w:szCs w:val="24"/>
        </w:rPr>
        <w:t>32515354029-3;</w:t>
      </w:r>
    </w:p>
    <w:p>
      <w:pPr>
        <w:pStyle w:val="BodyText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>3.1.4. 32515354029-4</w:t>
      </w:r>
      <w:r>
        <w:rPr>
          <w:rFonts w:ascii="Tinos" w:hAnsi="Tinos"/>
          <w:color w:val="000000"/>
          <w:spacing w:val="-5"/>
          <w:sz w:val="24"/>
          <w:szCs w:val="24"/>
        </w:rPr>
        <w:t>;</w:t>
      </w:r>
    </w:p>
    <w:p>
      <w:pPr>
        <w:pStyle w:val="BodyText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rFonts w:ascii="Tinos" w:hAnsi="Tinos"/>
          <w:b w:val="false"/>
          <w:bCs w:val="false"/>
          <w:i w:val="false"/>
          <w:iCs w:val="false"/>
          <w:color w:val="000000"/>
          <w:spacing w:val="-2"/>
          <w:sz w:val="24"/>
          <w:szCs w:val="24"/>
          <w:lang w:val="ru-RU"/>
        </w:rPr>
        <w:t>3.1.5. 32515354029-5;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548" w:leader="none"/>
        </w:tabs>
        <w:suppressAutoHyphens w:val="true"/>
        <w:bidi w:val="0"/>
        <w:spacing w:lineRule="auto" w:line="240" w:before="0" w:after="0"/>
        <w:ind w:hanging="0" w:left="283" w:right="-113"/>
        <w:contextualSpacing/>
        <w:jc w:val="left"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>4. По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результатам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рассмотрения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  <w:u w:val="single"/>
        </w:rPr>
        <w:t>вторых</w:t>
      </w:r>
      <w:r>
        <w:rPr>
          <w:rFonts w:ascii="Tinos" w:hAnsi="Tinos"/>
          <w:b/>
          <w:color w:val="000000"/>
          <w:spacing w:val="40"/>
          <w:sz w:val="24"/>
          <w:szCs w:val="24"/>
          <w:u w:val="single"/>
        </w:rPr>
        <w:t xml:space="preserve"> </w:t>
      </w:r>
      <w:r>
        <w:rPr>
          <w:rFonts w:ascii="Tinos" w:hAnsi="Tinos"/>
          <w:b/>
          <w:color w:val="000000"/>
          <w:sz w:val="24"/>
          <w:szCs w:val="24"/>
          <w:u w:val="single"/>
        </w:rPr>
        <w:t>частей</w:t>
      </w:r>
      <w:r>
        <w:rPr>
          <w:rFonts w:ascii="Tinos" w:hAnsi="Tinos"/>
          <w:b/>
          <w:color w:val="000000"/>
          <w:spacing w:val="40"/>
          <w:sz w:val="24"/>
          <w:szCs w:val="24"/>
          <w:u w:val="single"/>
        </w:rPr>
        <w:t xml:space="preserve"> </w:t>
      </w:r>
      <w:r>
        <w:rPr>
          <w:rFonts w:ascii="Tinos" w:hAnsi="Tinos"/>
          <w:b/>
          <w:color w:val="000000"/>
          <w:sz w:val="24"/>
          <w:szCs w:val="24"/>
          <w:u w:val="single"/>
        </w:rPr>
        <w:t xml:space="preserve">заявок </w:t>
      </w:r>
      <w:r>
        <w:rPr>
          <w:rFonts w:ascii="Tinos" w:hAnsi="Tinos"/>
          <w:b w:val="false"/>
          <w:bCs w:val="false"/>
          <w:color w:val="000000"/>
          <w:sz w:val="24"/>
          <w:szCs w:val="24"/>
          <w:u w:val="none"/>
        </w:rPr>
        <w:t xml:space="preserve">(Протокол от 25.11.2025 № 150317/3) </w:t>
      </w:r>
      <w:r>
        <w:rPr>
          <w:rFonts w:ascii="Tinos" w:hAnsi="Tinos"/>
          <w:b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на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участие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в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закупке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закупочной комиссией были приняты следующие решения: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700" w:leader="none"/>
        </w:tabs>
        <w:spacing w:lineRule="auto" w:line="240" w:before="0" w:after="0"/>
        <w:ind w:hanging="0" w:left="261" w:right="128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 xml:space="preserve">4.1. Признать соответствующими требованиям закупочной документации заявки следующих </w:t>
      </w:r>
      <w:r>
        <w:rPr>
          <w:rFonts w:ascii="Tinos" w:hAnsi="Tinos"/>
          <w:color w:val="000000"/>
          <w:spacing w:val="-2"/>
          <w:sz w:val="24"/>
          <w:szCs w:val="24"/>
        </w:rPr>
        <w:t>участников: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926" w:leader="none"/>
        </w:tabs>
        <w:spacing w:lineRule="auto" w:line="240" w:before="0" w:after="0"/>
        <w:ind w:hanging="0" w:left="261" w:right="128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>4.1.1. Участник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1 </w:t>
      </w:r>
      <w:r>
        <w:rPr>
          <w:rFonts w:ascii="Tinos" w:hAnsi="Tinos"/>
          <w:color w:val="000000"/>
          <w:sz w:val="24"/>
          <w:szCs w:val="24"/>
        </w:rPr>
        <w:t>(</w:t>
      </w:r>
      <w:r>
        <w:rPr>
          <w:rFonts w:ascii="Tinos" w:hAnsi="Tinos"/>
          <w:color w:val="000000"/>
          <w:spacing w:val="-5"/>
          <w:sz w:val="24"/>
          <w:szCs w:val="24"/>
        </w:rPr>
        <w:t>32515354029-1</w:t>
      </w:r>
      <w:r>
        <w:rPr>
          <w:rFonts w:ascii="Tinos" w:hAnsi="Tinos"/>
          <w:color w:val="000000"/>
          <w:sz w:val="24"/>
          <w:szCs w:val="24"/>
        </w:rPr>
        <w:t>)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Общество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с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ограниченной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ответственностью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«Альфа</w:t>
      </w:r>
      <w:r>
        <w:rPr>
          <w:rFonts w:ascii="Tinos" w:hAnsi="Tinos"/>
          <w:color w:val="000000"/>
          <w:spacing w:val="-2"/>
          <w:sz w:val="24"/>
          <w:szCs w:val="24"/>
        </w:rPr>
        <w:t>»;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861" w:leader="none"/>
        </w:tabs>
        <w:spacing w:lineRule="auto" w:line="240" w:before="0" w:after="0"/>
        <w:ind w:hanging="0" w:left="261" w:right="612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pacing w:val="-5"/>
          <w:sz w:val="24"/>
          <w:szCs w:val="24"/>
        </w:rPr>
        <w:t>4.1.2.Участник</w:t>
      </w:r>
      <w:r>
        <w:rPr>
          <w:rFonts w:ascii="Tinos" w:hAnsi="Tinos"/>
          <w:color w:val="000000"/>
          <w:spacing w:val="-7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5"/>
          <w:sz w:val="24"/>
          <w:szCs w:val="24"/>
        </w:rPr>
        <w:t>3</w:t>
      </w:r>
      <w:r>
        <w:rPr>
          <w:rFonts w:ascii="Tinos" w:hAnsi="Tinos"/>
          <w:color w:val="000000"/>
          <w:spacing w:val="-6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5"/>
          <w:sz w:val="24"/>
          <w:szCs w:val="24"/>
        </w:rPr>
        <w:t>(2515354029-3</w:t>
      </w:r>
      <w:r>
        <w:rPr>
          <w:rFonts w:ascii="Tinos" w:hAnsi="Tinos"/>
          <w:b w:val="false"/>
          <w:bCs w:val="false"/>
          <w:color w:val="000000"/>
          <w:spacing w:val="-2"/>
          <w:sz w:val="24"/>
          <w:szCs w:val="24"/>
        </w:rPr>
        <w:t xml:space="preserve">) </w:t>
      </w:r>
      <w:r>
        <w:rPr>
          <w:rFonts w:ascii="Tinos" w:hAnsi="Tinos"/>
          <w:color w:val="000000"/>
          <w:spacing w:val="-6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5"/>
          <w:sz w:val="24"/>
          <w:szCs w:val="24"/>
        </w:rPr>
        <w:t>Общество</w:t>
      </w:r>
      <w:r>
        <w:rPr>
          <w:rFonts w:ascii="Tinos" w:hAnsi="Tinos"/>
          <w:color w:val="000000"/>
          <w:spacing w:val="-6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5"/>
          <w:sz w:val="24"/>
          <w:szCs w:val="24"/>
        </w:rPr>
        <w:t>с</w:t>
      </w:r>
      <w:r>
        <w:rPr>
          <w:rFonts w:ascii="Tinos" w:hAnsi="Tinos"/>
          <w:color w:val="000000"/>
          <w:spacing w:val="-6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5"/>
          <w:sz w:val="24"/>
          <w:szCs w:val="24"/>
        </w:rPr>
        <w:t>ограниченной</w:t>
      </w:r>
      <w:r>
        <w:rPr>
          <w:rFonts w:ascii="Tinos" w:hAnsi="Tinos"/>
          <w:color w:val="000000"/>
          <w:spacing w:val="-6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5"/>
          <w:sz w:val="24"/>
          <w:szCs w:val="24"/>
        </w:rPr>
        <w:t>ответственностью</w:t>
      </w:r>
      <w:r>
        <w:rPr>
          <w:rFonts w:ascii="Tinos" w:hAnsi="Tinos"/>
          <w:color w:val="000000"/>
          <w:spacing w:val="-6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5"/>
          <w:sz w:val="24"/>
          <w:szCs w:val="24"/>
        </w:rPr>
        <w:t>«Барнео»;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861" w:leader="none"/>
        </w:tabs>
        <w:spacing w:lineRule="auto" w:line="240" w:before="0" w:after="0"/>
        <w:ind w:hanging="0" w:left="261" w:right="612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pacing w:val="-5"/>
          <w:sz w:val="24"/>
          <w:szCs w:val="24"/>
        </w:rPr>
        <w:t>4.1.3. Участник № 5 (2515354029-5) Общество с ограниченной ответственностью «Пирс».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861" w:leader="none"/>
        </w:tabs>
        <w:spacing w:lineRule="auto" w:line="240" w:before="0" w:after="0"/>
        <w:ind w:hanging="0" w:left="261" w:right="612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pacing w:val="-5"/>
          <w:sz w:val="24"/>
          <w:szCs w:val="24"/>
        </w:rPr>
        <w:t>4.2. Направить запросы</w:t>
      </w:r>
      <w:r>
        <w:rPr>
          <w:rFonts w:ascii="Tinos" w:hAnsi="Tinos"/>
          <w:color w:val="000000"/>
          <w:spacing w:val="-2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5"/>
          <w:sz w:val="24"/>
          <w:szCs w:val="24"/>
        </w:rPr>
        <w:t>по</w:t>
      </w:r>
      <w:r>
        <w:rPr>
          <w:rFonts w:ascii="Tinos" w:hAnsi="Tinos"/>
          <w:color w:val="000000"/>
          <w:spacing w:val="-3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5"/>
          <w:sz w:val="24"/>
          <w:szCs w:val="24"/>
        </w:rPr>
        <w:t>уточнению</w:t>
      </w:r>
      <w:r>
        <w:rPr>
          <w:rFonts w:ascii="Tinos" w:hAnsi="Tinos"/>
          <w:color w:val="000000"/>
          <w:spacing w:val="-2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5"/>
          <w:sz w:val="24"/>
          <w:szCs w:val="24"/>
        </w:rPr>
        <w:t>заявок</w:t>
      </w:r>
      <w:r>
        <w:rPr>
          <w:rFonts w:ascii="Tinos" w:hAnsi="Tinos"/>
          <w:color w:val="000000"/>
          <w:spacing w:val="-3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5"/>
          <w:sz w:val="24"/>
          <w:szCs w:val="24"/>
        </w:rPr>
        <w:t>на</w:t>
      </w:r>
      <w:r>
        <w:rPr>
          <w:rFonts w:ascii="Tinos" w:hAnsi="Tinos"/>
          <w:color w:val="000000"/>
          <w:spacing w:val="-2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5"/>
          <w:sz w:val="24"/>
          <w:szCs w:val="24"/>
        </w:rPr>
        <w:t>участие</w:t>
      </w:r>
      <w:r>
        <w:rPr>
          <w:rFonts w:ascii="Tinos" w:hAnsi="Tinos"/>
          <w:color w:val="000000"/>
          <w:spacing w:val="-3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5"/>
          <w:sz w:val="24"/>
          <w:szCs w:val="24"/>
        </w:rPr>
        <w:t>в</w:t>
      </w:r>
      <w:r>
        <w:rPr>
          <w:rFonts w:ascii="Tinos" w:hAnsi="Tinos"/>
          <w:color w:val="000000"/>
          <w:spacing w:val="-2"/>
          <w:sz w:val="24"/>
          <w:szCs w:val="24"/>
        </w:rPr>
        <w:t xml:space="preserve"> закупке: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861" w:leader="none"/>
        </w:tabs>
        <w:suppressAutoHyphens w:val="true"/>
        <w:bidi w:val="0"/>
        <w:spacing w:lineRule="auto" w:line="240" w:before="0" w:after="0"/>
        <w:ind w:hanging="0" w:left="227" w:right="0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pacing w:val="-2"/>
          <w:sz w:val="24"/>
          <w:szCs w:val="24"/>
        </w:rPr>
        <w:t xml:space="preserve">4.2.1. Участнику 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2"/>
          <w:sz w:val="24"/>
          <w:szCs w:val="24"/>
        </w:rPr>
        <w:t>2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2"/>
          <w:sz w:val="24"/>
          <w:szCs w:val="24"/>
        </w:rPr>
        <w:t>( 32515354029-2 )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2"/>
          <w:sz w:val="24"/>
          <w:szCs w:val="24"/>
        </w:rPr>
        <w:t>Общество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2"/>
          <w:sz w:val="24"/>
          <w:szCs w:val="24"/>
        </w:rPr>
        <w:t>с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2"/>
          <w:sz w:val="24"/>
          <w:szCs w:val="24"/>
        </w:rPr>
        <w:t>ограниченной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2"/>
          <w:sz w:val="24"/>
          <w:szCs w:val="24"/>
        </w:rPr>
        <w:t>ответственностью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2"/>
          <w:sz w:val="24"/>
          <w:szCs w:val="24"/>
        </w:rPr>
        <w:t xml:space="preserve">«Мир Сварки» </w:t>
      </w:r>
      <w:r>
        <w:rPr>
          <w:rFonts w:ascii="Tinos" w:hAnsi="Tinos"/>
          <w:b w:val="false"/>
          <w:bCs w:val="false"/>
          <w:color w:val="000000"/>
          <w:spacing w:val="-2"/>
          <w:sz w:val="24"/>
          <w:szCs w:val="24"/>
        </w:rPr>
        <w:t>(</w:t>
      </w:r>
      <w:r>
        <w:rPr>
          <w:rFonts w:cs="Times New Roman" w:ascii="Tinos" w:hAnsi="Tinos"/>
          <w:b w:val="false"/>
          <w:bCs w:val="false"/>
          <w:i/>
          <w:color w:val="000000"/>
          <w:spacing w:val="-2"/>
          <w:sz w:val="24"/>
          <w:szCs w:val="24"/>
          <w:lang w:val="ru-RU"/>
        </w:rPr>
        <w:t xml:space="preserve">в ходе проверки, предоставленных ООО «Мир Сварки» документов было выявлено, что во второй части заявки не предоставлена Справка о непредоставлении товаров в соответствии с ПП РФ от 01.11.2018 № 1716-83 (Форма 7). </w:t>
      </w:r>
      <w:r>
        <w:rPr>
          <w:rFonts w:ascii="Tinos" w:hAnsi="Tinos"/>
          <w:b w:val="false"/>
          <w:bCs w:val="false"/>
          <w:i/>
          <w:color w:val="000000"/>
          <w:spacing w:val="-2"/>
          <w:sz w:val="24"/>
          <w:szCs w:val="24"/>
          <w:lang w:val="ru-RU"/>
        </w:rPr>
        <w:t>Просим предоставить недостающий документ.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861" w:leader="none"/>
        </w:tabs>
        <w:suppressAutoHyphens w:val="true"/>
        <w:bidi w:val="0"/>
        <w:spacing w:lineRule="auto" w:line="240" w:before="0" w:after="0"/>
        <w:ind w:hanging="0" w:left="227" w:right="0"/>
        <w:contextualSpacing/>
        <w:jc w:val="both"/>
        <w:rPr>
          <w:sz w:val="24"/>
          <w:szCs w:val="24"/>
        </w:rPr>
      </w:pPr>
      <w:r>
        <w:rPr>
          <w:rFonts w:ascii="Tinos" w:hAnsi="Tinos"/>
          <w:b w:val="false"/>
          <w:bCs w:val="false"/>
          <w:i w:val="false"/>
          <w:iCs w:val="false"/>
          <w:color w:val="000000"/>
          <w:spacing w:val="-2"/>
          <w:sz w:val="24"/>
          <w:szCs w:val="24"/>
          <w:lang w:val="ru-RU"/>
        </w:rPr>
        <w:t xml:space="preserve">4.2.2. Участнику 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40"/>
          <w:sz w:val="24"/>
          <w:szCs w:val="24"/>
          <w:lang w:val="ru-RU"/>
        </w:rPr>
        <w:t xml:space="preserve"> 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2"/>
          <w:sz w:val="24"/>
          <w:szCs w:val="24"/>
          <w:lang w:val="ru-RU"/>
        </w:rPr>
        <w:t>4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40"/>
          <w:sz w:val="24"/>
          <w:szCs w:val="24"/>
          <w:lang w:val="ru-RU"/>
        </w:rPr>
        <w:t xml:space="preserve"> 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2"/>
          <w:sz w:val="24"/>
          <w:szCs w:val="24"/>
          <w:lang w:val="ru-RU"/>
        </w:rPr>
        <w:t>( 32515354029-4 )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40"/>
          <w:sz w:val="24"/>
          <w:szCs w:val="24"/>
          <w:lang w:val="ru-RU"/>
        </w:rPr>
        <w:t xml:space="preserve"> 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2"/>
          <w:sz w:val="24"/>
          <w:szCs w:val="24"/>
          <w:lang w:val="ru-RU"/>
        </w:rPr>
        <w:t>Общество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40"/>
          <w:sz w:val="24"/>
          <w:szCs w:val="24"/>
          <w:lang w:val="ru-RU"/>
        </w:rPr>
        <w:t xml:space="preserve"> 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2"/>
          <w:sz w:val="24"/>
          <w:szCs w:val="24"/>
          <w:lang w:val="ru-RU"/>
        </w:rPr>
        <w:t>с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40"/>
          <w:sz w:val="24"/>
          <w:szCs w:val="24"/>
          <w:lang w:val="ru-RU"/>
        </w:rPr>
        <w:t xml:space="preserve"> 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2"/>
          <w:sz w:val="24"/>
          <w:szCs w:val="24"/>
          <w:lang w:val="ru-RU"/>
        </w:rPr>
        <w:t>ограниченной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40"/>
          <w:sz w:val="24"/>
          <w:szCs w:val="24"/>
          <w:lang w:val="ru-RU"/>
        </w:rPr>
        <w:t xml:space="preserve"> 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2"/>
          <w:sz w:val="24"/>
          <w:szCs w:val="24"/>
          <w:lang w:val="ru-RU"/>
        </w:rPr>
        <w:t>ответственностью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40"/>
          <w:sz w:val="24"/>
          <w:szCs w:val="24"/>
          <w:lang w:val="ru-RU"/>
        </w:rPr>
        <w:t xml:space="preserve"> 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2"/>
          <w:sz w:val="24"/>
          <w:szCs w:val="24"/>
          <w:lang w:val="ru-RU"/>
        </w:rPr>
        <w:t>«ИТ Решения» (</w:t>
      </w:r>
      <w:r>
        <w:rPr>
          <w:rFonts w:cs="Times New Roman" w:ascii="Tinos" w:hAnsi="Tinos"/>
          <w:b w:val="false"/>
          <w:bCs w:val="false"/>
          <w:i/>
          <w:iCs w:val="false"/>
          <w:color w:val="000000"/>
          <w:spacing w:val="-2"/>
          <w:sz w:val="24"/>
          <w:szCs w:val="24"/>
          <w:lang w:val="ru-RU"/>
        </w:rPr>
        <w:t xml:space="preserve">в ходе проверки, предоставленных ООО «ИТ Решения» документов было выявлено, что во второй части заявки не предоставлена Справка о непредоставлении товаров в соответствии с ПП РФ от 01.11.2018 № 1716-83 (Форма 7). </w:t>
      </w:r>
      <w:r>
        <w:rPr>
          <w:rFonts w:ascii="Tinos" w:hAnsi="Tinos"/>
          <w:b w:val="false"/>
          <w:bCs w:val="false"/>
          <w:i/>
          <w:iCs w:val="false"/>
          <w:color w:val="000000"/>
          <w:spacing w:val="-2"/>
          <w:sz w:val="24"/>
          <w:szCs w:val="24"/>
          <w:lang w:val="ru-RU"/>
        </w:rPr>
        <w:t>Просим предоставить недостающий документ.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861" w:leader="none"/>
        </w:tabs>
        <w:spacing w:lineRule="auto" w:line="240" w:before="0" w:after="0"/>
        <w:ind w:hanging="0" w:left="261" w:right="612"/>
        <w:contextualSpacing/>
        <w:jc w:val="left"/>
        <w:rPr>
          <w:sz w:val="24"/>
          <w:szCs w:val="24"/>
        </w:rPr>
      </w:pPr>
      <w:r>
        <w:rPr>
          <w:rFonts w:ascii="Tinos" w:hAnsi="Tinos"/>
          <w:color w:val="000000"/>
          <w:spacing w:val="-5"/>
          <w:sz w:val="24"/>
          <w:szCs w:val="24"/>
        </w:rPr>
        <w:t>Количество отклоненных заявок участников: 0.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861" w:leader="none"/>
        </w:tabs>
        <w:suppressAutoHyphens w:val="true"/>
        <w:bidi w:val="0"/>
        <w:spacing w:lineRule="auto" w:line="240" w:before="0" w:after="0"/>
        <w:ind w:hanging="0" w:left="283" w:right="0"/>
        <w:contextualSpacing/>
        <w:jc w:val="both"/>
        <w:rPr>
          <w:sz w:val="24"/>
          <w:szCs w:val="24"/>
        </w:rPr>
      </w:pPr>
      <w:r>
        <w:rPr>
          <w:rFonts w:ascii="Tinos" w:hAnsi="Tinos"/>
          <w:b/>
          <w:bCs/>
          <w:i/>
          <w:iCs/>
          <w:color w:val="000000"/>
          <w:spacing w:val="-5"/>
          <w:sz w:val="24"/>
          <w:szCs w:val="24"/>
          <w:u w:val="single"/>
        </w:rPr>
        <w:t>На 01.12.2025 от ООО «Мир сварки» ответ предоставлен, от ООО «ИТ-Решения» ответ не предоставлен.</w:t>
      </w:r>
    </w:p>
    <w:p>
      <w:pPr>
        <w:pStyle w:val="Normal"/>
        <w:widowControl w:val="false"/>
        <w:tabs>
          <w:tab w:val="clear" w:pos="720"/>
          <w:tab w:val="left" w:pos="567" w:leader="none"/>
        </w:tabs>
        <w:suppressAutoHyphens w:val="true"/>
        <w:bidi w:val="0"/>
        <w:spacing w:lineRule="auto" w:line="240" w:before="0" w:after="0"/>
        <w:ind w:hanging="0" w:left="227" w:right="0"/>
        <w:contextualSpacing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5. </w:t>
      </w:r>
      <w:r>
        <w:rPr>
          <w:rFonts w:ascii="Tinos" w:hAnsi="Tinos"/>
          <w:color w:val="000000"/>
          <w:sz w:val="24"/>
          <w:szCs w:val="24"/>
        </w:rPr>
        <w:t>По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результатам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рассмотрения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  <w:u w:val="single"/>
        </w:rPr>
        <w:t>вторых</w:t>
      </w:r>
      <w:r>
        <w:rPr>
          <w:rFonts w:ascii="Tinos" w:hAnsi="Tinos"/>
          <w:b/>
          <w:color w:val="000000"/>
          <w:spacing w:val="40"/>
          <w:sz w:val="24"/>
          <w:szCs w:val="24"/>
          <w:u w:val="single"/>
        </w:rPr>
        <w:t xml:space="preserve"> </w:t>
      </w:r>
      <w:r>
        <w:rPr>
          <w:rFonts w:ascii="Tinos" w:hAnsi="Tinos"/>
          <w:b/>
          <w:color w:val="000000"/>
          <w:sz w:val="24"/>
          <w:szCs w:val="24"/>
          <w:u w:val="single"/>
        </w:rPr>
        <w:t>частей</w:t>
      </w:r>
      <w:r>
        <w:rPr>
          <w:rFonts w:ascii="Tinos" w:hAnsi="Tinos"/>
          <w:b/>
          <w:color w:val="000000"/>
          <w:spacing w:val="40"/>
          <w:sz w:val="24"/>
          <w:szCs w:val="24"/>
          <w:u w:val="single"/>
        </w:rPr>
        <w:t xml:space="preserve"> </w:t>
      </w:r>
      <w:r>
        <w:rPr>
          <w:rFonts w:ascii="Tinos" w:hAnsi="Tinos"/>
          <w:b/>
          <w:color w:val="000000"/>
          <w:sz w:val="24"/>
          <w:szCs w:val="24"/>
          <w:u w:val="single"/>
        </w:rPr>
        <w:t xml:space="preserve">заявок </w:t>
      </w:r>
      <w:r>
        <w:rPr>
          <w:rFonts w:ascii="Tinos" w:hAnsi="Tinos"/>
          <w:b w:val="false"/>
          <w:bCs w:val="false"/>
          <w:color w:val="000000"/>
          <w:sz w:val="24"/>
          <w:szCs w:val="24"/>
          <w:u w:val="none"/>
        </w:rPr>
        <w:t xml:space="preserve">(Протокол от 25.11.2025 № 152976/4) </w:t>
      </w:r>
      <w:r>
        <w:rPr>
          <w:rFonts w:ascii="Tinos" w:hAnsi="Tinos"/>
          <w:b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на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участие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в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закупке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закупочной комиссией были приняты следующие решения:</w:t>
      </w:r>
      <w:r>
        <w:rPr>
          <w:color w:val="000000"/>
          <w:sz w:val="24"/>
          <w:szCs w:val="24"/>
        </w:rPr>
        <w:t xml:space="preserve">: </w:t>
      </w:r>
    </w:p>
    <w:p>
      <w:pPr>
        <w:pStyle w:val="ConsPlusNormal"/>
        <w:widowControl w:val="false"/>
        <w:tabs>
          <w:tab w:val="clear" w:pos="720"/>
          <w:tab w:val="left" w:pos="567" w:leader="none"/>
        </w:tabs>
        <w:suppressAutoHyphens w:val="true"/>
        <w:bidi w:val="0"/>
        <w:spacing w:lineRule="auto" w:line="240" w:before="0" w:after="0"/>
        <w:ind w:hanging="0" w:left="227" w:right="0"/>
        <w:contextualSpacing/>
        <w:jc w:val="both"/>
        <w:rPr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5.1.</w:t>
        <w:tab/>
      </w:r>
      <w:r>
        <w:rPr>
          <w:color w:val="000000"/>
          <w:sz w:val="24"/>
          <w:szCs w:val="24"/>
        </w:rPr>
        <w:t>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</w:t>
      </w:r>
    </w:p>
    <w:p>
      <w:pPr>
        <w:pStyle w:val="Normal"/>
        <w:keepLines/>
        <w:widowControl w:val="false"/>
        <w:tabs>
          <w:tab w:val="clear" w:pos="720"/>
          <w:tab w:val="left" w:pos="993" w:leader="none"/>
        </w:tabs>
        <w:suppressAutoHyphens w:val="true"/>
        <w:bidi w:val="0"/>
        <w:spacing w:lineRule="auto" w:line="240" w:before="0" w:after="0"/>
        <w:ind w:hanging="0" w:left="283" w:right="0"/>
        <w:contextualSpacing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5.1.1. ООО "БАРНЕО", номер заявки №32515354029-1-3</w:t>
      </w:r>
    </w:p>
    <w:p>
      <w:pPr>
        <w:pStyle w:val="Normal"/>
        <w:keepLines/>
        <w:widowControl w:val="false"/>
        <w:tabs>
          <w:tab w:val="clear" w:pos="720"/>
          <w:tab w:val="left" w:pos="993" w:leader="none"/>
        </w:tabs>
        <w:suppressAutoHyphens w:val="true"/>
        <w:bidi w:val="0"/>
        <w:spacing w:lineRule="auto" w:line="240" w:before="0" w:after="0"/>
        <w:ind w:hanging="0" w:left="283" w:right="0"/>
        <w:contextualSpacing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5.1.2. ООО "ПИРС", номер заявки №32515354029-1-5</w:t>
      </w:r>
    </w:p>
    <w:p>
      <w:pPr>
        <w:pStyle w:val="Normal"/>
        <w:keepLines/>
        <w:widowControl w:val="false"/>
        <w:tabs>
          <w:tab w:val="clear" w:pos="720"/>
          <w:tab w:val="left" w:pos="993" w:leader="none"/>
        </w:tabs>
        <w:suppressAutoHyphens w:val="true"/>
        <w:bidi w:val="0"/>
        <w:spacing w:lineRule="auto" w:line="240" w:before="0" w:after="0"/>
        <w:ind w:hanging="0" w:left="227" w:right="0"/>
        <w:contextualSpacing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/>
          <w:color w:val="000000"/>
          <w:sz w:val="24"/>
          <w:szCs w:val="24"/>
        </w:rPr>
        <w:t>5.1.3. ООО "АЛЬФА", номер заявки №32515354029-1-1</w:t>
      </w:r>
    </w:p>
    <w:p>
      <w:pPr>
        <w:pStyle w:val="Normal"/>
        <w:keepLines/>
        <w:widowControl w:val="false"/>
        <w:tabs>
          <w:tab w:val="clear" w:pos="720"/>
          <w:tab w:val="left" w:pos="993" w:leader="none"/>
        </w:tabs>
        <w:suppressAutoHyphens w:val="true"/>
        <w:bidi w:val="0"/>
        <w:spacing w:lineRule="auto" w:line="240" w:before="0" w:after="0"/>
        <w:ind w:hanging="0" w:left="227" w:right="0"/>
        <w:contextualSpacing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/>
          <w:color w:val="000000"/>
          <w:sz w:val="24"/>
          <w:szCs w:val="24"/>
        </w:rPr>
        <w:t>5.1.4. ООО "Мир сварки", номер заявки №32515354029-1-2</w:t>
      </w:r>
    </w:p>
    <w:p>
      <w:pPr>
        <w:pStyle w:val="Normal"/>
        <w:keepLines/>
        <w:widowControl w:val="false"/>
        <w:tabs>
          <w:tab w:val="clear" w:pos="720"/>
          <w:tab w:val="left" w:pos="567" w:leader="none"/>
        </w:tabs>
        <w:suppressAutoHyphens w:val="true"/>
        <w:bidi w:val="0"/>
        <w:spacing w:lineRule="auto" w:line="240" w:before="0" w:after="0"/>
        <w:ind w:hanging="0" w:left="227" w:right="0"/>
        <w:contextualSpacing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/>
          <w:color w:val="000000"/>
          <w:sz w:val="24"/>
          <w:szCs w:val="24"/>
        </w:rPr>
        <w:t>5.2.</w:t>
        <w:tab/>
      </w:r>
      <w:r>
        <w:rPr>
          <w:rFonts w:cs="Times New Roman"/>
          <w:color w:val="000000"/>
          <w:sz w:val="24"/>
          <w:szCs w:val="24"/>
        </w:rPr>
        <w:t>Отклонить заявки участников, которым присвоены следующие уникальные    идентификационные номера</w:t>
      </w:r>
      <w:r>
        <w:rPr>
          <w:rFonts w:eastAsia="Times New Roman" w:cs="Times New Roman"/>
          <w:color w:val="000000"/>
          <w:sz w:val="24"/>
          <w:szCs w:val="24"/>
        </w:rPr>
        <w:t>:</w:t>
      </w:r>
    </w:p>
    <w:p>
      <w:pPr>
        <w:pStyle w:val="Normal"/>
        <w:keepLines/>
        <w:widowControl w:val="false"/>
        <w:suppressAutoHyphens w:val="true"/>
        <w:bidi w:val="0"/>
        <w:spacing w:lineRule="auto" w:line="240" w:before="0" w:after="0"/>
        <w:ind w:hanging="0" w:left="283" w:right="0"/>
        <w:contextualSpacing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5.2.1. </w:t>
      </w:r>
      <w:r>
        <w:rPr>
          <w:rFonts w:eastAsia="Times New Roman" w:cs="Times New Roman" w:ascii="Tinos" w:hAnsi="Tinos"/>
          <w:color w:val="000000"/>
          <w:spacing w:val="-5"/>
          <w:sz w:val="24"/>
          <w:szCs w:val="24"/>
        </w:rPr>
        <w:t xml:space="preserve">ООО «ИТ-Решения» , </w:t>
      </w:r>
      <w:r>
        <w:rPr>
          <w:rFonts w:eastAsia="Times New Roman" w:cs="Times New Roman"/>
          <w:color w:val="000000"/>
          <w:sz w:val="24"/>
          <w:szCs w:val="24"/>
        </w:rPr>
        <w:t>номер заявки №32515354029-1-4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left="283" w:right="0"/>
        <w:contextualSpacing/>
        <w:jc w:val="both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на основании п. 10.8 а) Раздела 1 Приложения 1 Приказа №1/624-П и п. 9.7 а) части 2 Тома 1  Закупочной документации, </w:t>
      </w:r>
      <w:r>
        <w:rPr>
          <w:rFonts w:eastAsia="Times New Roman" w:cs="Times New Roman"/>
          <w:color w:val="000000"/>
          <w:sz w:val="24"/>
          <w:szCs w:val="24"/>
        </w:rPr>
        <w:t xml:space="preserve">а именно: «Несоответствие второй части заявки по составу, содержанию и оформлению» (не предоставлена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olor w:val="000000"/>
          <w:spacing w:val="-2"/>
          <w:sz w:val="24"/>
          <w:szCs w:val="24"/>
          <w:lang w:val="ru-RU"/>
        </w:rPr>
        <w:t>Справка о непредоставлении товаров в соответствии с ПП РФ от 01.11.2018 № 1716-83 (Форма 7</w:t>
      </w:r>
      <w:r>
        <w:rPr>
          <w:rFonts w:eastAsia="Times New Roman" w:cs="Times New Roman" w:ascii="Tinos" w:hAnsi="Tinos"/>
          <w:b w:val="false"/>
          <w:bCs w:val="false"/>
          <w:i/>
          <w:iCs w:val="false"/>
          <w:color w:val="000000"/>
          <w:spacing w:val="-2"/>
          <w:sz w:val="24"/>
          <w:szCs w:val="24"/>
          <w:lang w:val="ru-RU"/>
        </w:rPr>
        <w:t>)).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left="283" w:right="0"/>
        <w:contextualSpacing/>
        <w:rPr>
          <w:sz w:val="24"/>
          <w:szCs w:val="24"/>
        </w:rPr>
      </w:pPr>
      <w:r>
        <w:rPr>
          <w:rFonts w:eastAsia="Calibri"/>
          <w:color w:val="000000"/>
          <w:spacing w:val="-5"/>
          <w:sz w:val="24"/>
          <w:szCs w:val="24"/>
        </w:rPr>
        <w:t>Количество отклоненных заявок участников</w:t>
      </w:r>
      <w:r>
        <w:rPr>
          <w:rFonts w:eastAsia="Times New Roman"/>
          <w:color w:val="000000"/>
          <w:spacing w:val="-5"/>
          <w:sz w:val="24"/>
          <w:szCs w:val="24"/>
        </w:rPr>
        <w:t xml:space="preserve">: </w:t>
      </w:r>
      <w:r>
        <w:rPr>
          <w:rFonts w:eastAsia="Times New Roman" w:cs="Times New Roman"/>
          <w:color w:val="000000"/>
          <w:spacing w:val="-5"/>
          <w:sz w:val="24"/>
          <w:szCs w:val="24"/>
        </w:rPr>
        <w:t>1.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left="283" w:right="567"/>
        <w:contextualSpacing/>
        <w:jc w:val="both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6. Информация о ценовых предложениях участников:</w:t>
      </w:r>
    </w:p>
    <w:tbl>
      <w:tblPr>
        <w:tblW w:w="1008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036"/>
        <w:gridCol w:w="2614"/>
        <w:gridCol w:w="2725"/>
        <w:gridCol w:w="2712"/>
      </w:tblGrid>
      <w:tr>
        <w:trPr>
          <w:trHeight w:val="1" w:hRule="atLeast"/>
        </w:trPr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 xml:space="preserve">Рег. </w:t>
            </w:r>
            <w:r>
              <w:rPr>
                <w:rFonts w:eastAsia="Segoe UI Symbol" w:cs="Segoe UI Symbol" w:ascii="Segoe UI Symbol" w:hAnsi="Segoe UI Symbol"/>
                <w:b/>
                <w:sz w:val="24"/>
                <w:szCs w:val="24"/>
              </w:rPr>
              <w:t>№</w:t>
            </w:r>
            <w:r>
              <w:rPr>
                <w:rFonts w:eastAsia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Участник закупки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Ценовое предложение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Дата и время поступления</w:t>
            </w:r>
            <w:r>
              <w:rPr>
                <w:rFonts w:eastAsia="Times New Roman" w:cs="Times New Roman"/>
                <w:b/>
                <w:sz w:val="24"/>
                <w:szCs w:val="24"/>
              </w:rPr>
              <w:t xml:space="preserve"> ценового предложения</w:t>
            </w:r>
          </w:p>
        </w:tc>
      </w:tr>
      <w:tr>
        <w:trPr>
          <w:trHeight w:val="1" w:hRule="atLeast"/>
        </w:trPr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keepLines/>
              <w:widowControl w:val="false"/>
              <w:tabs>
                <w:tab w:val="clear" w:pos="720"/>
                <w:tab w:val="left" w:pos="993" w:leader="none"/>
              </w:tabs>
              <w:suppressAutoHyphens w:val="true"/>
              <w:bidi w:val="0"/>
              <w:spacing w:lineRule="auto" w:line="240" w:before="0" w:after="0"/>
              <w:ind w:hanging="0" w:left="-57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 w:val="false"/>
                <w:bCs w:val="false"/>
                <w:color w:val="000000"/>
                <w:sz w:val="24"/>
                <w:szCs w:val="24"/>
              </w:rPr>
              <w:t>32515354029-1-1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 w:val="false"/>
                <w:bCs w:val="false"/>
                <w:i w:val="false"/>
                <w:iCs w:val="false"/>
                <w:sz w:val="24"/>
                <w:szCs w:val="24"/>
              </w:rPr>
              <w:t>ООО «Альфа»</w:t>
            </w:r>
          </w:p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 w:val="false"/>
                <w:bCs w:val="false"/>
                <w:i w:val="false"/>
                <w:iCs w:val="false"/>
                <w:sz w:val="24"/>
                <w:szCs w:val="24"/>
              </w:rPr>
              <w:t>ИНН 7610135001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 w:val="false"/>
                <w:bCs w:val="false"/>
                <w:sz w:val="24"/>
                <w:szCs w:val="24"/>
              </w:rPr>
              <w:t>214 980,00/ 179 150,00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nos" w:hAnsi="Tinos"/>
                <w:b w:val="false"/>
                <w:bCs/>
                <w:i w:val="false"/>
                <w:i w:val="false"/>
                <w:caps w:val="false"/>
                <w:smallCaps w:val="false"/>
                <w:color w:val="212121"/>
                <w:spacing w:val="0"/>
                <w:sz w:val="24"/>
                <w:szCs w:val="24"/>
              </w:rPr>
            </w:pPr>
            <w:r>
              <w:rPr>
                <w:rFonts w:ascii="Tinos" w:hAnsi="Tinos"/>
                <w:b w:val="false"/>
                <w:bCs/>
                <w:i w:val="false"/>
                <w:caps w:val="false"/>
                <w:smallCaps w:val="false"/>
                <w:color w:val="212121"/>
                <w:spacing w:val="0"/>
                <w:sz w:val="24"/>
                <w:szCs w:val="24"/>
              </w:rPr>
              <w:t>06.11.2025 13:15:32</w:t>
            </w:r>
          </w:p>
        </w:tc>
      </w:tr>
      <w:tr>
        <w:trPr>
          <w:trHeight w:val="1" w:hRule="atLeast"/>
        </w:trPr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keepLines/>
              <w:widowControl w:val="false"/>
              <w:tabs>
                <w:tab w:val="clear" w:pos="720"/>
                <w:tab w:val="left" w:pos="993" w:leader="none"/>
              </w:tabs>
              <w:suppressAutoHyphens w:val="true"/>
              <w:bidi w:val="0"/>
              <w:spacing w:lineRule="auto" w:line="240" w:before="0" w:after="0"/>
              <w:ind w:hanging="0" w:left="-57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</w:rPr>
              <w:t>32515354029-1-2</w:t>
            </w:r>
          </w:p>
        </w:tc>
        <w:tc>
          <w:tcPr>
            <w:tcW w:w="2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ООО«Мир Сварки»</w:t>
            </w:r>
          </w:p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ИНН 5404005980</w:t>
            </w:r>
          </w:p>
        </w:tc>
        <w:tc>
          <w:tcPr>
            <w:tcW w:w="2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206 603,78/ 172 169,82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nos" w:hAnsi="Tinos"/>
                <w:b w:val="false"/>
                <w:bCs/>
                <w:i w:val="false"/>
                <w:i w:val="false"/>
                <w:caps w:val="false"/>
                <w:smallCaps w:val="false"/>
                <w:color w:val="212121"/>
                <w:spacing w:val="0"/>
                <w:sz w:val="24"/>
                <w:szCs w:val="24"/>
              </w:rPr>
            </w:pPr>
            <w:r>
              <w:rPr>
                <w:rFonts w:ascii="Tinos" w:hAnsi="Tinos"/>
                <w:b w:val="false"/>
                <w:bCs/>
                <w:i w:val="false"/>
                <w:caps w:val="false"/>
                <w:smallCaps w:val="false"/>
                <w:color w:val="212121"/>
                <w:spacing w:val="0"/>
                <w:sz w:val="24"/>
                <w:szCs w:val="24"/>
              </w:rPr>
              <w:t>07.11.2025 13:13:08</w:t>
            </w:r>
          </w:p>
        </w:tc>
      </w:tr>
      <w:tr>
        <w:trPr>
          <w:trHeight w:val="1" w:hRule="atLeast"/>
        </w:trPr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keepLines/>
              <w:widowControl w:val="false"/>
              <w:tabs>
                <w:tab w:val="clear" w:pos="720"/>
                <w:tab w:val="left" w:pos="993" w:leader="none"/>
              </w:tabs>
              <w:suppressAutoHyphens w:val="true"/>
              <w:bidi w:val="0"/>
              <w:spacing w:lineRule="auto" w:line="240" w:before="0" w:after="0"/>
              <w:ind w:hanging="0" w:left="-57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</w:rPr>
              <w:t>32515354029-1-3</w:t>
            </w:r>
          </w:p>
        </w:tc>
        <w:tc>
          <w:tcPr>
            <w:tcW w:w="2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cs="Times New Roman" w:ascii="Tinos" w:hAnsi="Tinos"/>
                <w:b w:val="false"/>
                <w:bCs w:val="false"/>
                <w:sz w:val="24"/>
                <w:szCs w:val="24"/>
              </w:rPr>
              <w:t>ООО «Барнео»</w:t>
            </w:r>
          </w:p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rFonts w:cs="Times New Roman"/>
                <w:b w:val="false"/>
                <w:bCs w:val="false"/>
              </w:rPr>
            </w:pPr>
            <w:r>
              <w:rPr>
                <w:rFonts w:cs="Times New Roman" w:ascii="Tinos" w:hAnsi="Tinos"/>
                <w:b w:val="false"/>
                <w:bCs w:val="false"/>
                <w:i w:val="false"/>
                <w:caps w:val="false"/>
                <w:smallCaps w:val="false"/>
                <w:color w:val="212121"/>
                <w:spacing w:val="0"/>
                <w:sz w:val="24"/>
                <w:szCs w:val="24"/>
              </w:rPr>
              <w:t>ИНН 4703160090</w:t>
            </w:r>
          </w:p>
        </w:tc>
        <w:tc>
          <w:tcPr>
            <w:tcW w:w="2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cs="Times New Roman" w:ascii="Tinos" w:hAnsi="Tinos"/>
                <w:b w:val="false"/>
                <w:bCs w:val="false"/>
                <w:sz w:val="24"/>
                <w:szCs w:val="24"/>
              </w:rPr>
              <w:t>186 546,84/ 155 455,70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nos" w:hAnsi="Tinos"/>
                <w:b w:val="false"/>
                <w:bCs/>
                <w:i w:val="false"/>
                <w:i w:val="false"/>
                <w:caps w:val="false"/>
                <w:smallCaps w:val="false"/>
                <w:color w:val="212121"/>
                <w:spacing w:val="0"/>
                <w:sz w:val="24"/>
                <w:szCs w:val="24"/>
              </w:rPr>
            </w:pPr>
            <w:r>
              <w:rPr>
                <w:rFonts w:ascii="Tinos" w:hAnsi="Tinos"/>
                <w:b w:val="false"/>
                <w:bCs/>
                <w:i w:val="false"/>
                <w:caps w:val="false"/>
                <w:smallCaps w:val="false"/>
                <w:color w:val="212121"/>
                <w:spacing w:val="0"/>
                <w:sz w:val="24"/>
                <w:szCs w:val="24"/>
              </w:rPr>
              <w:t>07.11.2025 20:59:31</w:t>
            </w:r>
          </w:p>
        </w:tc>
      </w:tr>
      <w:tr>
        <w:trPr>
          <w:trHeight w:val="467" w:hRule="atLeast"/>
        </w:trPr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keepLines/>
              <w:widowControl w:val="false"/>
              <w:tabs>
                <w:tab w:val="clear" w:pos="720"/>
                <w:tab w:val="left" w:pos="993" w:leader="none"/>
              </w:tabs>
              <w:suppressAutoHyphens w:val="true"/>
              <w:bidi w:val="0"/>
              <w:spacing w:lineRule="auto" w:line="240" w:before="0" w:after="0"/>
              <w:ind w:hanging="0" w:left="-57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</w:rPr>
              <w:t>32515354029-1-5</w:t>
            </w:r>
          </w:p>
        </w:tc>
        <w:tc>
          <w:tcPr>
            <w:tcW w:w="2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Times New Roman" w:ascii="Tinos" w:hAnsi="Tinos"/>
                <w:b w:val="false"/>
                <w:bCs w:val="false"/>
                <w:sz w:val="24"/>
                <w:szCs w:val="24"/>
              </w:rPr>
              <w:t>ООО «Пирс»</w:t>
            </w:r>
          </w:p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Times New Roman" w:ascii="Tinos" w:hAnsi="Tinos"/>
                <w:b w:val="false"/>
                <w:bCs w:val="false"/>
                <w:sz w:val="24"/>
                <w:szCs w:val="24"/>
              </w:rPr>
              <w:t>ИНН 7801381872</w:t>
            </w:r>
          </w:p>
        </w:tc>
        <w:tc>
          <w:tcPr>
            <w:tcW w:w="2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214 800,00/ 179 000,00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nos" w:hAnsi="Tinos"/>
                <w:b w:val="false"/>
                <w:bCs/>
                <w:i w:val="false"/>
                <w:i w:val="false"/>
                <w:caps w:val="false"/>
                <w:smallCaps w:val="false"/>
                <w:color w:val="212121"/>
                <w:spacing w:val="0"/>
                <w:sz w:val="24"/>
                <w:szCs w:val="24"/>
              </w:rPr>
            </w:pPr>
            <w:r>
              <w:rPr>
                <w:rFonts w:ascii="Tinos" w:hAnsi="Tinos"/>
                <w:b w:val="false"/>
                <w:bCs/>
                <w:i w:val="false"/>
                <w:caps w:val="false"/>
                <w:smallCaps w:val="false"/>
                <w:color w:val="212121"/>
                <w:spacing w:val="0"/>
                <w:sz w:val="24"/>
                <w:szCs w:val="24"/>
              </w:rPr>
              <w:t>09.11.2025 18:37:03</w:t>
            </w:r>
          </w:p>
        </w:tc>
      </w:tr>
    </w:tbl>
    <w:p>
      <w:p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1378" w:leader="none"/>
        </w:tabs>
        <w:suppressAutoHyphens w:val="true"/>
        <w:bidi w:val="0"/>
        <w:spacing w:lineRule="auto" w:line="240" w:before="0" w:after="0"/>
        <w:ind w:hanging="0" w:left="0" w:right="113"/>
        <w:contextualSpacing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 В соответствии с разделом 2 «Критерии и методика оценки заявок на участие в закупке» закупочной документации, критерии оценки заявок на участие в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закупки количество баллов, присужденных закупочной комиссией каждой заявке составляют:</w:t>
        <w:br/>
      </w:r>
      <w:r>
        <w:rPr>
          <w:rFonts w:cs="Times New Roman" w:ascii="Tinos" w:hAnsi="Tinos"/>
          <w:b/>
          <w:color w:val="000000"/>
          <w:sz w:val="24"/>
          <w:szCs w:val="24"/>
        </w:rPr>
        <w:t>Сумма</w:t>
      </w:r>
      <w:r>
        <w:rPr>
          <w:rFonts w:cs="Times New Roman" w:ascii="Tinos" w:hAnsi="Tinos"/>
          <w:b/>
          <w:color w:val="000000"/>
          <w:spacing w:val="-6"/>
          <w:sz w:val="24"/>
          <w:szCs w:val="24"/>
        </w:rPr>
        <w:t xml:space="preserve"> </w:t>
      </w:r>
      <w:r>
        <w:rPr>
          <w:rFonts w:cs="Times New Roman" w:ascii="Tinos" w:hAnsi="Tinos"/>
          <w:b/>
          <w:color w:val="000000"/>
          <w:sz w:val="24"/>
          <w:szCs w:val="24"/>
        </w:rPr>
        <w:t>критериев</w:t>
      </w:r>
      <w:r>
        <w:rPr>
          <w:rFonts w:cs="Times New Roman" w:ascii="Tinos" w:hAnsi="Tinos"/>
          <w:b/>
          <w:color w:val="000000"/>
          <w:spacing w:val="-4"/>
          <w:sz w:val="24"/>
          <w:szCs w:val="24"/>
        </w:rPr>
        <w:t xml:space="preserve"> </w:t>
      </w:r>
      <w:r>
        <w:rPr>
          <w:rFonts w:cs="Times New Roman" w:ascii="Tinos" w:hAnsi="Tinos"/>
          <w:b/>
          <w:color w:val="000000"/>
          <w:sz w:val="24"/>
          <w:szCs w:val="24"/>
        </w:rPr>
        <w:t>участников</w:t>
      </w:r>
      <w:r>
        <w:rPr>
          <w:rFonts w:cs="Times New Roman" w:ascii="Tinos" w:hAnsi="Tinos"/>
          <w:b/>
          <w:color w:val="000000"/>
          <w:spacing w:val="-3"/>
          <w:sz w:val="24"/>
          <w:szCs w:val="24"/>
        </w:rPr>
        <w:t xml:space="preserve"> </w:t>
      </w:r>
      <w:r>
        <w:rPr>
          <w:rFonts w:cs="Times New Roman" w:ascii="Tinos" w:hAnsi="Tinos"/>
          <w:b/>
          <w:color w:val="000000"/>
          <w:sz w:val="24"/>
          <w:szCs w:val="24"/>
        </w:rPr>
        <w:t>с</w:t>
      </w:r>
      <w:r>
        <w:rPr>
          <w:rFonts w:cs="Times New Roman" w:ascii="Tinos" w:hAnsi="Tinos"/>
          <w:b/>
          <w:color w:val="000000"/>
          <w:spacing w:val="-4"/>
          <w:sz w:val="24"/>
          <w:szCs w:val="24"/>
        </w:rPr>
        <w:t xml:space="preserve"> </w:t>
      </w:r>
      <w:r>
        <w:rPr>
          <w:rFonts w:cs="Times New Roman" w:ascii="Tinos" w:hAnsi="Tinos"/>
          <w:b/>
          <w:color w:val="000000"/>
          <w:sz w:val="24"/>
          <w:szCs w:val="24"/>
        </w:rPr>
        <w:t>учетом</w:t>
      </w:r>
      <w:r>
        <w:rPr>
          <w:rFonts w:cs="Times New Roman" w:ascii="Tinos" w:hAnsi="Tinos"/>
          <w:b/>
          <w:color w:val="000000"/>
          <w:spacing w:val="-3"/>
          <w:sz w:val="24"/>
          <w:szCs w:val="24"/>
        </w:rPr>
        <w:t xml:space="preserve"> </w:t>
      </w:r>
      <w:r>
        <w:rPr>
          <w:rFonts w:cs="Times New Roman" w:ascii="Tinos" w:hAnsi="Tinos"/>
          <w:b/>
          <w:color w:val="000000"/>
          <w:sz w:val="24"/>
          <w:szCs w:val="24"/>
        </w:rPr>
        <w:t>рейтинга</w:t>
      </w:r>
      <w:r>
        <w:rPr>
          <w:rFonts w:cs="Times New Roman" w:ascii="Tinos" w:hAnsi="Tinos"/>
          <w:b/>
          <w:color w:val="000000"/>
          <w:spacing w:val="-5"/>
          <w:sz w:val="24"/>
          <w:szCs w:val="24"/>
        </w:rPr>
        <w:t xml:space="preserve"> </w:t>
      </w:r>
      <w:r>
        <w:rPr>
          <w:rFonts w:cs="Times New Roman" w:ascii="Tinos" w:hAnsi="Tinos"/>
          <w:b/>
          <w:color w:val="000000"/>
          <w:sz w:val="24"/>
          <w:szCs w:val="24"/>
        </w:rPr>
        <w:t>деловой</w:t>
      </w:r>
      <w:r>
        <w:rPr>
          <w:rFonts w:cs="Times New Roman" w:ascii="Tinos" w:hAnsi="Tinos"/>
          <w:b/>
          <w:color w:val="000000"/>
          <w:spacing w:val="-3"/>
          <w:sz w:val="24"/>
          <w:szCs w:val="24"/>
        </w:rPr>
        <w:t xml:space="preserve"> </w:t>
      </w:r>
      <w:r>
        <w:rPr>
          <w:rFonts w:cs="Times New Roman" w:ascii="Tinos" w:hAnsi="Tinos"/>
          <w:b/>
          <w:color w:val="000000"/>
          <w:spacing w:val="-2"/>
          <w:sz w:val="24"/>
          <w:szCs w:val="24"/>
        </w:rPr>
        <w:t>репутации:</w:t>
      </w:r>
    </w:p>
    <w:tbl>
      <w:tblPr>
        <w:tblStyle w:val="a6"/>
        <w:tblW w:w="10088" w:type="dxa"/>
        <w:jc w:val="left"/>
        <w:tblInd w:w="1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663"/>
        <w:gridCol w:w="1475"/>
        <w:gridCol w:w="1300"/>
        <w:gridCol w:w="1424"/>
        <w:gridCol w:w="1639"/>
        <w:gridCol w:w="1586"/>
      </w:tblGrid>
      <w:tr>
        <w:trPr/>
        <w:tc>
          <w:tcPr>
            <w:tcW w:w="2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Web"/>
              <w:widowControl/>
              <w:suppressAutoHyphens w:val="true"/>
              <w:bidi w:val="0"/>
              <w:spacing w:lineRule="auto" w:line="240" w:before="0" w:after="0"/>
              <w:ind w:hanging="0" w:left="-57" w:right="51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ascii="Tinos" w:hAnsi="Tinos"/>
                <w:kern w:val="0"/>
                <w:sz w:val="24"/>
                <w:szCs w:val="24"/>
                <w:lang w:val="ru-RU" w:eastAsia="en-US" w:bidi="ar-SA"/>
              </w:rPr>
              <w:t>Наименование участника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b/>
                <w:kern w:val="0"/>
                <w:sz w:val="24"/>
                <w:szCs w:val="24"/>
                <w:lang w:val="ru-RU" w:eastAsia="en-US" w:bidi="ar-SA"/>
              </w:rPr>
              <w:t>Цена</w:t>
            </w:r>
          </w:p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b/>
                <w:kern w:val="0"/>
                <w:sz w:val="24"/>
                <w:szCs w:val="24"/>
                <w:lang w:val="ru-RU" w:eastAsia="en-US" w:bidi="ar-SA"/>
              </w:rPr>
              <w:t>95 баллов</w:t>
            </w:r>
          </w:p>
        </w:tc>
        <w:tc>
          <w:tcPr>
            <w:tcW w:w="1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b/>
                <w:kern w:val="0"/>
                <w:sz w:val="24"/>
                <w:szCs w:val="24"/>
                <w:lang w:val="ru-RU" w:eastAsia="en-US" w:bidi="ar-SA"/>
              </w:rPr>
              <w:t>Опыт</w:t>
            </w:r>
          </w:p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b/>
                <w:kern w:val="0"/>
                <w:sz w:val="24"/>
                <w:szCs w:val="24"/>
                <w:lang w:val="ru-RU" w:eastAsia="en-US" w:bidi="ar-SA"/>
              </w:rPr>
              <w:t>5 баллов</w:t>
            </w: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b/>
                <w:kern w:val="0"/>
                <w:sz w:val="24"/>
                <w:szCs w:val="24"/>
                <w:lang w:val="ru-RU" w:eastAsia="en-US" w:bidi="ar-SA"/>
              </w:rPr>
              <w:t>Сумма критериев</w:t>
            </w:r>
          </w:p>
        </w:tc>
        <w:tc>
          <w:tcPr>
            <w:tcW w:w="1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b/>
                <w:kern w:val="0"/>
                <w:sz w:val="24"/>
                <w:szCs w:val="24"/>
                <w:lang w:val="ru-RU" w:eastAsia="en-US" w:bidi="ar-SA"/>
              </w:rPr>
              <w:t>Индекс деловой репутации</w:t>
            </w:r>
          </w:p>
        </w:tc>
        <w:tc>
          <w:tcPr>
            <w:tcW w:w="1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b/>
                <w:kern w:val="0"/>
                <w:sz w:val="24"/>
                <w:szCs w:val="24"/>
                <w:lang w:val="ru-RU" w:eastAsia="en-US" w:bidi="ar-SA"/>
              </w:rPr>
              <w:t>Итоговый</w:t>
            </w:r>
          </w:p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b/>
                <w:kern w:val="0"/>
                <w:sz w:val="24"/>
                <w:szCs w:val="24"/>
                <w:lang w:val="ru-RU" w:eastAsia="en-US" w:bidi="ar-SA"/>
              </w:rPr>
              <w:t>результат</w:t>
            </w:r>
          </w:p>
        </w:tc>
      </w:tr>
      <w:tr>
        <w:trPr>
          <w:trHeight w:val="297" w:hRule="atLeast"/>
        </w:trPr>
        <w:tc>
          <w:tcPr>
            <w:tcW w:w="26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>ООО «Альфа»</w:t>
            </w:r>
          </w:p>
        </w:tc>
        <w:tc>
          <w:tcPr>
            <w:tcW w:w="14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b/>
                <w:bCs/>
                <w:kern w:val="0"/>
                <w:sz w:val="24"/>
                <w:szCs w:val="24"/>
                <w:lang w:val="ru-RU" w:eastAsia="en-US" w:bidi="ar-SA"/>
              </w:rPr>
              <w:t>82.40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b/>
                <w:bCs/>
                <w:kern w:val="0"/>
                <w:sz w:val="24"/>
                <w:szCs w:val="24"/>
                <w:lang w:val="ru-RU" w:eastAsia="en-US" w:bidi="ar-SA"/>
              </w:rPr>
              <w:t>0.00</w:t>
            </w:r>
          </w:p>
        </w:tc>
        <w:tc>
          <w:tcPr>
            <w:tcW w:w="14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b/>
                <w:bCs/>
                <w:kern w:val="0"/>
                <w:sz w:val="24"/>
                <w:szCs w:val="24"/>
                <w:lang w:val="ru-RU" w:eastAsia="en-US" w:bidi="ar-SA"/>
              </w:rPr>
              <w:t>82.40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b/>
                <w:bCs/>
                <w:kern w:val="0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b/>
                <w:bCs/>
                <w:kern w:val="0"/>
                <w:sz w:val="24"/>
                <w:szCs w:val="24"/>
                <w:lang w:val="ru-RU" w:eastAsia="en-US" w:bidi="ar-SA"/>
              </w:rPr>
              <w:t>82.40</w:t>
            </w:r>
          </w:p>
        </w:tc>
      </w:tr>
      <w:tr>
        <w:trPr>
          <w:trHeight w:val="297" w:hRule="atLeast"/>
        </w:trPr>
        <w:tc>
          <w:tcPr>
            <w:tcW w:w="26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>ООО «Мир Сварки»</w:t>
            </w:r>
          </w:p>
        </w:tc>
        <w:tc>
          <w:tcPr>
            <w:tcW w:w="14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b/>
                <w:bCs/>
                <w:kern w:val="0"/>
                <w:sz w:val="24"/>
                <w:szCs w:val="24"/>
                <w:lang w:val="ru-RU" w:eastAsia="en-US" w:bidi="ar-SA"/>
              </w:rPr>
              <w:t>85.80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b/>
                <w:bCs/>
                <w:kern w:val="0"/>
                <w:sz w:val="24"/>
                <w:szCs w:val="24"/>
                <w:lang w:val="ru-RU" w:eastAsia="en-US" w:bidi="ar-SA"/>
              </w:rPr>
              <w:t>0.00</w:t>
            </w:r>
          </w:p>
        </w:tc>
        <w:tc>
          <w:tcPr>
            <w:tcW w:w="14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b/>
                <w:bCs/>
                <w:kern w:val="0"/>
                <w:sz w:val="24"/>
                <w:szCs w:val="24"/>
                <w:lang w:val="ru-RU" w:eastAsia="en-US" w:bidi="ar-SA"/>
              </w:rPr>
              <w:t>85.80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b/>
                <w:bCs/>
                <w:kern w:val="0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b/>
                <w:bCs/>
                <w:kern w:val="0"/>
                <w:sz w:val="24"/>
                <w:szCs w:val="24"/>
                <w:lang w:val="ru-RU" w:eastAsia="en-US" w:bidi="ar-SA"/>
              </w:rPr>
              <w:t>85.80</w:t>
            </w:r>
          </w:p>
        </w:tc>
      </w:tr>
      <w:tr>
        <w:trPr>
          <w:trHeight w:val="297" w:hRule="atLeast"/>
        </w:trPr>
        <w:tc>
          <w:tcPr>
            <w:tcW w:w="26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cs="Times New Roman" w:ascii="Tinos" w:hAnsi="Tinos"/>
                <w:b/>
                <w:bCs/>
                <w:sz w:val="24"/>
                <w:szCs w:val="24"/>
              </w:rPr>
              <w:t>ООО «Барнео»</w:t>
            </w:r>
          </w:p>
        </w:tc>
        <w:tc>
          <w:tcPr>
            <w:tcW w:w="14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" w:ascii="Tinos" w:hAnsi="Tinos"/>
                <w:b/>
                <w:bCs/>
                <w:kern w:val="0"/>
                <w:sz w:val="24"/>
                <w:szCs w:val="24"/>
                <w:lang w:val="ru-RU" w:bidi="ar-SA"/>
              </w:rPr>
              <w:t>95.00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" w:ascii="Tinos" w:hAnsi="Tinos"/>
                <w:b/>
                <w:bCs/>
                <w:kern w:val="0"/>
                <w:sz w:val="24"/>
                <w:szCs w:val="24"/>
                <w:lang w:val="ru-RU" w:bidi="ar-SA"/>
              </w:rPr>
              <w:t>5.00</w:t>
            </w:r>
          </w:p>
        </w:tc>
        <w:tc>
          <w:tcPr>
            <w:tcW w:w="14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" w:ascii="Tinos" w:hAnsi="Tinos"/>
                <w:b/>
                <w:bCs/>
                <w:kern w:val="0"/>
                <w:sz w:val="24"/>
                <w:szCs w:val="24"/>
                <w:lang w:val="ru-RU" w:bidi="ar-SA"/>
              </w:rPr>
              <w:t>100.00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" w:ascii="Tinos" w:hAnsi="Tinos"/>
                <w:b/>
                <w:bCs/>
                <w:kern w:val="0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" w:ascii="Tinos" w:hAnsi="Tinos"/>
                <w:b/>
                <w:bCs/>
                <w:kern w:val="0"/>
                <w:sz w:val="24"/>
                <w:szCs w:val="24"/>
                <w:lang w:val="ru-RU" w:bidi="ar-SA"/>
              </w:rPr>
              <w:t>100.00</w:t>
            </w:r>
          </w:p>
        </w:tc>
      </w:tr>
      <w:tr>
        <w:trPr/>
        <w:tc>
          <w:tcPr>
            <w:tcW w:w="26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cs="Times New Roman" w:ascii="Tinos" w:hAnsi="Tinos"/>
                <w:b/>
                <w:bCs/>
                <w:sz w:val="24"/>
                <w:szCs w:val="24"/>
              </w:rPr>
              <w:t>ООО «Пирс»</w:t>
            </w:r>
          </w:p>
        </w:tc>
        <w:tc>
          <w:tcPr>
            <w:tcW w:w="14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" w:ascii="Tinos" w:hAnsi="Tinos"/>
                <w:b/>
                <w:bCs/>
                <w:kern w:val="0"/>
                <w:sz w:val="24"/>
                <w:szCs w:val="24"/>
                <w:lang w:val="ru-RU" w:bidi="ar-SA"/>
              </w:rPr>
              <w:t>82.50</w:t>
            </w:r>
          </w:p>
        </w:tc>
        <w:tc>
          <w:tcPr>
            <w:tcW w:w="13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" w:ascii="Tinos" w:hAnsi="Tinos"/>
                <w:b/>
                <w:bCs/>
                <w:kern w:val="0"/>
                <w:sz w:val="24"/>
                <w:szCs w:val="24"/>
                <w:lang w:val="ru-RU" w:bidi="ar-SA"/>
              </w:rPr>
              <w:t>2.20</w:t>
            </w:r>
          </w:p>
        </w:tc>
        <w:tc>
          <w:tcPr>
            <w:tcW w:w="14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" w:ascii="Tinos" w:hAnsi="Tinos"/>
                <w:b/>
                <w:bCs/>
                <w:kern w:val="0"/>
                <w:sz w:val="24"/>
                <w:szCs w:val="24"/>
                <w:lang w:val="ru-RU" w:bidi="ar-SA"/>
              </w:rPr>
              <w:t>84.70</w:t>
            </w:r>
          </w:p>
        </w:tc>
        <w:tc>
          <w:tcPr>
            <w:tcW w:w="16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" w:ascii="Tinos" w:hAnsi="Tinos"/>
                <w:b/>
                <w:bCs/>
                <w:kern w:val="0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Calibri" w:cs="" w:ascii="Tinos" w:hAnsi="Tinos"/>
                <w:b/>
                <w:bCs/>
                <w:kern w:val="0"/>
                <w:sz w:val="24"/>
                <w:szCs w:val="24"/>
                <w:lang w:val="ru-RU" w:bidi="ar-SA"/>
              </w:rPr>
              <w:t>84.70</w:t>
            </w:r>
          </w:p>
        </w:tc>
      </w:tr>
    </w:tbl>
    <w:p>
      <w:p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1370" w:leader="none"/>
        </w:tabs>
        <w:suppressAutoHyphens w:val="true"/>
        <w:bidi w:val="0"/>
        <w:spacing w:lineRule="auto" w:line="240" w:before="0" w:after="0"/>
        <w:ind w:hanging="0" w:left="0" w:right="113"/>
        <w:contextualSpacing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8. На основании результатов оценки и сопоставления заявок на участие в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закупке, исходя из подсчитанных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баллов,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присвоены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следующие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места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(заявка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на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участие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закупке,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которая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оценена наибольшим количеством баллов, присвоено первое место):</w:t>
      </w:r>
    </w:p>
    <w:tbl>
      <w:tblPr>
        <w:tblW w:w="10035" w:type="dxa"/>
        <w:jc w:val="left"/>
        <w:tblInd w:w="-5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136"/>
        <w:gridCol w:w="2451"/>
        <w:gridCol w:w="3500"/>
        <w:gridCol w:w="2947"/>
      </w:tblGrid>
      <w:tr>
        <w:trPr>
          <w:trHeight w:val="925" w:hRule="atLeast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0" w:right="0"/>
              <w:contextualSpacing/>
              <w:jc w:val="center"/>
              <w:rPr>
                <w:i w:val="false"/>
                <w:i w:val="false"/>
                <w:iCs w:val="false"/>
                <w:color w:val="000000"/>
                <w:sz w:val="24"/>
                <w:szCs w:val="24"/>
              </w:rPr>
            </w:pPr>
            <w:r>
              <w:rPr>
                <w:i w:val="false"/>
                <w:iCs w:val="false"/>
                <w:color w:val="000000"/>
                <w:sz w:val="24"/>
                <w:szCs w:val="24"/>
              </w:rPr>
            </w:r>
          </w:p>
          <w:p>
            <w:pPr>
              <w:pStyle w:val="TableParagraph"/>
              <w:spacing w:lineRule="auto" w:line="240" w:before="0" w:after="0"/>
              <w:ind w:left="20" w:right="1"/>
              <w:contextualSpacing/>
              <w:jc w:val="center"/>
              <w:rPr>
                <w:sz w:val="24"/>
                <w:szCs w:val="24"/>
              </w:rPr>
            </w:pPr>
            <w:r>
              <w:rPr>
                <w:b/>
                <w:i w:val="false"/>
                <w:iCs w:val="false"/>
                <w:color w:val="000000"/>
                <w:spacing w:val="-2"/>
                <w:sz w:val="24"/>
                <w:szCs w:val="24"/>
              </w:rPr>
              <w:t>Место</w:t>
            </w:r>
          </w:p>
        </w:tc>
        <w:tc>
          <w:tcPr>
            <w:tcW w:w="24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hanging="1" w:left="280" w:right="263"/>
              <w:contextualSpacing/>
              <w:jc w:val="center"/>
              <w:rPr>
                <w:sz w:val="24"/>
                <w:szCs w:val="24"/>
              </w:rPr>
            </w:pPr>
            <w:r>
              <mc:AlternateContent>
                <mc:Choice Requires="wpg">
                  <w:drawing>
                    <wp:anchor behindDoc="1" distT="5715" distB="0" distL="5080" distR="5715" simplePos="0" locked="0" layoutInCell="1" allowOverlap="1" relativeHeight="2">
                      <wp:simplePos x="0" y="0"/>
                      <wp:positionH relativeFrom="column">
                        <wp:posOffset>139065</wp:posOffset>
                      </wp:positionH>
                      <wp:positionV relativeFrom="paragraph">
                        <wp:posOffset>673735</wp:posOffset>
                      </wp:positionV>
                      <wp:extent cx="730250" cy="9525"/>
                      <wp:effectExtent l="5080" t="5715" r="5715" b="0"/>
                      <wp:wrapNone/>
                      <wp:docPr id="1" name="Group 1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30080" cy="9360"/>
                                <a:chOff x="0" y="0"/>
                                <a:chExt cx="730080" cy="9360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0" y="0"/>
                                  <a:ext cx="730080" cy="9360"/>
                                </a:xfrm>
                                <a:custGeom>
                                  <a:avLst/>
                                  <a:gdLst>
                                    <a:gd name="textAreaLeft" fmla="*/ 0 w 414000"/>
                                    <a:gd name="textAreaRight" fmla="*/ 418320 w 414000"/>
                                    <a:gd name="textAreaTop" fmla="*/ 0 h 5400"/>
                                    <a:gd name="textAreaBottom" fmla="*/ 9720 h 5400"/>
                                  </a:gdLst>
                                  <a:ahLst/>
                                  <a:rect l="textAreaLeft" t="textAreaTop" r="textAreaRight" b="textAreaBottom"/>
                                  <a:pathLst>
                                    <a:path w="730250" h="0">
                                      <a:moveTo>
                                        <a:pt x="0" y="0"/>
                                      </a:moveTo>
                                      <a:lnTo>
                                        <a:pt x="73025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201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hape_0" alt="Group 1" style="position:absolute;margin-left:10.95pt;margin-top:53.05pt;width:57.5pt;height:0.75pt" coordorigin="219,1061" coordsize="1150,15"/>
                  </w:pict>
                </mc:Fallback>
              </mc:AlternateContent>
            </w:r>
            <w:r>
              <w:rPr>
                <w:b/>
                <w:i w:val="false"/>
                <w:iCs w:val="false"/>
                <w:color w:val="000000"/>
                <w:sz w:val="24"/>
                <w:szCs w:val="24"/>
              </w:rPr>
              <w:t>Рег. № заявки</w:t>
            </w:r>
          </w:p>
          <w:p>
            <w:pPr>
              <w:pStyle w:val="TableParagraph"/>
              <w:spacing w:lineRule="auto" w:line="240" w:before="0" w:after="0"/>
              <w:ind w:hanging="1" w:left="280" w:right="263"/>
              <w:contextualSpacing/>
              <w:jc w:val="center"/>
              <w:rPr>
                <w:sz w:val="24"/>
                <w:szCs w:val="24"/>
              </w:rPr>
            </w:pPr>
            <w:r>
              <w:rPr>
                <w:b/>
                <w:i w:val="false"/>
                <w:iCs w:val="false"/>
                <w:color w:val="000000"/>
                <w:sz w:val="24"/>
                <w:szCs w:val="24"/>
              </w:rPr>
              <w:t xml:space="preserve">на </w:t>
            </w:r>
            <w:r>
              <w:rPr>
                <w:b/>
                <w:i w:val="false"/>
                <w:iCs w:val="false"/>
                <w:color w:val="000000"/>
                <w:spacing w:val="-4"/>
                <w:sz w:val="24"/>
                <w:szCs w:val="24"/>
              </w:rPr>
              <w:t>ЭТП</w:t>
            </w:r>
          </w:p>
        </w:tc>
        <w:tc>
          <w:tcPr>
            <w:tcW w:w="3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0" w:right="0"/>
              <w:contextualSpacing/>
              <w:jc w:val="center"/>
              <w:rPr>
                <w:i w:val="false"/>
                <w:i w:val="false"/>
                <w:iCs w:val="false"/>
                <w:color w:val="000000"/>
                <w:sz w:val="24"/>
                <w:szCs w:val="24"/>
              </w:rPr>
            </w:pPr>
            <w:r>
              <w:rPr>
                <w:i w:val="false"/>
                <w:iCs w:val="false"/>
                <w:color w:val="000000"/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suppressAutoHyphens w:val="true"/>
              <w:bidi w:val="0"/>
              <w:spacing w:lineRule="auto" w:line="240" w:before="0" w:after="0"/>
              <w:ind w:hanging="0" w:left="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b/>
                <w:i w:val="false"/>
                <w:iCs w:val="false"/>
                <w:color w:val="000000"/>
                <w:sz w:val="24"/>
                <w:szCs w:val="24"/>
              </w:rPr>
              <w:t>Участник</w:t>
            </w:r>
            <w:r>
              <w:rPr>
                <w:b/>
                <w:i w:val="false"/>
                <w:iCs w:val="false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b/>
                <w:i w:val="false"/>
                <w:iCs w:val="false"/>
                <w:color w:val="000000"/>
                <w:spacing w:val="-2"/>
                <w:sz w:val="24"/>
                <w:szCs w:val="24"/>
              </w:rPr>
              <w:t>закупки</w:t>
            </w:r>
          </w:p>
        </w:tc>
        <w:tc>
          <w:tcPr>
            <w:tcW w:w="2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spacing w:lineRule="auto" w:line="240" w:before="0" w:after="0"/>
              <w:ind w:left="26" w:right="10"/>
              <w:contextualSpacing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Ценовое</w:t>
            </w:r>
            <w:r>
              <w:rPr>
                <w:b/>
                <w:color w:val="000000"/>
                <w:spacing w:val="-15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</w:rPr>
              <w:t>предложение участника</w:t>
            </w:r>
          </w:p>
          <w:p>
            <w:pPr>
              <w:pStyle w:val="TableParagraph"/>
              <w:spacing w:lineRule="auto" w:line="240" w:before="0" w:after="0"/>
              <w:ind w:left="26" w:right="10"/>
              <w:contextualSpacing/>
              <w:jc w:val="center"/>
              <w:rPr>
                <w:b/>
                <w:i w:val="false"/>
                <w:i w:val="false"/>
                <w:iCs w:val="false"/>
                <w:color w:val="000000"/>
                <w:spacing w:val="-2"/>
              </w:rPr>
            </w:pPr>
            <w:r>
              <w:rPr>
                <w:b/>
                <w:i w:val="false"/>
                <w:iCs w:val="false"/>
                <w:color w:val="000000"/>
                <w:spacing w:val="-2"/>
              </w:rPr>
            </w:r>
          </w:p>
        </w:tc>
      </w:tr>
      <w:tr>
        <w:trPr>
          <w:trHeight w:val="586" w:hRule="atLeast"/>
        </w:trPr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0" w:right="0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i w:val="false"/>
                <w:iCs w:val="false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keepLines/>
              <w:widowControl w:val="false"/>
              <w:tabs>
                <w:tab w:val="clear" w:pos="720"/>
                <w:tab w:val="left" w:pos="993" w:leader="none"/>
              </w:tabs>
              <w:suppressAutoHyphens w:val="true"/>
              <w:bidi w:val="0"/>
              <w:spacing w:lineRule="auto" w:line="240" w:before="0" w:after="0"/>
              <w:ind w:hanging="0" w:left="-57" w:right="0"/>
              <w:contextualSpacing/>
              <w:jc w:val="center"/>
              <w:rPr>
                <w:u w:val="none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u w:val="none"/>
              </w:rPr>
              <w:t>32515354029-1-3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993" w:leader="none"/>
              </w:tabs>
              <w:suppressAutoHyphens w:val="true"/>
              <w:bidi w:val="0"/>
              <w:spacing w:lineRule="auto" w:line="240" w:before="0" w:after="0"/>
              <w:ind w:hanging="0" w:left="-57" w:right="0"/>
              <w:contextualSpacing/>
              <w:jc w:val="center"/>
              <w:rPr>
                <w:u w:val="none"/>
              </w:rPr>
            </w:pPr>
            <w:r>
              <w:rPr>
                <w:u w:val="none"/>
              </w:rPr>
            </w:r>
          </w:p>
        </w:tc>
        <w:tc>
          <w:tcPr>
            <w:tcW w:w="3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bCs/>
              </w:rPr>
            </w:pPr>
            <w:r>
              <w:rPr>
                <w:rFonts w:cs="Times New Roman" w:ascii="Tinos" w:hAnsi="Tinos"/>
                <w:b/>
                <w:bCs/>
                <w:sz w:val="24"/>
                <w:szCs w:val="24"/>
              </w:rPr>
              <w:t>ООО «Барнео»</w:t>
            </w:r>
          </w:p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bCs/>
              </w:rPr>
            </w:pPr>
            <w:r>
              <w:rPr>
                <w:rFonts w:cs="Times New Roman" w:ascii="Tinos" w:hAnsi="Tinos"/>
                <w:b/>
                <w:bCs/>
                <w:i w:val="false"/>
                <w:caps w:val="false"/>
                <w:smallCaps w:val="false"/>
                <w:color w:val="212121"/>
                <w:spacing w:val="0"/>
                <w:sz w:val="24"/>
                <w:szCs w:val="24"/>
              </w:rPr>
              <w:t>ИНН 4703160090</w:t>
            </w:r>
          </w:p>
        </w:tc>
        <w:tc>
          <w:tcPr>
            <w:tcW w:w="2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 xml:space="preserve">186 546,84 </w:t>
            </w:r>
            <w:r>
              <w:rPr>
                <w:rFonts w:cs="Times New Roman"/>
                <w:b/>
                <w:bCs/>
                <w:sz w:val="24"/>
                <w:szCs w:val="24"/>
              </w:rPr>
              <w:t>с НДС</w:t>
            </w:r>
          </w:p>
        </w:tc>
      </w:tr>
      <w:tr>
        <w:trPr>
          <w:trHeight w:val="586" w:hRule="atLeast"/>
        </w:trPr>
        <w:tc>
          <w:tcPr>
            <w:tcW w:w="11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spacing w:val="-10"/>
                <w:sz w:val="24"/>
                <w:szCs w:val="24"/>
              </w:rPr>
              <w:t>2</w:t>
            </w:r>
          </w:p>
        </w:tc>
        <w:tc>
          <w:tcPr>
            <w:tcW w:w="245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keepLines/>
              <w:widowControl w:val="false"/>
              <w:tabs>
                <w:tab w:val="clear" w:pos="720"/>
                <w:tab w:val="left" w:pos="993" w:leader="none"/>
              </w:tabs>
              <w:suppressAutoHyphens w:val="true"/>
              <w:bidi w:val="0"/>
              <w:spacing w:lineRule="auto" w:line="240" w:before="0" w:after="0"/>
              <w:ind w:hanging="0" w:left="-57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</w:rPr>
              <w:t>32515354029-1-2</w:t>
            </w:r>
          </w:p>
        </w:tc>
        <w:tc>
          <w:tcPr>
            <w:tcW w:w="35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ООО«Мир Сварки»</w:t>
            </w:r>
          </w:p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ИНН 5404005980</w:t>
            </w:r>
          </w:p>
        </w:tc>
        <w:tc>
          <w:tcPr>
            <w:tcW w:w="2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b w:val="false"/>
                <w:bCs w:val="false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 xml:space="preserve">206 603,78 </w:t>
            </w: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с НДС</w:t>
            </w:r>
          </w:p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trHeight w:val="563" w:hRule="atLeast"/>
        </w:trPr>
        <w:tc>
          <w:tcPr>
            <w:tcW w:w="11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5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keepLines/>
              <w:widowControl w:val="false"/>
              <w:tabs>
                <w:tab w:val="clear" w:pos="720"/>
                <w:tab w:val="left" w:pos="993" w:leader="none"/>
              </w:tabs>
              <w:suppressAutoHyphens w:val="true"/>
              <w:bidi w:val="0"/>
              <w:spacing w:lineRule="auto" w:line="240" w:before="0" w:after="0"/>
              <w:ind w:hanging="0" w:left="-57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</w:rPr>
              <w:t>32515354029-1-5</w:t>
            </w:r>
          </w:p>
        </w:tc>
        <w:tc>
          <w:tcPr>
            <w:tcW w:w="35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Times New Roman" w:ascii="Tinos" w:hAnsi="Tinos"/>
                <w:b w:val="false"/>
                <w:bCs w:val="false"/>
                <w:sz w:val="24"/>
                <w:szCs w:val="24"/>
              </w:rPr>
              <w:t>ООО «Пирс»</w:t>
            </w:r>
          </w:p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Times New Roman" w:ascii="Tinos" w:hAnsi="Tinos"/>
                <w:b w:val="false"/>
                <w:bCs w:val="false"/>
                <w:sz w:val="24"/>
                <w:szCs w:val="24"/>
              </w:rPr>
              <w:t>ИНН 7801381872</w:t>
            </w:r>
          </w:p>
        </w:tc>
        <w:tc>
          <w:tcPr>
            <w:tcW w:w="2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b w:val="false"/>
                <w:bCs w:val="false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 xml:space="preserve">214 800,00 </w:t>
            </w: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с НДС</w:t>
            </w:r>
          </w:p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trHeight w:val="512" w:hRule="atLeast"/>
        </w:trPr>
        <w:tc>
          <w:tcPr>
            <w:tcW w:w="11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b w:val="false"/>
                <w:bCs w:val="false"/>
                <w:i w:val="false"/>
                <w:iCs w:val="false"/>
                <w:color w:val="000000"/>
                <w:spacing w:val="-10"/>
                <w:sz w:val="24"/>
                <w:szCs w:val="24"/>
              </w:rPr>
              <w:t>4</w:t>
            </w:r>
          </w:p>
        </w:tc>
        <w:tc>
          <w:tcPr>
            <w:tcW w:w="245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keepLines/>
              <w:widowControl w:val="false"/>
              <w:tabs>
                <w:tab w:val="clear" w:pos="720"/>
                <w:tab w:val="left" w:pos="993" w:leader="none"/>
              </w:tabs>
              <w:suppressAutoHyphens w:val="true"/>
              <w:bidi w:val="0"/>
              <w:spacing w:lineRule="auto" w:line="240" w:before="0" w:after="0"/>
              <w:ind w:hanging="0" w:left="-57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 w:val="false"/>
                <w:bCs w:val="false"/>
                <w:color w:val="000000"/>
                <w:sz w:val="24"/>
                <w:szCs w:val="24"/>
              </w:rPr>
              <w:t>32515354029-1-1</w:t>
            </w:r>
          </w:p>
        </w:tc>
        <w:tc>
          <w:tcPr>
            <w:tcW w:w="35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 w:val="false"/>
                <w:bCs w:val="false"/>
                <w:i w:val="false"/>
                <w:iCs w:val="false"/>
                <w:sz w:val="24"/>
                <w:szCs w:val="24"/>
              </w:rPr>
              <w:t>ООО «Альфа»</w:t>
            </w:r>
          </w:p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 w:val="false"/>
                <w:bCs w:val="false"/>
                <w:i w:val="false"/>
                <w:iCs w:val="false"/>
                <w:sz w:val="24"/>
                <w:szCs w:val="24"/>
              </w:rPr>
              <w:t>ИНН 7610135001</w:t>
            </w:r>
          </w:p>
        </w:tc>
        <w:tc>
          <w:tcPr>
            <w:tcW w:w="2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b w:val="false"/>
                <w:bCs w:val="false"/>
              </w:rPr>
            </w:pPr>
            <w:r>
              <w:rPr>
                <w:rFonts w:eastAsia="Times New Roman" w:cs="Times New Roman" w:ascii="Tinos" w:hAnsi="Tinos"/>
                <w:b w:val="false"/>
                <w:bCs w:val="false"/>
                <w:sz w:val="24"/>
                <w:szCs w:val="24"/>
              </w:rPr>
              <w:t xml:space="preserve">214 980,00 </w:t>
            </w:r>
            <w:r>
              <w:rPr>
                <w:rFonts w:eastAsia="Times New Roman" w:cs="Times New Roman" w:ascii="Tinos" w:hAnsi="Tinos"/>
                <w:b w:val="false"/>
                <w:bCs w:val="false"/>
                <w:sz w:val="24"/>
                <w:szCs w:val="24"/>
              </w:rPr>
              <w:t>с НДС</w:t>
            </w:r>
          </w:p>
          <w:p>
            <w:pPr>
              <w:pStyle w:val="Normal"/>
              <w:spacing w:lineRule="auto" w:line="240" w:before="0" w:after="0"/>
              <w:ind w:hanging="0" w:left="0" w:right="0"/>
              <w:contextualSpacing/>
              <w:jc w:val="center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</w:tbl>
    <w:p>
      <w:p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1456" w:leader="none"/>
        </w:tabs>
        <w:suppressAutoHyphens w:val="true"/>
        <w:bidi w:val="0"/>
        <w:spacing w:lineRule="auto" w:line="240" w:before="0" w:after="0"/>
        <w:ind w:hanging="0" w:left="0" w:right="113"/>
        <w:contextualSpacing/>
        <w:jc w:val="both"/>
        <w:rPr>
          <w:sz w:val="24"/>
          <w:szCs w:val="24"/>
        </w:rPr>
      </w:pPr>
      <w:r>
        <w:rPr/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1456" w:leader="none"/>
        </w:tabs>
        <w:suppressAutoHyphens w:val="true"/>
        <w:bidi w:val="0"/>
        <w:spacing w:lineRule="auto" w:line="240" w:before="0" w:after="0"/>
        <w:ind w:hanging="0" w:left="0" w:right="113"/>
        <w:contextualSpacing/>
        <w:jc w:val="both"/>
        <w:rPr>
          <w:sz w:val="24"/>
          <w:szCs w:val="24"/>
        </w:rPr>
      </w:pPr>
      <w:r>
        <w:rPr>
          <w:b w:val="false"/>
          <w:bCs w:val="false"/>
          <w:sz w:val="24"/>
          <w:szCs w:val="24"/>
        </w:rPr>
        <w:t xml:space="preserve">9. По результатам оценки и сопоставления заявок на участие в закупке закупочной комиссией принято решение признать победителем закупки </w:t>
      </w:r>
      <w:r>
        <w:rPr>
          <w:b w:val="false"/>
          <w:bCs w:val="false"/>
          <w:i w:val="false"/>
          <w:iCs w:val="false"/>
          <w:sz w:val="24"/>
          <w:szCs w:val="24"/>
        </w:rPr>
        <w:t xml:space="preserve"> </w:t>
      </w:r>
      <w:r>
        <w:rPr>
          <w:b/>
          <w:bCs/>
          <w:i w:val="false"/>
          <w:iCs w:val="false"/>
          <w:sz w:val="24"/>
          <w:szCs w:val="24"/>
          <w:u w:val="single"/>
        </w:rPr>
        <w:t>ООО «БАРНЕО» с ценов</w:t>
      </w:r>
      <w:r>
        <w:rPr>
          <w:b/>
          <w:bCs/>
          <w:i w:val="false"/>
          <w:iCs w:val="false"/>
          <w:spacing w:val="-2"/>
          <w:sz w:val="24"/>
          <w:szCs w:val="24"/>
          <w:u w:val="single"/>
        </w:rPr>
        <w:t xml:space="preserve">ым предложением </w:t>
      </w:r>
      <w:r>
        <w:rPr>
          <w:rFonts w:cs="Times New Roman"/>
          <w:b/>
          <w:bCs/>
          <w:i w:val="false"/>
          <w:iCs w:val="false"/>
          <w:spacing w:val="-2"/>
          <w:sz w:val="24"/>
          <w:szCs w:val="24"/>
          <w:u w:val="single"/>
        </w:rPr>
        <w:t>186 546 (Сто восемьдесят шесть тысяч пятьсот сорок шесть) рублей 84 копейки с учетом НДС.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456" w:leader="none"/>
        </w:tabs>
        <w:spacing w:lineRule="auto" w:line="240" w:before="0" w:after="0"/>
        <w:ind w:hanging="0" w:left="621" w:right="128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261" w:right="0"/>
        <w:contextualSpacing/>
        <w:jc w:val="both"/>
        <w:rPr>
          <w:sz w:val="24"/>
          <w:szCs w:val="24"/>
        </w:rPr>
      </w:pPr>
      <w:r>
        <w:rPr>
          <w:rFonts w:ascii="Tinos" w:hAnsi="Tinos"/>
          <w:b/>
          <w:color w:val="000000"/>
          <w:sz w:val="24"/>
          <w:szCs w:val="24"/>
        </w:rPr>
        <w:t>Результаты</w:t>
      </w:r>
      <w:r>
        <w:rPr>
          <w:rFonts w:ascii="Tinos" w:hAnsi="Tinos"/>
          <w:b/>
          <w:color w:val="000000"/>
          <w:spacing w:val="-4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голосования</w:t>
      </w:r>
      <w:r>
        <w:rPr>
          <w:rFonts w:ascii="Tinos" w:hAnsi="Tinos"/>
          <w:b/>
          <w:color w:val="000000"/>
          <w:spacing w:val="-2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членов</w:t>
      </w:r>
      <w:r>
        <w:rPr>
          <w:rFonts w:ascii="Tinos" w:hAnsi="Tinos"/>
          <w:b/>
          <w:color w:val="000000"/>
          <w:spacing w:val="-3"/>
          <w:sz w:val="24"/>
          <w:szCs w:val="24"/>
        </w:rPr>
        <w:t xml:space="preserve"> </w:t>
      </w:r>
      <w:r>
        <w:rPr>
          <w:rFonts w:ascii="Tinos" w:hAnsi="Tinos"/>
          <w:b/>
          <w:color w:val="000000"/>
          <w:sz w:val="24"/>
          <w:szCs w:val="24"/>
        </w:rPr>
        <w:t>закупочной</w:t>
      </w:r>
      <w:r>
        <w:rPr>
          <w:rFonts w:ascii="Tinos" w:hAnsi="Tinos"/>
          <w:b/>
          <w:color w:val="000000"/>
          <w:spacing w:val="-2"/>
          <w:sz w:val="24"/>
          <w:szCs w:val="24"/>
        </w:rPr>
        <w:t xml:space="preserve"> комиссии:</w:t>
      </w:r>
    </w:p>
    <w:p>
      <w:pPr>
        <w:pStyle w:val="BodyText"/>
        <w:numPr>
          <w:ilvl w:val="0"/>
          <w:numId w:val="0"/>
        </w:numPr>
        <w:spacing w:lineRule="auto" w:line="240" w:before="0" w:after="0"/>
        <w:ind w:hanging="0" w:left="261" w:right="0"/>
        <w:contextualSpacing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 xml:space="preserve">«за» –6 </w:t>
      </w:r>
      <w:r>
        <w:rPr>
          <w:rFonts w:ascii="Tinos" w:hAnsi="Tinos"/>
          <w:color w:val="000000"/>
          <w:spacing w:val="-2"/>
          <w:sz w:val="24"/>
          <w:szCs w:val="24"/>
        </w:rPr>
        <w:t>голосов</w:t>
      </w:r>
    </w:p>
    <w:p>
      <w:pPr>
        <w:pStyle w:val="BodyText"/>
        <w:numPr>
          <w:ilvl w:val="0"/>
          <w:numId w:val="0"/>
        </w:numPr>
        <w:spacing w:lineRule="auto" w:line="240" w:before="0" w:after="0"/>
        <w:ind w:hanging="0" w:left="261" w:right="0"/>
        <w:contextualSpacing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 xml:space="preserve">«против» – 0 </w:t>
      </w:r>
      <w:r>
        <w:rPr>
          <w:rFonts w:ascii="Tinos" w:hAnsi="Tinos"/>
          <w:color w:val="000000"/>
          <w:spacing w:val="-2"/>
          <w:sz w:val="24"/>
          <w:szCs w:val="24"/>
        </w:rPr>
        <w:t>голосов</w:t>
      </w:r>
    </w:p>
    <w:p>
      <w:pPr>
        <w:pStyle w:val="BodyText"/>
        <w:numPr>
          <w:ilvl w:val="0"/>
          <w:numId w:val="0"/>
        </w:numPr>
        <w:spacing w:lineRule="auto" w:line="240" w:before="0" w:after="0"/>
        <w:ind w:hanging="0" w:left="261" w:right="0"/>
        <w:contextualSpacing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>«воздержался»</w:t>
      </w:r>
      <w:r>
        <w:rPr>
          <w:rFonts w:ascii="Tinos" w:hAnsi="Tinos"/>
          <w:color w:val="000000"/>
          <w:spacing w:val="-2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 xml:space="preserve">– 0 </w:t>
      </w:r>
      <w:r>
        <w:rPr>
          <w:rFonts w:ascii="Tinos" w:hAnsi="Tinos"/>
          <w:color w:val="000000"/>
          <w:spacing w:val="-2"/>
          <w:sz w:val="24"/>
          <w:szCs w:val="24"/>
        </w:rPr>
        <w:t>голосов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261" w:right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261" w:right="0"/>
        <w:contextualSpacing/>
        <w:jc w:val="both"/>
        <w:rPr>
          <w:sz w:val="24"/>
          <w:szCs w:val="24"/>
        </w:rPr>
      </w:pPr>
      <w:r>
        <w:rPr>
          <w:rFonts w:ascii="Tinos" w:hAnsi="Tinos"/>
          <w:b/>
          <w:color w:val="000000"/>
          <w:sz w:val="24"/>
          <w:szCs w:val="24"/>
        </w:rPr>
        <w:t xml:space="preserve">Закупочная </w:t>
      </w:r>
      <w:r>
        <w:rPr>
          <w:rFonts w:ascii="Tinos" w:hAnsi="Tinos"/>
          <w:b/>
          <w:color w:val="000000"/>
          <w:spacing w:val="-2"/>
          <w:sz w:val="24"/>
          <w:szCs w:val="24"/>
        </w:rPr>
        <w:t>комиссия</w:t>
      </w:r>
      <w:r>
        <w:rPr>
          <w:rFonts w:ascii="Tinos" w:hAnsi="Tinos"/>
          <w:color w:val="000000"/>
          <w:spacing w:val="-2"/>
          <w:sz w:val="24"/>
          <w:szCs w:val="24"/>
        </w:rPr>
        <w:t>:</w:t>
      </w:r>
    </w:p>
    <w:p>
      <w:pPr>
        <w:pStyle w:val="BodyText"/>
        <w:numPr>
          <w:ilvl w:val="0"/>
          <w:numId w:val="0"/>
        </w:numPr>
        <w:spacing w:lineRule="auto" w:line="240" w:before="0" w:after="0"/>
        <w:ind w:hanging="0" w:left="261" w:right="127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BodyText"/>
        <w:numPr>
          <w:ilvl w:val="0"/>
          <w:numId w:val="0"/>
        </w:numPr>
        <w:spacing w:lineRule="auto" w:line="240" w:before="0" w:after="0"/>
        <w:ind w:hanging="0" w:left="261" w:right="0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ab/>
        <w:t>подтверждает</w:t>
      </w:r>
      <w:r>
        <w:rPr>
          <w:rFonts w:ascii="Tinos" w:hAnsi="Tinos"/>
          <w:color w:val="000000"/>
          <w:spacing w:val="-7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объективность</w:t>
      </w:r>
      <w:r>
        <w:rPr>
          <w:rFonts w:ascii="Tinos" w:hAnsi="Tinos"/>
          <w:color w:val="000000"/>
          <w:spacing w:val="-6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принимаемых</w:t>
      </w:r>
      <w:r>
        <w:rPr>
          <w:rFonts w:ascii="Tinos" w:hAnsi="Tinos"/>
          <w:color w:val="000000"/>
          <w:spacing w:val="-6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2"/>
          <w:sz w:val="24"/>
          <w:szCs w:val="24"/>
        </w:rPr>
        <w:t>решений;</w:t>
      </w:r>
    </w:p>
    <w:p>
      <w:pPr>
        <w:pStyle w:val="BodyText"/>
        <w:widowControl w:val="false"/>
        <w:numPr>
          <w:ilvl w:val="0"/>
          <w:numId w:val="0"/>
        </w:numPr>
        <w:suppressAutoHyphens w:val="true"/>
        <w:bidi w:val="0"/>
        <w:spacing w:lineRule="auto" w:line="240" w:before="0" w:after="0"/>
        <w:ind w:hanging="0" w:left="283" w:right="57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ab/>
        <w:t>заявляет</w:t>
      </w:r>
      <w:r>
        <w:rPr>
          <w:rFonts w:ascii="Tinos" w:hAnsi="Tinos"/>
          <w:color w:val="000000"/>
          <w:spacing w:val="-6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об</w:t>
      </w:r>
      <w:r>
        <w:rPr>
          <w:rFonts w:ascii="Tinos" w:hAnsi="Tinos"/>
          <w:color w:val="000000"/>
          <w:spacing w:val="-7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отсутствии</w:t>
      </w:r>
      <w:r>
        <w:rPr>
          <w:rFonts w:ascii="Tinos" w:hAnsi="Tinos"/>
          <w:color w:val="000000"/>
          <w:spacing w:val="-6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личной</w:t>
      </w:r>
      <w:r>
        <w:rPr>
          <w:rFonts w:ascii="Tinos" w:hAnsi="Tinos"/>
          <w:color w:val="000000"/>
          <w:spacing w:val="-6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заинтересованности</w:t>
      </w:r>
      <w:r>
        <w:rPr>
          <w:rFonts w:ascii="Tinos" w:hAnsi="Tinos"/>
          <w:color w:val="000000"/>
          <w:spacing w:val="-6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в</w:t>
      </w:r>
      <w:r>
        <w:rPr>
          <w:rFonts w:ascii="Tinos" w:hAnsi="Tinos"/>
          <w:color w:val="000000"/>
          <w:spacing w:val="-6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исходе</w:t>
      </w:r>
      <w:r>
        <w:rPr>
          <w:rFonts w:ascii="Tinos" w:hAnsi="Tinos"/>
          <w:color w:val="000000"/>
          <w:spacing w:val="-7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 xml:space="preserve">закупки; </w:t>
      </w:r>
    </w:p>
    <w:p>
      <w:pPr>
        <w:pStyle w:val="BodyText"/>
        <w:numPr>
          <w:ilvl w:val="0"/>
          <w:numId w:val="0"/>
        </w:numPr>
        <w:spacing w:lineRule="auto" w:line="240" w:before="0" w:after="0"/>
        <w:ind w:hanging="0" w:left="261" w:right="2650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ab/>
        <w:t>принимает на себя обязательства:</w:t>
      </w:r>
    </w:p>
    <w:p>
      <w:pPr>
        <w:pStyle w:val="BodyText"/>
        <w:numPr>
          <w:ilvl w:val="0"/>
          <w:numId w:val="0"/>
        </w:numPr>
        <w:spacing w:lineRule="auto" w:line="240" w:before="0" w:after="0"/>
        <w:ind w:hanging="0" w:left="261" w:right="128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ab/>
        <w:t>не допускать во время проведения закупки предоставления сведений о</w:t>
      </w:r>
      <w:r>
        <w:rPr>
          <w:rFonts w:ascii="Tinos" w:hAnsi="Tinos"/>
          <w:color w:val="000000"/>
          <w:spacing w:val="-2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</w:t>
      </w:r>
      <w:r>
        <w:rPr>
          <w:rFonts w:ascii="Tinos" w:hAnsi="Tinos"/>
          <w:color w:val="000000"/>
          <w:spacing w:val="4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любым</w:t>
      </w:r>
      <w:r>
        <w:rPr>
          <w:rFonts w:ascii="Tinos" w:hAnsi="Tinos"/>
          <w:color w:val="000000"/>
          <w:spacing w:val="70"/>
          <w:w w:val="15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лицам</w:t>
      </w:r>
      <w:r>
        <w:rPr>
          <w:rFonts w:ascii="Tinos" w:hAnsi="Tinos"/>
          <w:color w:val="000000"/>
          <w:spacing w:val="71"/>
          <w:w w:val="15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кроме</w:t>
      </w:r>
      <w:r>
        <w:rPr>
          <w:rFonts w:ascii="Tinos" w:hAnsi="Tinos"/>
          <w:color w:val="000000"/>
          <w:spacing w:val="71"/>
          <w:w w:val="15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контролирующих</w:t>
      </w:r>
      <w:r>
        <w:rPr>
          <w:rFonts w:ascii="Tinos" w:hAnsi="Tinos"/>
          <w:color w:val="000000"/>
          <w:spacing w:val="71"/>
          <w:w w:val="15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органов,</w:t>
      </w:r>
      <w:r>
        <w:rPr>
          <w:rFonts w:ascii="Tinos" w:hAnsi="Tinos"/>
          <w:color w:val="000000"/>
          <w:spacing w:val="71"/>
          <w:w w:val="15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руководства</w:t>
      </w:r>
      <w:r>
        <w:rPr>
          <w:rFonts w:ascii="Tinos" w:hAnsi="Tinos"/>
          <w:color w:val="000000"/>
          <w:spacing w:val="71"/>
          <w:w w:val="150"/>
          <w:sz w:val="24"/>
          <w:szCs w:val="24"/>
        </w:rPr>
        <w:t xml:space="preserve"> </w:t>
      </w:r>
      <w:r>
        <w:rPr>
          <w:rFonts w:ascii="Tinos" w:hAnsi="Tinos"/>
          <w:color w:val="000000"/>
          <w:sz w:val="24"/>
          <w:szCs w:val="24"/>
        </w:rPr>
        <w:t>заказчика,</w:t>
      </w:r>
      <w:r>
        <w:rPr>
          <w:rFonts w:ascii="Tinos" w:hAnsi="Tinos"/>
          <w:color w:val="000000"/>
          <w:spacing w:val="71"/>
          <w:w w:val="150"/>
          <w:sz w:val="24"/>
          <w:szCs w:val="24"/>
        </w:rPr>
        <w:t xml:space="preserve"> </w:t>
      </w:r>
      <w:r>
        <w:rPr>
          <w:rFonts w:ascii="Tinos" w:hAnsi="Tinos"/>
          <w:color w:val="000000"/>
          <w:spacing w:val="-2"/>
          <w:sz w:val="24"/>
          <w:szCs w:val="24"/>
        </w:rPr>
        <w:t>Госкорпорации</w:t>
      </w:r>
    </w:p>
    <w:p>
      <w:pPr>
        <w:pStyle w:val="BodyText"/>
        <w:numPr>
          <w:ilvl w:val="0"/>
          <w:numId w:val="0"/>
        </w:numPr>
        <w:spacing w:lineRule="auto" w:line="240" w:before="0" w:after="0"/>
        <w:ind w:hanging="0" w:left="261" w:right="127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 xml:space="preserve">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</w:t>
      </w:r>
      <w:r>
        <w:rPr>
          <w:rFonts w:ascii="Tinos" w:hAnsi="Tinos"/>
          <w:color w:val="000000"/>
          <w:spacing w:val="-2"/>
          <w:sz w:val="24"/>
          <w:szCs w:val="24"/>
        </w:rPr>
        <w:t>документацией);</w:t>
      </w:r>
    </w:p>
    <w:p>
      <w:pPr>
        <w:pStyle w:val="BodyText"/>
        <w:numPr>
          <w:ilvl w:val="0"/>
          <w:numId w:val="0"/>
        </w:numPr>
        <w:spacing w:lineRule="auto" w:line="240" w:before="0" w:after="0"/>
        <w:ind w:hanging="0" w:left="261" w:right="128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ab/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>
      <w:pPr>
        <w:pStyle w:val="BodyText"/>
        <w:numPr>
          <w:ilvl w:val="0"/>
          <w:numId w:val="0"/>
        </w:numPr>
        <w:spacing w:lineRule="auto" w:line="240" w:before="0" w:after="0"/>
        <w:ind w:hanging="0" w:left="261" w:right="128"/>
        <w:contextualSpacing/>
        <w:jc w:val="both"/>
        <w:rPr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</w:rPr>
        <w:tab/>
        <w:t>не проводить переговоров с участниками закупки по вопросам, относящихся к проводимой закупке, кроме случаев, прямо предусмотренных условиями проведения закупки.</w:t>
      </w:r>
    </w:p>
    <w:p>
      <w:pPr>
        <w:pStyle w:val="BodyText"/>
        <w:numPr>
          <w:ilvl w:val="0"/>
          <w:numId w:val="0"/>
        </w:numPr>
        <w:spacing w:lineRule="auto" w:line="240" w:before="0" w:after="0"/>
        <w:ind w:hanging="0" w:left="0" w:right="0"/>
        <w:contextualSpacing/>
        <w:jc w:val="both"/>
        <w:rPr>
          <w:rFonts w:ascii="Tinos" w:hAnsi="Tinos"/>
          <w:b/>
          <w:color w:val="000000"/>
        </w:rPr>
      </w:pPr>
      <w:r>
        <w:rPr>
          <w:rFonts w:ascii="Tinos" w:hAnsi="Tinos"/>
          <w:b/>
          <w:color w:val="000000"/>
        </w:rPr>
      </w:r>
    </w:p>
    <w:p>
      <w:pPr>
        <w:pStyle w:val="BodyText"/>
        <w:numPr>
          <w:ilvl w:val="0"/>
          <w:numId w:val="0"/>
        </w:numPr>
        <w:spacing w:lineRule="auto" w:line="240" w:before="0" w:after="0"/>
        <w:ind w:hanging="0" w:left="0" w:right="0"/>
        <w:contextualSpacing/>
        <w:jc w:val="both"/>
        <w:rPr>
          <w:sz w:val="24"/>
          <w:szCs w:val="24"/>
        </w:rPr>
      </w:pPr>
      <w:r>
        <w:rPr>
          <w:rFonts w:ascii="Tinos" w:hAnsi="Tinos"/>
          <w:b/>
          <w:color w:val="000000"/>
          <w:sz w:val="24"/>
          <w:szCs w:val="24"/>
        </w:rPr>
        <w:t xml:space="preserve">Согласовано членами закупочной комиссии в Единой системе электронного </w:t>
      </w:r>
      <w:r>
        <w:rPr>
          <w:rFonts w:ascii="Tinos" w:hAnsi="Tinos"/>
          <w:b/>
          <w:color w:val="000000"/>
          <w:spacing w:val="-2"/>
          <w:sz w:val="24"/>
          <w:szCs w:val="24"/>
        </w:rPr>
        <w:t>документооборота</w:t>
      </w:r>
    </w:p>
    <w:tbl>
      <w:tblPr>
        <w:tblW w:w="9925" w:type="dxa"/>
        <w:jc w:val="left"/>
        <w:tblInd w:w="1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3403"/>
        <w:gridCol w:w="4085"/>
        <w:gridCol w:w="2437"/>
      </w:tblGrid>
      <w:tr>
        <w:trPr>
          <w:trHeight w:val="295" w:hRule="atLeast"/>
        </w:trPr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20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b/>
                <w:color w:val="000000"/>
                <w:spacing w:val="-5"/>
                <w:sz w:val="24"/>
                <w:szCs w:val="24"/>
              </w:rPr>
              <w:t>ФИО</w:t>
            </w:r>
          </w:p>
        </w:tc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15" w:right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b/>
                <w:color w:val="000000"/>
                <w:spacing w:val="-2"/>
                <w:sz w:val="24"/>
                <w:szCs w:val="24"/>
              </w:rPr>
              <w:t>Должность</w:t>
            </w:r>
          </w:p>
        </w:tc>
        <w:tc>
          <w:tcPr>
            <w:tcW w:w="2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contextualSpacing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>
          <w:trHeight w:val="285" w:hRule="atLeast"/>
        </w:trPr>
        <w:tc>
          <w:tcPr>
            <w:tcW w:w="99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contextualSpacing/>
              <w:rPr>
                <w:sz w:val="24"/>
                <w:szCs w:val="24"/>
              </w:rPr>
            </w:pPr>
            <w:r>
              <w:rPr>
                <w:rFonts w:ascii="Tinos" w:hAnsi="Tinos"/>
                <w:b/>
                <w:color w:val="000000"/>
                <w:sz w:val="24"/>
                <w:szCs w:val="24"/>
              </w:rPr>
              <w:t>Председатель</w:t>
            </w:r>
            <w:r>
              <w:rPr>
                <w:rFonts w:ascii="Tinos" w:hAnsi="Tinos"/>
                <w:b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color w:val="000000"/>
                <w:sz w:val="24"/>
                <w:szCs w:val="24"/>
              </w:rPr>
              <w:t>закупочной</w:t>
            </w:r>
            <w:r>
              <w:rPr>
                <w:rFonts w:ascii="Tinos" w:hAnsi="Tinos"/>
                <w:b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color w:val="000000"/>
                <w:spacing w:val="-2"/>
                <w:sz w:val="24"/>
                <w:szCs w:val="24"/>
              </w:rPr>
              <w:t>комиссии:</w:t>
            </w:r>
          </w:p>
        </w:tc>
      </w:tr>
      <w:tr>
        <w:trPr>
          <w:trHeight w:val="561" w:hRule="atLeast"/>
        </w:trPr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contextualSpacing/>
              <w:rPr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Егоров</w:t>
            </w:r>
            <w:r>
              <w:rPr>
                <w:rFonts w:ascii="Tinos" w:hAnsi="Tinos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color w:val="000000"/>
                <w:sz w:val="24"/>
                <w:szCs w:val="24"/>
              </w:rPr>
              <w:t>Валерий</w:t>
            </w:r>
            <w:r>
              <w:rPr>
                <w:rFonts w:ascii="Tinos" w:hAnsi="Tinos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color w:val="000000"/>
                <w:spacing w:val="-2"/>
                <w:sz w:val="24"/>
                <w:szCs w:val="24"/>
              </w:rPr>
              <w:t>Владимирович</w:t>
            </w:r>
          </w:p>
        </w:tc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5" w:right="-15"/>
              <w:contextualSpacing/>
              <w:rPr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Заместитель</w:t>
            </w:r>
            <w:r>
              <w:rPr>
                <w:rFonts w:ascii="Tinos" w:hAnsi="Tinos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color w:val="000000"/>
                <w:sz w:val="24"/>
                <w:szCs w:val="24"/>
              </w:rPr>
              <w:t>генерального</w:t>
            </w:r>
            <w:r>
              <w:rPr>
                <w:rFonts w:ascii="Tinos" w:hAnsi="Tinos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color w:val="000000"/>
                <w:sz w:val="24"/>
                <w:szCs w:val="24"/>
              </w:rPr>
              <w:t>директора</w:t>
            </w:r>
            <w:r>
              <w:rPr>
                <w:rFonts w:ascii="Tinos" w:hAnsi="Tinos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color w:val="000000"/>
                <w:sz w:val="24"/>
                <w:szCs w:val="24"/>
              </w:rPr>
              <w:t>по</w:t>
            </w:r>
            <w:r>
              <w:rPr>
                <w:rFonts w:ascii="Tinos" w:hAnsi="Tinos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color w:val="000000"/>
                <w:sz w:val="24"/>
                <w:szCs w:val="24"/>
              </w:rPr>
              <w:t xml:space="preserve">общим </w:t>
            </w:r>
            <w:r>
              <w:rPr>
                <w:rFonts w:ascii="Tinos" w:hAnsi="Tinos"/>
                <w:color w:val="000000"/>
                <w:spacing w:val="-2"/>
                <w:sz w:val="24"/>
                <w:szCs w:val="24"/>
              </w:rPr>
              <w:t>вопросам</w:t>
            </w:r>
          </w:p>
        </w:tc>
        <w:tc>
          <w:tcPr>
            <w:tcW w:w="2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contextualSpacing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>
          <w:trHeight w:val="285" w:hRule="atLeast"/>
        </w:trPr>
        <w:tc>
          <w:tcPr>
            <w:tcW w:w="99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contextualSpacing/>
              <w:rPr>
                <w:sz w:val="24"/>
                <w:szCs w:val="24"/>
              </w:rPr>
            </w:pPr>
            <w:r>
              <w:rPr>
                <w:rFonts w:ascii="Tinos" w:hAnsi="Tinos"/>
                <w:b/>
                <w:color w:val="000000"/>
                <w:spacing w:val="-5"/>
                <w:sz w:val="24"/>
                <w:szCs w:val="24"/>
              </w:rPr>
              <w:t xml:space="preserve">Специалист по оформлению документов </w:t>
            </w:r>
            <w:r>
              <w:rPr>
                <w:rFonts w:ascii="Tinos" w:hAnsi="Tinos"/>
                <w:b/>
                <w:color w:val="000000"/>
                <w:sz w:val="24"/>
                <w:szCs w:val="24"/>
              </w:rPr>
              <w:t>(без</w:t>
            </w:r>
            <w:r>
              <w:rPr>
                <w:rFonts w:ascii="Tinos" w:hAnsi="Tinos"/>
                <w:b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color w:val="000000"/>
                <w:sz w:val="24"/>
                <w:szCs w:val="24"/>
              </w:rPr>
              <w:t>права</w:t>
            </w:r>
            <w:r>
              <w:rPr>
                <w:rFonts w:ascii="Tinos" w:hAnsi="Tinos"/>
                <w:b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color w:val="000000"/>
                <w:spacing w:val="-2"/>
                <w:sz w:val="24"/>
                <w:szCs w:val="24"/>
              </w:rPr>
              <w:t>голоса)</w:t>
            </w:r>
          </w:p>
        </w:tc>
      </w:tr>
      <w:tr>
        <w:trPr>
          <w:trHeight w:val="561" w:hRule="atLeast"/>
        </w:trPr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contextualSpacing/>
              <w:rPr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pacing w:val="-2"/>
                <w:sz w:val="24"/>
                <w:szCs w:val="24"/>
              </w:rPr>
              <w:t>Абросимова Елена Викторовна</w:t>
            </w:r>
          </w:p>
        </w:tc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40" w:before="0" w:after="0"/>
              <w:ind w:left="5" w:right="0"/>
              <w:contextualSpacing/>
              <w:rPr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pacing w:val="-8"/>
                <w:sz w:val="24"/>
                <w:szCs w:val="24"/>
              </w:rPr>
              <w:t xml:space="preserve">Специалист 1 категории </w:t>
            </w:r>
            <w:r>
              <w:rPr>
                <w:rFonts w:ascii="Tinos" w:hAnsi="Tinos"/>
                <w:color w:val="000000"/>
                <w:sz w:val="24"/>
                <w:szCs w:val="24"/>
              </w:rPr>
              <w:t>группы</w:t>
            </w:r>
            <w:r>
              <w:rPr>
                <w:rFonts w:ascii="Tinos" w:hAnsi="Tinos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color w:val="000000"/>
                <w:sz w:val="24"/>
                <w:szCs w:val="24"/>
              </w:rPr>
              <w:t>организации</w:t>
            </w:r>
            <w:r>
              <w:rPr>
                <w:rFonts w:ascii="Tinos" w:hAnsi="Tinos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color w:val="000000"/>
                <w:spacing w:val="-2"/>
                <w:sz w:val="24"/>
                <w:szCs w:val="24"/>
              </w:rPr>
              <w:t>закупок</w:t>
            </w:r>
          </w:p>
        </w:tc>
        <w:tc>
          <w:tcPr>
            <w:tcW w:w="2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contextualSpacing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</w:tbl>
    <w:p>
      <w:pPr>
        <w:pStyle w:val="Normal"/>
        <w:numPr>
          <w:ilvl w:val="0"/>
          <w:numId w:val="0"/>
        </w:numPr>
        <w:spacing w:lineRule="auto" w:line="240" w:before="0" w:after="0"/>
        <w:ind w:hanging="0" w:left="261" w:right="0"/>
        <w:contextualSpacing/>
        <w:rPr>
          <w:rFonts w:ascii="Tinos" w:hAnsi="Tinos"/>
          <w:b/>
          <w:color w:val="000000"/>
          <w:sz w:val="24"/>
          <w:szCs w:val="24"/>
        </w:rPr>
      </w:pPr>
      <w:r>
        <w:rPr>
          <w:rFonts w:ascii="Tinos" w:hAnsi="Tinos"/>
          <w:b/>
          <w:color w:val="000000"/>
          <w:sz w:val="24"/>
          <w:szCs w:val="24"/>
        </w:rPr>
      </w:r>
    </w:p>
    <w:sectPr>
      <w:type w:val="nextPage"/>
      <w:pgSz w:w="12240" w:h="15840"/>
      <w:pgMar w:left="1440" w:right="720" w:gutter="0" w:header="0" w:top="588" w:footer="0" w:bottom="2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  <w:font w:name="Tinos">
    <w:charset w:val="01"/>
    <w:family w:val="auto"/>
    <w:pitch w:val="default"/>
  </w:font>
  <w:font w:name="Segoe UI Symbol">
    <w:charset w:val="01"/>
    <w:family w:val="swiss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3"/>
      <w:numFmt w:val="decimal"/>
      <w:lvlText w:val="%1."/>
      <w:lvlJc w:val="left"/>
      <w:pPr>
        <w:tabs>
          <w:tab w:val="num" w:pos="0"/>
        </w:tabs>
        <w:ind w:left="261" w:hanging="288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" w:hanging="44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" w:hanging="678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06" w:hanging="67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88" w:hanging="67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0" w:hanging="67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52" w:hanging="67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34" w:hanging="67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16" w:hanging="678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qFormat/>
    <w:pPr>
      <w:ind w:left="621"/>
      <w:jc w:val="both"/>
      <w:outlineLvl w:val="1"/>
    </w:pPr>
    <w:rPr>
      <w:rFonts w:ascii="Times New Roman" w:hAnsi="Times New Roman" w:eastAsia="Times New Roman" w:cs="Times New Roman"/>
      <w:b/>
      <w:bCs/>
      <w:sz w:val="23"/>
      <w:szCs w:val="23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character" w:styleId="FollowedHyperlink">
    <w:name w:val="FollowedHyperlink"/>
    <w:rPr>
      <w:color w:val="800080"/>
      <w:u w:val="single"/>
    </w:rPr>
  </w:style>
  <w:style w:type="character" w:styleId="PlaceholderText">
    <w:name w:val="Placeholder Text"/>
    <w:basedOn w:val="DefaultParagraphFont"/>
    <w:qFormat/>
    <w:rPr>
      <w:color w:val="808080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uiPriority w:val="1"/>
    <w:qFormat/>
    <w:pPr>
      <w:ind w:left="261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1"/>
    <w:qFormat/>
    <w:pPr>
      <w:ind w:left="261" w:right="128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>
      <w:ind w:left="10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  <w:style w:type="paragraph" w:styleId="ConsPlusNormal">
    <w:name w:val="ConsPlusNormal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4"/>
      <w:szCs w:val="24"/>
      <w:lang w:val="en-US" w:eastAsia="en-US" w:bidi="ar-SA"/>
    </w:rPr>
  </w:style>
  <w:style w:type="paragraph" w:styleId="NormalWeb">
    <w:name w:val="Normal (Web)"/>
    <w:basedOn w:val="Normal"/>
    <w:qFormat/>
    <w:pPr>
      <w:spacing w:before="0" w:after="0"/>
      <w:ind w:left="720" w:right="532"/>
      <w:contextualSpacing/>
    </w:pPr>
    <w:rPr>
      <w:rFonts w:cs="Times New Roman"/>
      <w:b/>
      <w:sz w:val="22"/>
      <w:szCs w:val="22"/>
    </w:rPr>
  </w:style>
  <w:style w:type="numbering" w:styleId="Style17" w:default="1">
    <w:name w:val="Без списка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s://www.etp-ets.ru/" TargetMode="External"/><Relationship Id="rId5" Type="http://schemas.openxmlformats.org/officeDocument/2006/relationships/hyperlink" Target="http://www.etp-ets.ru/" TargetMode="External"/><Relationship Id="rId6" Type="http://schemas.openxmlformats.org/officeDocument/2006/relationships/hyperlink" Target="https://www.etp-ets.ru/" TargetMode="External"/><Relationship Id="rId7" Type="http://schemas.openxmlformats.org/officeDocument/2006/relationships/hyperlink" Target="http://www.etp-ets.ru/" TargetMode="External"/><Relationship Id="rId8" Type="http://schemas.openxmlformats.org/officeDocument/2006/relationships/hyperlink" Target="http://zakupki.rosatom.ru/" TargetMode="External"/><Relationship Id="rId9" Type="http://schemas.openxmlformats.org/officeDocument/2006/relationships/hyperlink" Target="http://zakupki.rosatom.ru/" TargetMode="Externa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Application>LibreOffice/24.8.4.2$Linux_X86_64 LibreOffice_project/480$Build-2</Application>
  <AppVersion>15.0000</AppVersion>
  <Pages>4</Pages>
  <Words>1340</Words>
  <Characters>9515</Characters>
  <CharactersWithSpaces>10682</CharactersWithSpaces>
  <Paragraphs>201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2025-09-24T06:34:31Z</dcterms:created>
  <dc:creator/>
  <dc:description/>
  <dc:language>ru-RU</dc:language>
  <cp:lastModifiedBy/>
  <cp:lastPrinted>2025-12-03T13:41:16Z</cp:lastPrinted>
  <dcterms:modified xsi:type="dcterms:W3CDTF">2025-12-03T13:42:14Z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LastSaved">
    <vt:filetime>2025-09-24T00:00:00Z</vt:filetime>
  </property>
  <property fmtid="{D5CDD505-2E9C-101B-9397-08002B2CF9AE}" pid="4" name="Producer">
    <vt:lpwstr>Aspose.Words for Java 20.3</vt:lpwstr>
  </property>
</Properties>
</file>