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74" w:after="0"/>
        <w:ind w:hanging="0" w:left="445" w:right="315"/>
        <w:jc w:val="center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ПРОТОКОЛ</w:t>
      </w:r>
      <w:r>
        <w:rPr>
          <w:rFonts w:ascii="Tinos" w:hAnsi="Tinos"/>
          <w:b/>
          <w:spacing w:val="-1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 xml:space="preserve">№ </w:t>
      </w:r>
      <w:r>
        <w:rPr>
          <w:rFonts w:ascii="Tinos" w:hAnsi="Tinos"/>
          <w:b/>
          <w:sz w:val="24"/>
          <w:szCs w:val="24"/>
        </w:rPr>
        <w:t>163948</w:t>
      </w:r>
      <w:r>
        <w:rPr>
          <w:rFonts w:ascii="Tinos" w:hAnsi="Tinos"/>
          <w:b/>
          <w:color w:val="000000"/>
          <w:spacing w:val="-1"/>
          <w:sz w:val="24"/>
          <w:szCs w:val="24"/>
        </w:rPr>
        <w:t>/</w:t>
      </w:r>
      <w:r>
        <w:rPr>
          <w:rFonts w:ascii="Tinos" w:hAnsi="Tinos"/>
          <w:b/>
          <w:spacing w:val="-2"/>
          <w:sz w:val="24"/>
          <w:szCs w:val="24"/>
        </w:rPr>
        <w:t>1</w:t>
      </w:r>
    </w:p>
    <w:p>
      <w:pPr>
        <w:pStyle w:val="Normal"/>
        <w:spacing w:before="0" w:after="0"/>
        <w:ind w:hanging="0" w:left="445" w:right="312"/>
        <w:jc w:val="center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заседания</w:t>
      </w:r>
      <w:r>
        <w:rPr>
          <w:rFonts w:ascii="Tinos" w:hAnsi="Tinos"/>
          <w:b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закупочной</w:t>
      </w:r>
      <w:r>
        <w:rPr>
          <w:rFonts w:ascii="Tinos" w:hAnsi="Tinos"/>
          <w:b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комиссии</w:t>
      </w:r>
      <w:r>
        <w:rPr>
          <w:rFonts w:ascii="Tinos" w:hAnsi="Tinos"/>
          <w:b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по</w:t>
      </w:r>
      <w:r>
        <w:rPr>
          <w:rFonts w:ascii="Tinos" w:hAnsi="Tinos"/>
          <w:b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рассмотрению</w:t>
      </w:r>
      <w:r>
        <w:rPr>
          <w:rFonts w:ascii="Tinos" w:hAnsi="Tinos"/>
          <w:b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первых</w:t>
      </w:r>
      <w:r>
        <w:rPr>
          <w:rFonts w:ascii="Tinos" w:hAnsi="Tinos"/>
          <w:b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частей</w:t>
      </w:r>
      <w:r>
        <w:rPr>
          <w:rFonts w:ascii="Tinos" w:hAnsi="Tinos"/>
          <w:b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заявок</w:t>
      </w:r>
      <w:r>
        <w:rPr>
          <w:rFonts w:ascii="Tinos" w:hAnsi="Tinos"/>
          <w:b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по</w:t>
      </w:r>
      <w:r>
        <w:rPr>
          <w:rFonts w:ascii="Tinos" w:hAnsi="Tinos"/>
          <w:b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 xml:space="preserve">закупке на право заключения договора на  поставку </w:t>
      </w:r>
      <w:r>
        <w:rPr>
          <w:rFonts w:ascii="Tinos" w:hAnsi="Tinos"/>
          <w:b/>
          <w:bCs/>
          <w:sz w:val="24"/>
          <w:szCs w:val="24"/>
          <w:lang w:val="x-none"/>
        </w:rPr>
        <w:t xml:space="preserve"> </w:t>
      </w:r>
      <w:r>
        <w:rPr>
          <w:rFonts w:ascii="Tinos" w:hAnsi="Tinos"/>
          <w:b/>
          <w:bCs/>
          <w:sz w:val="24"/>
          <w:szCs w:val="24"/>
          <w:shd w:fill="FFFFFF" w:val="clear"/>
          <w:lang w:val="x-none"/>
        </w:rPr>
        <w:t>запасных частей для ремонта топливораздаточного модуля</w:t>
      </w:r>
    </w:p>
    <w:p>
      <w:pPr>
        <w:pStyle w:val="Normal"/>
        <w:spacing w:before="0" w:after="0"/>
        <w:ind w:hanging="0" w:left="445" w:right="315"/>
        <w:jc w:val="center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(ГПЗ</w:t>
      </w:r>
      <w:r>
        <w:rPr>
          <w:rFonts w:ascii="Tinos" w:hAnsi="Tinos"/>
          <w:b/>
          <w:spacing w:val="-1"/>
          <w:sz w:val="24"/>
          <w:szCs w:val="24"/>
        </w:rPr>
        <w:t xml:space="preserve"> 1128566/ 153965</w:t>
      </w:r>
      <w:r>
        <w:rPr>
          <w:rFonts w:ascii="Tinos" w:hAnsi="Tinos"/>
          <w:b/>
          <w:spacing w:val="-2"/>
          <w:sz w:val="24"/>
          <w:szCs w:val="24"/>
        </w:rPr>
        <w:t>)</w:t>
      </w:r>
    </w:p>
    <w:p>
      <w:pPr>
        <w:pStyle w:val="BodyText"/>
        <w:tabs>
          <w:tab w:val="clear" w:pos="720"/>
          <w:tab w:val="left" w:pos="7669" w:leader="none"/>
        </w:tabs>
        <w:spacing w:before="5" w:after="0"/>
        <w:ind w:left="374" w:right="0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 xml:space="preserve">г. </w:t>
      </w:r>
      <w:r>
        <w:rPr>
          <w:rFonts w:ascii="Tinos" w:hAnsi="Tinos"/>
          <w:spacing w:val="-2"/>
          <w:sz w:val="24"/>
          <w:szCs w:val="24"/>
        </w:rPr>
        <w:t>Удомля</w:t>
      </w:r>
      <w:r>
        <w:rPr>
          <w:rFonts w:ascii="Tinos" w:hAnsi="Tinos"/>
          <w:sz w:val="24"/>
          <w:szCs w:val="24"/>
        </w:rPr>
        <w:tab/>
        <w:t>«25»</w:t>
      </w:r>
      <w:r>
        <w:rPr>
          <w:rFonts w:ascii="Tinos" w:hAnsi="Tinos"/>
          <w:spacing w:val="-2"/>
          <w:sz w:val="24"/>
          <w:szCs w:val="24"/>
        </w:rPr>
        <w:t xml:space="preserve"> декабря</w:t>
      </w:r>
      <w:r>
        <w:rPr>
          <w:rFonts w:ascii="Tinos" w:hAnsi="Tinos"/>
          <w:spacing w:val="-1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 xml:space="preserve">2025 </w:t>
      </w:r>
      <w:r>
        <w:rPr>
          <w:rFonts w:ascii="Tinos" w:hAnsi="Tinos"/>
          <w:spacing w:val="-5"/>
          <w:sz w:val="24"/>
          <w:szCs w:val="24"/>
        </w:rPr>
        <w:t>г.</w:t>
      </w:r>
    </w:p>
    <w:p>
      <w:pPr>
        <w:pStyle w:val="Normal"/>
        <w:spacing w:before="46" w:after="0"/>
        <w:ind w:hanging="0" w:left="261" w:right="0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Информация</w:t>
      </w:r>
      <w:r>
        <w:rPr>
          <w:rFonts w:ascii="Tinos" w:hAnsi="Tinos"/>
          <w:b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о</w:t>
      </w:r>
      <w:r>
        <w:rPr>
          <w:rFonts w:ascii="Tinos" w:hAnsi="Tinos"/>
          <w:b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spacing w:val="-2"/>
          <w:sz w:val="24"/>
          <w:szCs w:val="24"/>
        </w:rPr>
        <w:t>закупке:</w:t>
      </w:r>
    </w:p>
    <w:p>
      <w:pPr>
        <w:pStyle w:val="BodyText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Заказчик:</w:t>
      </w:r>
      <w:r>
        <w:rPr>
          <w:rFonts w:ascii="Tinos" w:hAnsi="Tinos"/>
          <w:b/>
          <w:spacing w:val="-6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Общество</w:t>
      </w:r>
      <w:r>
        <w:rPr>
          <w:rFonts w:ascii="Tinos" w:hAnsi="Tinos"/>
          <w:spacing w:val="-6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с</w:t>
      </w:r>
      <w:r>
        <w:rPr>
          <w:rFonts w:ascii="Tinos" w:hAnsi="Tinos"/>
          <w:spacing w:val="-5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ограниченной</w:t>
      </w:r>
      <w:r>
        <w:rPr>
          <w:rFonts w:ascii="Tinos" w:hAnsi="Tinos"/>
          <w:spacing w:val="-6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ответственностью</w:t>
      </w:r>
      <w:r>
        <w:rPr>
          <w:rFonts w:ascii="Tinos" w:hAnsi="Tinos"/>
          <w:spacing w:val="-5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"КАЛИНИНСКАЯ</w:t>
      </w:r>
      <w:r>
        <w:rPr>
          <w:rFonts w:ascii="Tinos" w:hAnsi="Tinos"/>
          <w:spacing w:val="-6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АЭС-</w:t>
      </w:r>
      <w:r>
        <w:rPr>
          <w:rFonts w:ascii="Tinos" w:hAnsi="Tinos"/>
          <w:spacing w:val="-2"/>
          <w:sz w:val="24"/>
          <w:szCs w:val="24"/>
        </w:rPr>
        <w:t>СЕРВИС".</w:t>
      </w:r>
    </w:p>
    <w:p>
      <w:pPr>
        <w:pStyle w:val="Normal"/>
        <w:spacing w:before="0" w:after="0"/>
        <w:ind w:hanging="0" w:left="261" w:right="0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Организатор</w:t>
      </w:r>
      <w:r>
        <w:rPr>
          <w:rFonts w:ascii="Tinos" w:hAnsi="Tinos"/>
          <w:b/>
          <w:spacing w:val="-8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закупки:</w:t>
      </w:r>
      <w:r>
        <w:rPr>
          <w:rFonts w:ascii="Tinos" w:hAnsi="Tinos"/>
          <w:b/>
          <w:spacing w:val="-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ООО</w:t>
      </w:r>
      <w:r>
        <w:rPr>
          <w:rFonts w:ascii="Tinos" w:hAnsi="Tinos"/>
          <w:spacing w:val="-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"Калининская</w:t>
      </w:r>
      <w:r>
        <w:rPr>
          <w:rFonts w:ascii="Tinos" w:hAnsi="Tinos"/>
          <w:spacing w:val="-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АЭС-</w:t>
      </w:r>
      <w:r>
        <w:rPr>
          <w:rFonts w:ascii="Tinos" w:hAnsi="Tinos"/>
          <w:spacing w:val="-2"/>
          <w:sz w:val="24"/>
          <w:szCs w:val="24"/>
        </w:rPr>
        <w:t>Сервис".</w:t>
      </w:r>
    </w:p>
    <w:p>
      <w:pPr>
        <w:pStyle w:val="BodyText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 xml:space="preserve">Способ закупки: </w:t>
      </w:r>
      <w:r>
        <w:rPr>
          <w:rFonts w:ascii="Tinos" w:hAnsi="Tinos"/>
          <w:sz w:val="24"/>
          <w:szCs w:val="24"/>
        </w:rPr>
        <w:t>запрос предложений в электронной форме (МСП), участниками которого</w:t>
      </w:r>
      <w:r>
        <w:rPr>
          <w:rFonts w:ascii="Tinos" w:hAnsi="Tinos"/>
          <w:spacing w:val="40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могут быть только субъекты малого и среднего предпринимательства.</w:t>
      </w:r>
    </w:p>
    <w:p>
      <w:pPr>
        <w:pStyle w:val="BodyText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 xml:space="preserve">Предмет закупки: </w:t>
      </w:r>
      <w:r>
        <w:rPr>
          <w:rFonts w:ascii="Tinos" w:hAnsi="Tinos"/>
          <w:sz w:val="24"/>
          <w:szCs w:val="24"/>
        </w:rPr>
        <w:t xml:space="preserve">право заключения договора на </w:t>
      </w:r>
      <w:r>
        <w:rPr>
          <w:rFonts w:eastAsia="Times New Roman" w:cs="Times New Roman" w:ascii="Tinos" w:hAnsi="Tinos"/>
          <w:color w:val="auto"/>
          <w:kern w:val="0"/>
          <w:sz w:val="24"/>
          <w:szCs w:val="24"/>
          <w:lang w:val="ru-RU" w:eastAsia="ru-RU" w:bidi="ar-SA"/>
        </w:rPr>
        <w:t xml:space="preserve">поставку </w:t>
      </w:r>
      <w:r>
        <w:rPr>
          <w:rFonts w:eastAsia="Times New Roman" w:cs="Times New Roman" w:ascii="Tinos" w:hAnsi="Tinos"/>
          <w:bCs/>
          <w:color w:val="000000"/>
          <w:kern w:val="0"/>
          <w:sz w:val="24"/>
          <w:szCs w:val="24"/>
          <w:shd w:fill="FFFFFF" w:val="clear"/>
          <w:lang w:val="x-none" w:eastAsia="ru-RU" w:bidi="ar-SA"/>
        </w:rPr>
        <w:t>запасных частей для ремонта топливораздаточного модуля</w:t>
      </w:r>
      <w:r>
        <w:rPr>
          <w:rFonts w:ascii="Tinos" w:hAnsi="Tinos"/>
          <w:sz w:val="24"/>
          <w:szCs w:val="24"/>
          <w:lang w:val="ru-RU"/>
        </w:rPr>
        <w:t>.</w:t>
      </w:r>
    </w:p>
    <w:p>
      <w:pPr>
        <w:pStyle w:val="BodyText"/>
        <w:ind w:left="261" w:right="129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Состав</w:t>
      </w:r>
      <w:r>
        <w:rPr>
          <w:rFonts w:ascii="Tinos" w:hAnsi="Tinos"/>
          <w:b/>
          <w:spacing w:val="67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и</w:t>
      </w:r>
      <w:r>
        <w:rPr>
          <w:rFonts w:ascii="Tinos" w:hAnsi="Tinos"/>
          <w:b/>
          <w:spacing w:val="67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объем</w:t>
      </w:r>
      <w:r>
        <w:rPr>
          <w:rFonts w:ascii="Tinos" w:hAnsi="Tinos"/>
          <w:b/>
          <w:spacing w:val="67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товара:</w:t>
      </w:r>
      <w:r>
        <w:rPr>
          <w:rFonts w:ascii="Tinos" w:hAnsi="Tinos"/>
          <w:b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все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необходимые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сведения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приведены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в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Томе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2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извещении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 проведении запроса предложений (закупочной документации)</w:t>
      </w:r>
    </w:p>
    <w:p>
      <w:pPr>
        <w:pStyle w:val="BodyTex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 xml:space="preserve">Срок поставки товара: </w:t>
      </w:r>
      <w:r>
        <w:rPr>
          <w:rFonts w:ascii="Tinos" w:hAnsi="Tinos"/>
          <w:sz w:val="24"/>
          <w:szCs w:val="24"/>
        </w:rPr>
        <w:t xml:space="preserve">В соответствии с требованиями закупочной документации. </w:t>
      </w:r>
    </w:p>
    <w:p>
      <w:pPr>
        <w:pStyle w:val="BodyTex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Начальная</w:t>
      </w:r>
      <w:r>
        <w:rPr>
          <w:rFonts w:ascii="Tinos" w:hAnsi="Tinos"/>
          <w:b/>
          <w:spacing w:val="40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(максимальная)</w:t>
      </w:r>
      <w:r>
        <w:rPr>
          <w:rFonts w:ascii="Tinos" w:hAnsi="Tinos"/>
          <w:b/>
          <w:spacing w:val="40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цена</w:t>
      </w:r>
      <w:r>
        <w:rPr>
          <w:rFonts w:ascii="Tinos" w:hAnsi="Tinos"/>
          <w:b/>
          <w:spacing w:val="40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договора:</w:t>
      </w:r>
      <w:r>
        <w:rPr>
          <w:rFonts w:eastAsia="Times New Roman" w:cs="Times New Roman" w:ascii="Tinos" w:hAnsi="Tinos"/>
          <w:sz w:val="24"/>
          <w:szCs w:val="24"/>
          <w:lang w:val="ru-RU" w:eastAsia="en-US" w:bidi="ar-SA"/>
        </w:rPr>
        <w:t xml:space="preserve"> </w:t>
      </w:r>
      <w:r>
        <w:rPr>
          <w:rFonts w:eastAsia="Calibri" w:cs="Times New Roman" w:ascii="Tinos" w:hAnsi="Tinos"/>
          <w:b w:val="false"/>
          <w:bCs w:val="false"/>
          <w:sz w:val="24"/>
          <w:szCs w:val="24"/>
          <w:shd w:fill="FFFFFF" w:val="clear"/>
          <w:lang w:val="ru-RU" w:eastAsia="en-US" w:bidi="ar-SA"/>
        </w:rPr>
        <w:t>800 000,00 (Восемьсот тысяч) рублей 00 копеек с учетом всех налогов, сборов и прочих расходов в соответствии с законодательством РФ</w:t>
      </w:r>
      <w:r>
        <w:rPr>
          <w:rFonts w:eastAsia="Times New Roman" w:cs="Times New Roman" w:ascii="Tinos" w:hAnsi="Tinos"/>
          <w:b w:val="false"/>
          <w:bCs w:val="false"/>
          <w:sz w:val="24"/>
          <w:szCs w:val="24"/>
          <w:lang w:val="x-none" w:eastAsia="en-US" w:bidi="ar-SA"/>
        </w:rPr>
        <w:t>.</w:t>
      </w:r>
    </w:p>
    <w:p>
      <w:pPr>
        <w:pStyle w:val="Normal"/>
        <w:spacing w:before="0" w:after="0"/>
        <w:ind w:hanging="0" w:left="261" w:right="0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Начальная</w:t>
      </w:r>
      <w:r>
        <w:rPr>
          <w:rFonts w:ascii="Tinos" w:hAnsi="Tinos"/>
          <w:b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(максимальная)</w:t>
      </w:r>
      <w:r>
        <w:rPr>
          <w:rFonts w:ascii="Tinos" w:hAnsi="Tinos"/>
          <w:b/>
          <w:spacing w:val="-3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цена</w:t>
      </w:r>
      <w:r>
        <w:rPr>
          <w:rFonts w:ascii="Tinos" w:hAnsi="Tinos"/>
          <w:b/>
          <w:spacing w:val="-2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единицы</w:t>
      </w:r>
      <w:r>
        <w:rPr>
          <w:rFonts w:ascii="Tinos" w:hAnsi="Tinos"/>
          <w:b/>
          <w:spacing w:val="-2"/>
          <w:sz w:val="24"/>
          <w:szCs w:val="24"/>
        </w:rPr>
        <w:t xml:space="preserve"> продукции:</w:t>
      </w:r>
    </w:p>
    <w:tbl>
      <w:tblPr>
        <w:tblStyle w:val="afffffff0"/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25"/>
        <w:gridCol w:w="38"/>
        <w:gridCol w:w="5959"/>
        <w:gridCol w:w="3191"/>
      </w:tblGrid>
      <w:tr>
        <w:trPr/>
        <w:tc>
          <w:tcPr>
            <w:tcW w:w="925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1134" w:leader="none"/>
              </w:tabs>
              <w:suppressAutoHyphens w:val="true"/>
              <w:spacing w:before="0" w:after="0"/>
              <w:jc w:val="center"/>
              <w:rPr>
                <w:rFonts w:ascii="Tinos" w:hAnsi="Tinos"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b/>
                <w:bCs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 w:ascii="Tinos" w:hAnsi="Tinos"/>
                <w:b/>
                <w:bCs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п/п</w:t>
            </w:r>
          </w:p>
        </w:tc>
        <w:tc>
          <w:tcPr>
            <w:tcW w:w="5997" w:type="dxa"/>
            <w:gridSpan w:val="2"/>
            <w:tcBorders/>
          </w:tcPr>
          <w:p>
            <w:pPr>
              <w:pStyle w:val="Normal"/>
              <w:widowControl/>
              <w:tabs>
                <w:tab w:val="clear" w:pos="720"/>
                <w:tab w:val="left" w:pos="1134" w:leader="none"/>
              </w:tabs>
              <w:suppressAutoHyphens w:val="true"/>
              <w:spacing w:before="0" w:after="0"/>
              <w:jc w:val="center"/>
              <w:rPr>
                <w:rFonts w:ascii="Tinos" w:hAnsi="Tinos"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b/>
                <w:bCs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Наименование продукции</w:t>
            </w:r>
          </w:p>
        </w:tc>
        <w:tc>
          <w:tcPr>
            <w:tcW w:w="3191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1134" w:leader="none"/>
              </w:tabs>
              <w:suppressAutoHyphens w:val="true"/>
              <w:spacing w:before="0" w:after="0"/>
              <w:jc w:val="center"/>
              <w:rPr>
                <w:rFonts w:ascii="Tinos" w:hAnsi="Tinos" w:eastAsia="Times New Roman" w:cs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b/>
                <w:bCs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Начальная (максимальная) цена единицы услуги, руб., включая все расходы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ind w:left="0" w:right="207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1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Клапан обратный 022-3328 DN40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14703,15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ind w:left="0" w:right="207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2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Клапан обратный NRV-R 065B8229R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17080,53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ind w:left="0" w:right="207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3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Кран RJIP Standard 065N9624R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20211,35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ind w:left="0" w:right="207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4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Кран шаровый фланцевый 007-1428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32500,55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5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Клапан дыхательный СМДК-40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42280,45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6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Клапан дыхательный СМДК-50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47191,20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7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Люк замерный ЛЗ-150 У1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26860,40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8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Огнепреградитель ОП-40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14929,04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9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Огнепреградитель ОП-50 УХЛ1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22853,60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10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Огнепреградитель ОП-80-ААН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29234,80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11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Муфта проходная 1042 1,5"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10589,63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12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Муфта проходная 1044 3"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13385,68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13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Узел линии налива УЛН-80р 5152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71250,25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14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Клапан ГА65008-080-02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291640,52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15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Муфта сливная МС-80 1141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26989,20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16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Клапан дыхательный СМДК-50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36546,74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17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Клапан отсечной поплавковый КОП-80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59749,70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18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Патрубок сливной 1074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10290,00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19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Преобразователь ПМП-201 А-УКМ10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262307,57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20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Устройство заземления УЗА-220В-БП-ВЗ-С6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97807,50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21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Проводник заземляющий УЗА-С6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28907,55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22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Устройство УСС Б-50 345.00.00.00-04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94353,00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23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Датчик оборотов ДИ-О-5.1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58485,50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24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Сигнализатор ВС-К-500-2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75578,00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25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Блок питания БПК-220В-4Р-ГС-1А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75286,50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26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Электронасос КМ 80-65-140Е-ТЗ-У2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384912,50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27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Рукав Alrha TOF 319-19 DN19 PN1620бар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3697,05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28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Рукав Alrha TOF 319-25 DN25 PN20бар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5176,94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29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Пистолет заправочный 0007 HL-034L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26452,65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30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Пистолет заправочный 0011 ALPI-940L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22285,20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31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Носик ER 381 U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7203,00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32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Носик ER 042.7U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6681,15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33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Фитинг с внутренней резьбой M19-1cr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4777,50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34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Фитинг с внутренней резьбой M25-1cr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6174,00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35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Фитинг с внешней резьбой V19-1cr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4873,05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36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Фитинг с внешней резьбой V25-1cr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6159,30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37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Муфта разрывная SSB 25.1 LT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23395,05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38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Муфта разрывная 66VL-300L 1407 1"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14023,80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39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Скоба пистолета EG 281.4M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7158,90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40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Рычаг крана в сборе EA 389.1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1014,30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41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Значок EK 145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1431,36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42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Фиксатор рычага EF 033.2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1137,54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43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Сальник ED 079 PU LT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2594,34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44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Сальник ED 179 PU LT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2412,34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45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Диафрагма EA 151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2798,21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46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Смарт-ключ для ТРК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1066,07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47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Фильтр топливный ФТ023.1117010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12449,85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48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Фильтр 734.02.07.00-01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14549,08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49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Прокладка 379.01.00.05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428,40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50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Кольцо фильтра 734.02.07.00-01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6338,24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51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Прокладка 379.05.00.07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6000,00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52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Измеритель объёма ПЖ-2-25 522.00.00.00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140349,91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53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Электронасос БШМ-50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202089,69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54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Электронасос БШМ-100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235314,28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55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Клапан предохранительный 547.03.00.00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84383,75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56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Прокладка к клапану 547.00.00.03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2312,81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57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Клапан 734.05.00.00-02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113314,58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58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Фильтр-газоотделитель 379.05.00.00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177913,62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59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Соединение гибкое армированное JHD40-400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26056,03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60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Пульт управления Весна-ТЭЦ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67928,55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61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Контроллер Весна-ТЭЦ 2-3К 998.00.00.00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158803,88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62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Контроллер КМАЗС ФАВТ 421417.008 с модемом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400596,44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63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Контроллер КУП-50М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498659,88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64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Преобразователь NPort 5130A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68910,91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65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Рукав Б-2-75-5 4м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18432,96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66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Рукав Б-2-50-3 4м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15597,12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67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Хомут MGF 86-91/24 W5 1-2-24-5-86-91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974,82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68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Хомут силовой 60-63мм W4 Hydrotech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835,78</w:t>
            </w:r>
          </w:p>
        </w:tc>
      </w:tr>
      <w:tr>
        <w:trPr/>
        <w:tc>
          <w:tcPr>
            <w:tcW w:w="963" w:type="dxa"/>
            <w:gridSpan w:val="2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69</w:t>
            </w:r>
          </w:p>
        </w:tc>
        <w:tc>
          <w:tcPr>
            <w:tcW w:w="5959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jc w:val="lef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kern w:val="0"/>
                <w:sz w:val="20"/>
                <w:szCs w:val="20"/>
                <w:lang w:val="ru-RU" w:eastAsia="ru-RU" w:bidi="ar-SA"/>
              </w:rPr>
              <w:t>Метрошток МШС-4,5</w:t>
            </w:r>
          </w:p>
        </w:tc>
        <w:tc>
          <w:tcPr>
            <w:tcW w:w="3191" w:type="dxa"/>
            <w:tcBorders/>
            <w:shd w:color="auto" w:fill="auto" w:val="clear"/>
            <w:vAlign w:val="bottom"/>
          </w:tcPr>
          <w:p>
            <w:pPr>
              <w:pStyle w:val="Style16"/>
              <w:widowControl/>
              <w:suppressAutoHyphens w:val="true"/>
              <w:spacing w:before="0" w:after="0"/>
              <w:jc w:val="right"/>
              <w:rPr>
                <w:rFonts w:ascii="Tinos" w:hAnsi="Tinos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nos" w:hAnsi="Tinos"/>
                <w:color w:val="000000"/>
                <w:kern w:val="0"/>
                <w:sz w:val="20"/>
                <w:szCs w:val="20"/>
                <w:lang w:val="ru-RU" w:eastAsia="ru-RU" w:bidi="ar-SA"/>
              </w:rPr>
              <w:t>25552,10</w:t>
            </w:r>
          </w:p>
        </w:tc>
      </w:tr>
    </w:tbl>
    <w:p>
      <w:pPr>
        <w:pStyle w:val="BodyText"/>
        <w:spacing w:before="2" w:after="0"/>
        <w:ind w:left="261" w:right="127"/>
        <w:jc w:val="both"/>
        <w:rPr/>
      </w:pPr>
      <w:r>
        <w:rPr>
          <w:rFonts w:ascii="Tinos" w:hAnsi="Tinos"/>
          <w:sz w:val="24"/>
          <w:szCs w:val="24"/>
        </w:rPr>
        <w:t xml:space="preserve">Извещение о проведении закупки (закупочная документация) опубликовано «12» декабря 2025 года на официальном государственном сайте </w:t>
      </w:r>
      <w:hyperlink r:id="rId2">
        <w:r>
          <w:rPr>
            <w:rStyle w:val="Style9"/>
            <w:rFonts w:ascii="Tinos" w:hAnsi="Tinos"/>
            <w:color w:val="0000FF"/>
            <w:sz w:val="24"/>
            <w:szCs w:val="24"/>
            <w:u w:val="single" w:color="0063A4"/>
          </w:rPr>
          <w:t>http://www.zakupki.gov.ru</w:t>
        </w:r>
      </w:hyperlink>
      <w:r>
        <w:rPr>
          <w:rFonts w:ascii="Tinos" w:hAnsi="Tinos"/>
          <w:color w:val="0000FF"/>
          <w:sz w:val="24"/>
          <w:szCs w:val="24"/>
          <w:u w:val="single" w:color="0063A4"/>
        </w:rPr>
        <w:t>/</w:t>
      </w:r>
      <w:r>
        <w:rPr>
          <w:rFonts w:ascii="Tinos" w:hAnsi="Tinos"/>
          <w:sz w:val="24"/>
          <w:szCs w:val="24"/>
        </w:rPr>
        <w:t>, закупка</w:t>
      </w:r>
      <w:r>
        <w:rPr>
          <w:rFonts w:ascii="Tinos" w:hAnsi="Tinos"/>
          <w:spacing w:val="80"/>
          <w:sz w:val="24"/>
          <w:szCs w:val="24"/>
        </w:rPr>
        <w:t xml:space="preserve"> </w:t>
      </w:r>
      <w:r>
        <w:rPr>
          <w:rFonts w:ascii="Tinos" w:hAnsi="Tinos"/>
          <w:spacing w:val="-2"/>
          <w:sz w:val="24"/>
          <w:szCs w:val="24"/>
        </w:rPr>
        <w:t xml:space="preserve">32515523647, </w:t>
      </w:r>
      <w:r>
        <w:rPr>
          <w:rFonts w:ascii="Tinos" w:hAnsi="Tinos"/>
          <w:sz w:val="24"/>
          <w:szCs w:val="24"/>
        </w:rPr>
        <w:t>на</w:t>
      </w:r>
      <w:r>
        <w:rPr>
          <w:rFonts w:ascii="Tinos" w:hAnsi="Tinos"/>
          <w:spacing w:val="55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официальном</w:t>
      </w:r>
      <w:r>
        <w:rPr>
          <w:rFonts w:ascii="Tinos" w:hAnsi="Tinos"/>
          <w:spacing w:val="5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сайте</w:t>
      </w:r>
      <w:r>
        <w:rPr>
          <w:rFonts w:ascii="Tinos" w:hAnsi="Tinos"/>
          <w:spacing w:val="58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по</w:t>
      </w:r>
      <w:r>
        <w:rPr>
          <w:rFonts w:ascii="Tinos" w:hAnsi="Tinos"/>
          <w:spacing w:val="5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закупкам</w:t>
      </w:r>
      <w:r>
        <w:rPr>
          <w:rFonts w:ascii="Tinos" w:hAnsi="Tinos"/>
          <w:spacing w:val="5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атомной</w:t>
      </w:r>
      <w:r>
        <w:rPr>
          <w:rFonts w:ascii="Tinos" w:hAnsi="Tinos"/>
          <w:spacing w:val="58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отрасли</w:t>
      </w:r>
      <w:r>
        <w:rPr>
          <w:rFonts w:ascii="Tinos" w:hAnsi="Tinos"/>
          <w:spacing w:val="57"/>
          <w:sz w:val="24"/>
          <w:szCs w:val="24"/>
        </w:rPr>
        <w:t xml:space="preserve"> </w:t>
      </w:r>
      <w:hyperlink r:id="rId3">
        <w:r>
          <w:rPr>
            <w:rStyle w:val="Style9"/>
            <w:rFonts w:ascii="Tinos" w:hAnsi="Tinos"/>
            <w:color w:val="0000FF"/>
            <w:sz w:val="24"/>
            <w:szCs w:val="24"/>
            <w:u w:val="single" w:color="0063A4"/>
          </w:rPr>
          <w:t>http://zakupki.rosatom.ru</w:t>
        </w:r>
      </w:hyperlink>
      <w:r>
        <w:rPr>
          <w:rFonts w:ascii="Tinos" w:hAnsi="Tinos"/>
          <w:color w:val="0000FF"/>
          <w:sz w:val="24"/>
          <w:szCs w:val="24"/>
          <w:u w:val="single" w:color="0063A4"/>
        </w:rPr>
        <w:t>/</w:t>
      </w:r>
      <w:r>
        <w:rPr>
          <w:rFonts w:ascii="Tinos" w:hAnsi="Tinos"/>
          <w:sz w:val="24"/>
          <w:szCs w:val="24"/>
        </w:rPr>
        <w:t>,</w:t>
      </w:r>
      <w:r>
        <w:rPr>
          <w:rFonts w:ascii="Tinos" w:hAnsi="Tinos"/>
          <w:spacing w:val="5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закупка</w:t>
      </w:r>
      <w:r>
        <w:rPr>
          <w:rFonts w:ascii="Tinos" w:hAnsi="Tinos"/>
          <w:spacing w:val="58"/>
          <w:sz w:val="24"/>
          <w:szCs w:val="24"/>
        </w:rPr>
        <w:t xml:space="preserve"> </w:t>
      </w:r>
      <w:r>
        <w:rPr>
          <w:rFonts w:ascii="Tinos" w:hAnsi="Tinos"/>
          <w:spacing w:val="-10"/>
          <w:sz w:val="24"/>
          <w:szCs w:val="24"/>
        </w:rPr>
        <w:t>№ 153965</w:t>
      </w:r>
      <w:r>
        <w:rPr>
          <w:rFonts w:ascii="Tinos" w:hAnsi="Tinos"/>
          <w:sz w:val="24"/>
          <w:szCs w:val="24"/>
        </w:rPr>
        <w:t>,</w:t>
      </w:r>
      <w:r>
        <w:rPr>
          <w:rFonts w:ascii="Tinos" w:hAnsi="Tinos"/>
          <w:spacing w:val="-1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на</w:t>
      </w:r>
      <w:r>
        <w:rPr>
          <w:rFonts w:eastAsia="Times New Roman" w:cs="Times New Roman" w:ascii="Tinos" w:hAnsi="Tinos"/>
          <w:sz w:val="24"/>
          <w:szCs w:val="24"/>
          <w:lang w:val="ru-RU" w:eastAsia="en-US" w:bidi="ar-SA"/>
        </w:rPr>
        <w:t xml:space="preserve"> </w:t>
      </w:r>
      <w:r>
        <w:rPr>
          <w:rStyle w:val="Hyperlink"/>
          <w:rFonts w:eastAsia="Times New Roman" w:cs="Times New Roman" w:ascii="Tinos" w:hAnsi="Tinos"/>
          <w:bCs/>
          <w:i w:val="false"/>
          <w:iCs w:val="false"/>
          <w:color w:val="000000"/>
          <w:spacing w:val="-6"/>
          <w:kern w:val="0"/>
          <w:sz w:val="24"/>
          <w:szCs w:val="24"/>
          <w:u w:val="none"/>
          <w:shd w:fill="FFFFFF" w:val="clear"/>
          <w:lang w:val="x-none" w:eastAsia="en-US" w:bidi="ar-SA"/>
        </w:rPr>
        <w:t xml:space="preserve">(ЭТП) ЭТС (НЭП)  </w:t>
      </w:r>
      <w:r>
        <w:rPr>
          <w:rStyle w:val="Hyperlink"/>
          <w:rFonts w:eastAsia="Times New Roman" w:cs="Times New Roman" w:ascii="Tinos" w:hAnsi="Tinos"/>
          <w:bCs/>
          <w:i w:val="false"/>
          <w:iCs w:val="false"/>
          <w:spacing w:val="-6"/>
          <w:kern w:val="0"/>
          <w:sz w:val="24"/>
          <w:szCs w:val="24"/>
          <w:shd w:fill="FFFFFF" w:val="clear"/>
          <w:lang w:val="x-none" w:eastAsia="en-US" w:bidi="ar-SA"/>
        </w:rPr>
        <w:t>https://www.44.fabrikant.ru</w:t>
      </w:r>
      <w:hyperlink r:id="rId4">
        <w:r>
          <w:rPr>
            <w:rStyle w:val="Style9"/>
            <w:rFonts w:eastAsia="Times New Roman" w:cs="Times New Roman" w:ascii="Tinos" w:hAnsi="Tinos"/>
            <w:sz w:val="24"/>
            <w:szCs w:val="24"/>
            <w:lang w:val="ru-RU" w:eastAsia="en-US" w:bidi="ar-SA"/>
          </w:rPr>
          <w:t>,</w:t>
        </w:r>
      </w:hyperlink>
      <w:r>
        <w:rPr>
          <w:rFonts w:eastAsia="Times New Roman" w:cs="Times New Roman" w:ascii="Tinos" w:hAnsi="Tinos"/>
          <w:sz w:val="24"/>
          <w:szCs w:val="24"/>
          <w:lang w:val="ru-RU" w:eastAsia="en-US" w:bidi="ar-SA"/>
        </w:rPr>
        <w:t xml:space="preserve"> закупка № </w:t>
      </w:r>
      <w:r>
        <w:rPr>
          <w:rFonts w:eastAsia="Times New Roman" w:cs="Times New Roman" w:ascii="Tinos" w:hAnsi="Tinos"/>
          <w:spacing w:val="-2"/>
          <w:sz w:val="24"/>
          <w:szCs w:val="24"/>
          <w:lang w:val="ru-RU" w:eastAsia="en-US" w:bidi="ar-SA"/>
        </w:rPr>
        <w:t>32515523647</w:t>
      </w:r>
      <w:r>
        <w:rPr>
          <w:rFonts w:eastAsia="Times New Roman" w:cs="Times New Roman" w:ascii="Tinos" w:hAnsi="Tinos"/>
          <w:sz w:val="24"/>
          <w:szCs w:val="24"/>
          <w:lang w:val="ru-RU" w:eastAsia="en-US" w:bidi="ar-SA"/>
        </w:rPr>
        <w:t>.</w:t>
      </w:r>
    </w:p>
    <w:p>
      <w:pPr>
        <w:pStyle w:val="BodyText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Заседание</w:t>
      </w:r>
      <w:r>
        <w:rPr>
          <w:rFonts w:ascii="Tinos" w:hAnsi="Tinos"/>
          <w:spacing w:val="-4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закупочной</w:t>
      </w:r>
      <w:r>
        <w:rPr>
          <w:rFonts w:ascii="Tinos" w:hAnsi="Tinos"/>
          <w:spacing w:val="-2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комиссии</w:t>
      </w:r>
      <w:r>
        <w:rPr>
          <w:rFonts w:ascii="Tinos" w:hAnsi="Tinos"/>
          <w:spacing w:val="-2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проводится</w:t>
      </w:r>
      <w:r>
        <w:rPr>
          <w:rFonts w:ascii="Tinos" w:hAnsi="Tinos"/>
          <w:spacing w:val="-3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в</w:t>
      </w:r>
      <w:r>
        <w:rPr>
          <w:rFonts w:ascii="Tinos" w:hAnsi="Tinos"/>
          <w:spacing w:val="-2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очной</w:t>
      </w:r>
      <w:r>
        <w:rPr>
          <w:rFonts w:ascii="Tinos" w:hAnsi="Tinos"/>
          <w:spacing w:val="-2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форме</w:t>
      </w:r>
      <w:r>
        <w:rPr>
          <w:rFonts w:ascii="Tinos" w:hAnsi="Tinos"/>
          <w:spacing w:val="-3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в</w:t>
      </w:r>
      <w:r>
        <w:rPr>
          <w:rFonts w:ascii="Tinos" w:hAnsi="Tinos"/>
          <w:spacing w:val="-2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11:00</w:t>
      </w:r>
      <w:r>
        <w:rPr>
          <w:rFonts w:ascii="Tinos" w:hAnsi="Tinos"/>
          <w:spacing w:val="-2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(время</w:t>
      </w:r>
      <w:r>
        <w:rPr>
          <w:rFonts w:ascii="Tinos" w:hAnsi="Tinos"/>
          <w:spacing w:val="-3"/>
          <w:sz w:val="24"/>
          <w:szCs w:val="24"/>
        </w:rPr>
        <w:t xml:space="preserve"> </w:t>
      </w:r>
      <w:r>
        <w:rPr>
          <w:rFonts w:ascii="Tinos" w:hAnsi="Tinos"/>
          <w:spacing w:val="-2"/>
          <w:sz w:val="24"/>
          <w:szCs w:val="24"/>
        </w:rPr>
        <w:t>московское)</w:t>
      </w:r>
    </w:p>
    <w:p>
      <w:pPr>
        <w:pStyle w:val="Normal"/>
        <w:spacing w:lineRule="auto" w:line="240" w:before="13" w:after="0"/>
        <w:ind w:hanging="0" w:left="261" w:right="1809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 xml:space="preserve">«25» декабря 2025 года, по адресу: Тверская обл., г. Удомля, ул. Тверская, дом 7. </w:t>
      </w:r>
    </w:p>
    <w:p>
      <w:pPr>
        <w:pStyle w:val="Normal"/>
        <w:spacing w:lineRule="auto" w:line="240" w:before="13" w:after="0"/>
        <w:ind w:hanging="0" w:left="261" w:right="1809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Заседание</w:t>
      </w:r>
      <w:r>
        <w:rPr>
          <w:rFonts w:ascii="Tinos" w:hAnsi="Tinos"/>
          <w:b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проводится</w:t>
      </w:r>
      <w:r>
        <w:rPr>
          <w:rFonts w:ascii="Tinos" w:hAnsi="Tinos"/>
          <w:b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в</w:t>
      </w:r>
      <w:r>
        <w:rPr>
          <w:rFonts w:ascii="Tinos" w:hAnsi="Tinos"/>
          <w:b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присутствии</w:t>
      </w:r>
      <w:r>
        <w:rPr>
          <w:rFonts w:ascii="Tinos" w:hAnsi="Tinos"/>
          <w:b/>
          <w:spacing w:val="-5"/>
          <w:sz w:val="24"/>
          <w:szCs w:val="24"/>
        </w:rPr>
        <w:t xml:space="preserve"> 5 </w:t>
      </w:r>
      <w:r>
        <w:rPr>
          <w:rFonts w:ascii="Tinos" w:hAnsi="Tinos"/>
          <w:b/>
          <w:sz w:val="24"/>
          <w:szCs w:val="24"/>
        </w:rPr>
        <w:t>из</w:t>
      </w:r>
      <w:r>
        <w:rPr>
          <w:rFonts w:ascii="Tinos" w:hAnsi="Tinos"/>
          <w:b/>
          <w:spacing w:val="-5"/>
          <w:sz w:val="24"/>
          <w:szCs w:val="24"/>
        </w:rPr>
        <w:t xml:space="preserve"> 7 </w:t>
      </w:r>
      <w:r>
        <w:rPr>
          <w:rFonts w:ascii="Tinos" w:hAnsi="Tinos"/>
          <w:b/>
          <w:sz w:val="24"/>
          <w:szCs w:val="24"/>
        </w:rPr>
        <w:t>членов</w:t>
      </w:r>
      <w:r>
        <w:rPr>
          <w:rFonts w:ascii="Tinos" w:hAnsi="Tinos"/>
          <w:b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закупочной</w:t>
      </w:r>
      <w:r>
        <w:rPr>
          <w:rFonts w:ascii="Tinos" w:hAnsi="Tinos"/>
          <w:b/>
          <w:spacing w:val="-5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комиссии. Кворум имеется.</w:t>
      </w:r>
    </w:p>
    <w:tbl>
      <w:tblPr>
        <w:tblW w:w="9763" w:type="dxa"/>
        <w:jc w:val="left"/>
        <w:tblInd w:w="28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4772"/>
        <w:gridCol w:w="4990"/>
      </w:tblGrid>
      <w:tr>
        <w:trPr>
          <w:trHeight w:val="295" w:hRule="atLeast"/>
        </w:trPr>
        <w:tc>
          <w:tcPr>
            <w:tcW w:w="4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8" w:before="8" w:after="0"/>
              <w:ind w:left="2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spacing w:val="-5"/>
                <w:sz w:val="24"/>
                <w:szCs w:val="24"/>
              </w:rPr>
              <w:t>ФИО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8" w:before="8" w:after="0"/>
              <w:ind w:left="15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spacing w:val="-2"/>
                <w:sz w:val="24"/>
                <w:szCs w:val="24"/>
              </w:rPr>
              <w:t>Должность</w:t>
            </w:r>
          </w:p>
        </w:tc>
      </w:tr>
      <w:tr>
        <w:trPr>
          <w:trHeight w:val="285" w:hRule="atLeast"/>
        </w:trPr>
        <w:tc>
          <w:tcPr>
            <w:tcW w:w="97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6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sz w:val="24"/>
                <w:szCs w:val="24"/>
              </w:rPr>
              <w:t>И. о. Председателя</w:t>
            </w:r>
            <w:r>
              <w:rPr>
                <w:rFonts w:ascii="Tinos" w:hAnsi="Tinos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закупочной</w:t>
            </w:r>
            <w:r>
              <w:rPr>
                <w:rFonts w:ascii="Tinos" w:hAnsi="Tinos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pacing w:val="-2"/>
                <w:sz w:val="24"/>
                <w:szCs w:val="24"/>
              </w:rPr>
              <w:t>комиссии:</w:t>
            </w:r>
          </w:p>
        </w:tc>
      </w:tr>
      <w:tr>
        <w:trPr>
          <w:trHeight w:val="585" w:hRule="atLeast"/>
        </w:trPr>
        <w:tc>
          <w:tcPr>
            <w:tcW w:w="4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6" w:after="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Сахибгареева</w:t>
            </w:r>
            <w:r>
              <w:rPr>
                <w:rFonts w:ascii="Tinos" w:hAnsi="Tinos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sz w:val="24"/>
                <w:szCs w:val="24"/>
              </w:rPr>
              <w:t>Елена</w:t>
            </w:r>
            <w:r>
              <w:rPr>
                <w:rFonts w:ascii="Tinos" w:hAnsi="Tinos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spacing w:val="-2"/>
                <w:sz w:val="24"/>
                <w:szCs w:val="24"/>
              </w:rPr>
              <w:t>Александровна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590" w:leader="none"/>
                <w:tab w:val="left" w:pos="3272" w:leader="none"/>
                <w:tab w:val="left" w:pos="4637" w:leader="none"/>
              </w:tabs>
              <w:spacing w:lineRule="exact" w:line="276"/>
              <w:ind w:left="5" w:right="-15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pacing w:val="-2"/>
                <w:sz w:val="24"/>
                <w:szCs w:val="24"/>
              </w:rPr>
              <w:t>Заместитель</w:t>
            </w:r>
            <w:r>
              <w:rPr>
                <w:rFonts w:ascii="Tinos" w:hAnsi="Tinos"/>
                <w:sz w:val="24"/>
                <w:szCs w:val="24"/>
              </w:rPr>
              <w:tab/>
            </w:r>
            <w:r>
              <w:rPr>
                <w:rFonts w:ascii="Tinos" w:hAnsi="Tinos"/>
                <w:spacing w:val="-2"/>
                <w:sz w:val="24"/>
                <w:szCs w:val="24"/>
              </w:rPr>
              <w:t>генерального</w:t>
            </w:r>
            <w:r>
              <w:rPr>
                <w:rFonts w:ascii="Tinos" w:hAnsi="Tinos"/>
                <w:sz w:val="24"/>
                <w:szCs w:val="24"/>
              </w:rPr>
              <w:tab/>
            </w:r>
            <w:r>
              <w:rPr>
                <w:rFonts w:ascii="Tinos" w:hAnsi="Tinos"/>
                <w:spacing w:val="-2"/>
                <w:sz w:val="24"/>
                <w:szCs w:val="24"/>
              </w:rPr>
              <w:t>директора</w:t>
            </w:r>
            <w:r>
              <w:rPr>
                <w:rFonts w:ascii="Tinos" w:hAnsi="Tinos"/>
                <w:sz w:val="24"/>
                <w:szCs w:val="24"/>
              </w:rPr>
              <w:tab/>
            </w:r>
            <w:r>
              <w:rPr>
                <w:rFonts w:ascii="Tinos" w:hAnsi="Tinos"/>
                <w:spacing w:val="-6"/>
                <w:sz w:val="24"/>
                <w:szCs w:val="24"/>
              </w:rPr>
              <w:t xml:space="preserve">по </w:t>
            </w:r>
            <w:r>
              <w:rPr>
                <w:rFonts w:ascii="Tinos" w:hAnsi="Tinos"/>
                <w:sz w:val="24"/>
                <w:szCs w:val="24"/>
              </w:rPr>
              <w:t>экономике и финансам</w:t>
            </w:r>
          </w:p>
        </w:tc>
      </w:tr>
      <w:tr>
        <w:trPr>
          <w:trHeight w:val="285" w:hRule="atLeast"/>
        </w:trPr>
        <w:tc>
          <w:tcPr>
            <w:tcW w:w="97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6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sz w:val="24"/>
                <w:szCs w:val="24"/>
              </w:rPr>
              <w:t>Члены</w:t>
            </w:r>
            <w:r>
              <w:rPr>
                <w:rFonts w:ascii="Tinos" w:hAnsi="Tinos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закупочной</w:t>
            </w:r>
            <w:r>
              <w:rPr>
                <w:rFonts w:ascii="Tinos" w:hAnsi="Tinos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pacing w:val="-2"/>
                <w:sz w:val="24"/>
                <w:szCs w:val="24"/>
              </w:rPr>
              <w:t>комиссии:</w:t>
            </w:r>
          </w:p>
        </w:tc>
      </w:tr>
      <w:tr>
        <w:trPr>
          <w:trHeight w:val="561" w:hRule="atLeast"/>
        </w:trPr>
        <w:tc>
          <w:tcPr>
            <w:tcW w:w="4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6" w:after="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Сахибгареева</w:t>
            </w:r>
            <w:r>
              <w:rPr>
                <w:rFonts w:ascii="Tinos" w:hAnsi="Tinos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sz w:val="24"/>
                <w:szCs w:val="24"/>
              </w:rPr>
              <w:t>Елена</w:t>
            </w:r>
            <w:r>
              <w:rPr>
                <w:rFonts w:ascii="Tinos" w:hAnsi="Tinos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spacing w:val="-2"/>
                <w:sz w:val="24"/>
                <w:szCs w:val="24"/>
              </w:rPr>
              <w:t>Александровна</w:t>
            </w:r>
          </w:p>
        </w:tc>
        <w:tc>
          <w:tcPr>
            <w:tcW w:w="4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590" w:leader="none"/>
                <w:tab w:val="left" w:pos="3272" w:leader="none"/>
                <w:tab w:val="left" w:pos="4637" w:leader="none"/>
              </w:tabs>
              <w:spacing w:lineRule="exact" w:line="276"/>
              <w:ind w:left="5" w:right="-15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pacing w:val="-2"/>
                <w:sz w:val="24"/>
                <w:szCs w:val="24"/>
              </w:rPr>
              <w:t>Заместитель</w:t>
            </w:r>
            <w:r>
              <w:rPr>
                <w:rFonts w:ascii="Tinos" w:hAnsi="Tinos"/>
                <w:sz w:val="24"/>
                <w:szCs w:val="24"/>
              </w:rPr>
              <w:tab/>
            </w:r>
            <w:r>
              <w:rPr>
                <w:rFonts w:ascii="Tinos" w:hAnsi="Tinos"/>
                <w:spacing w:val="-2"/>
                <w:sz w:val="24"/>
                <w:szCs w:val="24"/>
              </w:rPr>
              <w:t>генерального</w:t>
            </w:r>
            <w:r>
              <w:rPr>
                <w:rFonts w:ascii="Tinos" w:hAnsi="Tinos"/>
                <w:sz w:val="24"/>
                <w:szCs w:val="24"/>
              </w:rPr>
              <w:tab/>
            </w:r>
            <w:r>
              <w:rPr>
                <w:rFonts w:ascii="Tinos" w:hAnsi="Tinos"/>
                <w:spacing w:val="-2"/>
                <w:sz w:val="24"/>
                <w:szCs w:val="24"/>
              </w:rPr>
              <w:t>директора</w:t>
            </w:r>
            <w:r>
              <w:rPr>
                <w:rFonts w:ascii="Tinos" w:hAnsi="Tinos"/>
                <w:sz w:val="24"/>
                <w:szCs w:val="24"/>
              </w:rPr>
              <w:tab/>
            </w:r>
            <w:r>
              <w:rPr>
                <w:rFonts w:ascii="Tinos" w:hAnsi="Tinos"/>
                <w:spacing w:val="-6"/>
                <w:sz w:val="24"/>
                <w:szCs w:val="24"/>
              </w:rPr>
              <w:t xml:space="preserve">по </w:t>
            </w:r>
            <w:r>
              <w:rPr>
                <w:rFonts w:ascii="Tinos" w:hAnsi="Tinos"/>
                <w:sz w:val="24"/>
                <w:szCs w:val="24"/>
              </w:rPr>
              <w:t>экономике и финансам</w:t>
            </w:r>
          </w:p>
        </w:tc>
      </w:tr>
      <w:tr>
        <w:trPr>
          <w:trHeight w:val="285" w:hRule="atLeast"/>
        </w:trPr>
        <w:tc>
          <w:tcPr>
            <w:tcW w:w="47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6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Цветкова Диана Сергеевна</w:t>
            </w:r>
          </w:p>
        </w:tc>
        <w:tc>
          <w:tcPr>
            <w:tcW w:w="49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6"/>
              <w:ind w:left="5" w:right="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Юрисконсульт</w:t>
            </w:r>
          </w:p>
        </w:tc>
      </w:tr>
      <w:tr>
        <w:trPr>
          <w:trHeight w:val="243" w:hRule="atLeast"/>
        </w:trPr>
        <w:tc>
          <w:tcPr>
            <w:tcW w:w="47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6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Кирьянов Никита Сергеевич</w:t>
            </w:r>
          </w:p>
        </w:tc>
        <w:tc>
          <w:tcPr>
            <w:tcW w:w="49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6"/>
              <w:ind w:left="5" w:right="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Руководитель группы материально-технического обеспечения</w:t>
            </w:r>
          </w:p>
        </w:tc>
      </w:tr>
      <w:tr>
        <w:trPr>
          <w:trHeight w:val="243" w:hRule="atLeast"/>
        </w:trPr>
        <w:tc>
          <w:tcPr>
            <w:tcW w:w="976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6" w:before="5" w:after="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sz w:val="24"/>
                <w:szCs w:val="24"/>
              </w:rPr>
              <w:t>Секретарь</w:t>
            </w:r>
            <w:r>
              <w:rPr>
                <w:rFonts w:ascii="Tinos" w:hAnsi="Tinos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закупочной</w:t>
            </w:r>
            <w:r>
              <w:rPr>
                <w:rFonts w:ascii="Tinos" w:hAnsi="Tinos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комиссии</w:t>
            </w:r>
            <w:r>
              <w:rPr>
                <w:rFonts w:ascii="Tinos" w:hAnsi="Tinos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(с</w:t>
            </w:r>
            <w:r>
              <w:rPr>
                <w:rFonts w:ascii="Tinos" w:hAnsi="Tinos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правом</w:t>
            </w:r>
            <w:r>
              <w:rPr>
                <w:rFonts w:ascii="Tinos" w:hAnsi="Tinos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pacing w:val="-2"/>
                <w:sz w:val="24"/>
                <w:szCs w:val="24"/>
              </w:rPr>
              <w:t>голоса)</w:t>
            </w:r>
          </w:p>
        </w:tc>
      </w:tr>
      <w:tr>
        <w:trPr>
          <w:trHeight w:val="243" w:hRule="atLeast"/>
        </w:trPr>
        <w:tc>
          <w:tcPr>
            <w:tcW w:w="47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24" w:after="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Ганина</w:t>
            </w:r>
            <w:r>
              <w:rPr>
                <w:rFonts w:ascii="Tinos" w:hAnsi="Tinos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sz w:val="24"/>
                <w:szCs w:val="24"/>
              </w:rPr>
              <w:t>Светлана</w:t>
            </w:r>
            <w:r>
              <w:rPr>
                <w:rFonts w:ascii="Tinos" w:hAnsi="Tinos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spacing w:val="-2"/>
                <w:sz w:val="24"/>
                <w:szCs w:val="24"/>
              </w:rPr>
              <w:t>Ярославовна</w:t>
            </w:r>
          </w:p>
        </w:tc>
        <w:tc>
          <w:tcPr>
            <w:tcW w:w="49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24" w:after="0"/>
              <w:ind w:left="5" w:right="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Руководитель</w:t>
            </w:r>
            <w:r>
              <w:rPr>
                <w:rFonts w:ascii="Tinos" w:hAnsi="Tinos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sz w:val="24"/>
                <w:szCs w:val="24"/>
              </w:rPr>
              <w:t>группы</w:t>
            </w:r>
            <w:r>
              <w:rPr>
                <w:rFonts w:ascii="Tinos" w:hAnsi="Tinos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sz w:val="24"/>
                <w:szCs w:val="24"/>
              </w:rPr>
              <w:t>организации</w:t>
            </w:r>
            <w:r>
              <w:rPr>
                <w:rFonts w:ascii="Tinos" w:hAnsi="Tinos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spacing w:val="-2"/>
                <w:sz w:val="24"/>
                <w:szCs w:val="24"/>
              </w:rPr>
              <w:t>закупок</w:t>
            </w:r>
          </w:p>
        </w:tc>
      </w:tr>
    </w:tbl>
    <w:p>
      <w:pPr>
        <w:pStyle w:val="BodyText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​</w:t>
      </w:r>
      <w:r>
        <w:rPr>
          <w:rFonts w:ascii="Tinos" w:hAnsi="Tinos"/>
          <w:sz w:val="24"/>
          <w:szCs w:val="24"/>
        </w:rPr>
        <w:t xml:space="preserve">На заседании закупочной комиссии ведется аудиозапись по рассмотрению предложений </w:t>
      </w:r>
      <w:r>
        <w:rPr>
          <w:rFonts w:ascii="Tinos" w:hAnsi="Tinos"/>
          <w:spacing w:val="-2"/>
          <w:sz w:val="24"/>
          <w:szCs w:val="24"/>
        </w:rPr>
        <w:t>Участников.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098" w:leader="none"/>
        </w:tabs>
        <w:spacing w:lineRule="auto" w:line="240" w:before="0" w:after="0"/>
        <w:ind w:hanging="0" w:left="261" w:right="128"/>
        <w:jc w:val="both"/>
        <w:rPr/>
      </w:pPr>
      <w:r>
        <w:rPr>
          <w:rFonts w:ascii="Tinos" w:hAnsi="Tinos"/>
          <w:sz w:val="24"/>
          <w:szCs w:val="24"/>
        </w:rPr>
        <w:t>Срок окончания подачи заявок на участие в закупке 10:30 (время московское) «22» декабря 2025 года.</w:t>
      </w:r>
      <w:r>
        <w:rPr>
          <w:rFonts w:ascii="Tinos" w:hAnsi="Tinos"/>
          <w:spacing w:val="40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 xml:space="preserve">Количество поданных на </w:t>
      </w:r>
      <w:r>
        <w:rPr>
          <w:rStyle w:val="Hyperlink"/>
          <w:rFonts w:eastAsia="Times New Roman" w:cs="Times New Roman" w:ascii="Tinos" w:hAnsi="Tinos"/>
          <w:bCs/>
          <w:i w:val="false"/>
          <w:iCs w:val="false"/>
          <w:color w:val="000000"/>
          <w:spacing w:val="-6"/>
          <w:kern w:val="0"/>
          <w:sz w:val="24"/>
          <w:szCs w:val="24"/>
          <w:u w:val="none"/>
          <w:shd w:fill="FFFFFF" w:val="clear"/>
          <w:lang w:val="x-none" w:eastAsia="en-US" w:bidi="ar-SA"/>
        </w:rPr>
        <w:t xml:space="preserve">(ЭТП) ЭТС (НЭП)  </w:t>
      </w:r>
      <w:r>
        <w:rPr>
          <w:rStyle w:val="Hyperlink"/>
          <w:rFonts w:eastAsia="Times New Roman" w:cs="Times New Roman" w:ascii="Tinos" w:hAnsi="Tinos"/>
          <w:bCs/>
          <w:i w:val="false"/>
          <w:iCs w:val="false"/>
          <w:spacing w:val="-6"/>
          <w:kern w:val="0"/>
          <w:sz w:val="24"/>
          <w:szCs w:val="24"/>
          <w:shd w:fill="FFFFFF" w:val="clear"/>
          <w:lang w:val="x-none" w:eastAsia="en-US" w:bidi="ar-SA"/>
        </w:rPr>
        <w:t>https://www.44.fabrikant.ru</w:t>
      </w:r>
      <w:hyperlink r:id="rId5">
        <w:r>
          <w:rPr>
            <w:rStyle w:val="Style9"/>
            <w:rFonts w:ascii="Tinos" w:hAnsi="Tinos"/>
            <w:sz w:val="24"/>
            <w:szCs w:val="24"/>
          </w:rPr>
          <w:t>,</w:t>
        </w:r>
      </w:hyperlink>
      <w:r>
        <w:rPr>
          <w:rFonts w:ascii="Tinos" w:hAnsi="Tinos"/>
          <w:sz w:val="24"/>
          <w:szCs w:val="24"/>
        </w:rPr>
        <w:t xml:space="preserve"> </w:t>
      </w:r>
      <w:hyperlink r:id="rId6">
        <w:r>
          <w:rPr>
            <w:rStyle w:val="Style9"/>
            <w:rFonts w:ascii="Tinos" w:hAnsi="Tinos"/>
            <w:b/>
            <w:sz w:val="24"/>
            <w:szCs w:val="24"/>
            <w:u w:val="single" w:color="0063A4"/>
          </w:rPr>
          <w:t>заявок на</w:t>
        </w:r>
      </w:hyperlink>
      <w:r>
        <w:rPr>
          <w:rFonts w:ascii="Tinos" w:hAnsi="Tinos"/>
          <w:b/>
          <w:sz w:val="24"/>
          <w:szCs w:val="24"/>
        </w:rPr>
        <w:t xml:space="preserve"> </w:t>
      </w:r>
      <w:hyperlink r:id="rId7">
        <w:r>
          <w:rPr>
            <w:rStyle w:val="Style9"/>
            <w:rFonts w:ascii="Tinos" w:hAnsi="Tinos"/>
            <w:b/>
            <w:sz w:val="24"/>
            <w:szCs w:val="24"/>
            <w:u w:val="single" w:color="0063A4"/>
          </w:rPr>
          <w:t>участие в закупке</w:t>
        </w:r>
      </w:hyperlink>
      <w:r>
        <w:rPr>
          <w:rFonts w:ascii="Tinos" w:hAnsi="Tinos"/>
          <w:b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  <w:u w:val="single"/>
        </w:rPr>
        <w:t>1</w:t>
      </w:r>
    </w:p>
    <w:p>
      <w:pPr>
        <w:pStyle w:val="BodyText"/>
        <w:spacing w:before="0" w:after="14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Согласно результатам</w:t>
      </w:r>
      <w:r>
        <w:rPr>
          <w:rFonts w:ascii="Tinos" w:hAnsi="Tinos"/>
          <w:spacing w:val="-1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открытия</w:t>
      </w:r>
      <w:r>
        <w:rPr>
          <w:rFonts w:ascii="Tinos" w:hAnsi="Tinos"/>
          <w:spacing w:val="-1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доступа, к первым</w:t>
      </w:r>
      <w:r>
        <w:rPr>
          <w:rFonts w:ascii="Tinos" w:hAnsi="Tinos"/>
          <w:spacing w:val="-1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частям</w:t>
      </w:r>
      <w:r>
        <w:rPr>
          <w:rFonts w:ascii="Tinos" w:hAnsi="Tinos"/>
          <w:spacing w:val="-1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заявок</w:t>
      </w:r>
      <w:r>
        <w:rPr>
          <w:rFonts w:ascii="Tinos" w:hAnsi="Tinos"/>
          <w:spacing w:val="-1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на</w:t>
      </w:r>
      <w:r>
        <w:rPr>
          <w:rFonts w:ascii="Tinos" w:hAnsi="Tinos"/>
          <w:spacing w:val="-1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участие</w:t>
      </w:r>
      <w:r>
        <w:rPr>
          <w:rFonts w:ascii="Tinos" w:hAnsi="Tinos"/>
          <w:spacing w:val="-1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 xml:space="preserve">в </w:t>
      </w:r>
      <w:r>
        <w:rPr>
          <w:rFonts w:ascii="Tinos" w:hAnsi="Tinos"/>
          <w:spacing w:val="-2"/>
          <w:sz w:val="24"/>
          <w:szCs w:val="24"/>
        </w:rPr>
        <w:t>закупке:</w:t>
      </w:r>
    </w:p>
    <w:tbl>
      <w:tblPr>
        <w:tblW w:w="9691" w:type="dxa"/>
        <w:jc w:val="left"/>
        <w:tblInd w:w="27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3917"/>
        <w:gridCol w:w="5773"/>
      </w:tblGrid>
      <w:tr>
        <w:trPr>
          <w:trHeight w:val="445" w:hRule="atLeast"/>
        </w:trPr>
        <w:tc>
          <w:tcPr>
            <w:tcW w:w="3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5" w:after="0"/>
              <w:ind w:left="2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sz w:val="24"/>
                <w:szCs w:val="24"/>
              </w:rPr>
              <w:t>Рег.</w:t>
            </w:r>
            <w:r>
              <w:rPr>
                <w:rFonts w:ascii="Tinos" w:hAnsi="Tinos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№</w:t>
            </w:r>
            <w:r>
              <w:rPr>
                <w:rFonts w:ascii="Tinos" w:hAnsi="Tinos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заявки</w:t>
            </w:r>
            <w:r>
              <w:rPr>
                <w:rFonts w:ascii="Tinos" w:hAnsi="Tinos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на</w:t>
            </w:r>
            <w:r>
              <w:rPr>
                <w:rFonts w:ascii="Tinos" w:hAnsi="Tinos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pacing w:val="-5"/>
                <w:sz w:val="24"/>
                <w:szCs w:val="24"/>
              </w:rPr>
              <w:t>ЭТП</w:t>
            </w:r>
          </w:p>
        </w:tc>
        <w:tc>
          <w:tcPr>
            <w:tcW w:w="5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5" w:after="0"/>
              <w:ind w:left="14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sz w:val="24"/>
                <w:szCs w:val="24"/>
              </w:rPr>
              <w:t>Дата</w:t>
            </w:r>
            <w:r>
              <w:rPr>
                <w:rFonts w:ascii="Tinos" w:hAnsi="Tinos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и</w:t>
            </w:r>
            <w:r>
              <w:rPr>
                <w:rFonts w:ascii="Tinos" w:hAnsi="Tinos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время</w:t>
            </w:r>
            <w:r>
              <w:rPr>
                <w:rFonts w:ascii="Tinos" w:hAnsi="Tinos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регистрации</w:t>
            </w:r>
            <w:r>
              <w:rPr>
                <w:rFonts w:ascii="Tinos" w:hAnsi="Tinos"/>
                <w:b/>
                <w:spacing w:val="-2"/>
                <w:sz w:val="24"/>
                <w:szCs w:val="24"/>
              </w:rPr>
              <w:t xml:space="preserve"> заявки</w:t>
            </w:r>
          </w:p>
        </w:tc>
      </w:tr>
      <w:tr>
        <w:trPr>
          <w:trHeight w:val="420" w:hRule="atLeast"/>
        </w:trPr>
        <w:tc>
          <w:tcPr>
            <w:tcW w:w="3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0" w:after="0"/>
              <w:ind w:left="2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32515523647-1</w:t>
            </w:r>
          </w:p>
        </w:tc>
        <w:tc>
          <w:tcPr>
            <w:tcW w:w="5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0" w:after="0"/>
              <w:ind w:left="14" w:right="0"/>
              <w:jc w:val="center"/>
              <w:rPr>
                <w:rFonts w:ascii="Tinos" w:hAnsi="Tinos"/>
                <w:b w:val="false"/>
                <w:i w:val="false"/>
                <w:i w:val="false"/>
                <w:caps w:val="false"/>
                <w:smallCaps w:val="false"/>
                <w:color w:val="212121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  <w:shd w:fill="F5F8FA" w:val="clear"/>
              </w:rPr>
              <w:t>19.12.2025 18:10:35</w:t>
            </w:r>
          </w:p>
        </w:tc>
      </w:tr>
    </w:tbl>
    <w:p>
      <w:pPr>
        <w:pStyle w:val="ListParagraph"/>
        <w:keepLines/>
        <w:widowControl w:val="false"/>
        <w:numPr>
          <w:ilvl w:val="0"/>
          <w:numId w:val="0"/>
        </w:numPr>
        <w:tabs>
          <w:tab w:val="clear" w:pos="720"/>
          <w:tab w:val="left" w:pos="0" w:leader="none"/>
        </w:tabs>
        <w:suppressAutoHyphens w:val="true"/>
        <w:bidi w:val="0"/>
        <w:spacing w:lineRule="auto" w:line="240" w:before="0" w:after="0"/>
        <w:ind w:hanging="0" w:left="397" w:right="113"/>
        <w:contextualSpacing/>
        <w:jc w:val="both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sz w:val="24"/>
          <w:szCs w:val="24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пунктом, а) части 1.1 статьи 6.4 ЕОСЗ закупка признана несостоявшейся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03" w:leader="none"/>
        </w:tabs>
        <w:spacing w:lineRule="auto" w:line="240" w:before="6" w:after="0"/>
        <w:ind w:hanging="242" w:left="503" w:right="0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По результатам рассмотрения</w:t>
      </w:r>
      <w:r>
        <w:rPr>
          <w:rFonts w:ascii="Tinos" w:hAnsi="Tinos"/>
          <w:spacing w:val="1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  <w:u w:val="single"/>
        </w:rPr>
        <w:t>первых частей</w:t>
      </w:r>
      <w:r>
        <w:rPr>
          <w:rFonts w:ascii="Tinos" w:hAnsi="Tinos"/>
          <w:b/>
          <w:spacing w:val="2"/>
          <w:sz w:val="24"/>
          <w:szCs w:val="24"/>
          <w:u w:val="single"/>
        </w:rPr>
        <w:t xml:space="preserve"> </w:t>
      </w:r>
      <w:r>
        <w:rPr>
          <w:rFonts w:ascii="Tinos" w:hAnsi="Tinos"/>
          <w:b/>
          <w:sz w:val="24"/>
          <w:szCs w:val="24"/>
          <w:u w:val="single"/>
        </w:rPr>
        <w:t>заявок</w:t>
      </w:r>
      <w:r>
        <w:rPr>
          <w:rFonts w:ascii="Tinos" w:hAnsi="Tinos"/>
          <w:b/>
          <w:spacing w:val="1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на</w:t>
      </w:r>
      <w:r>
        <w:rPr>
          <w:rFonts w:ascii="Tinos" w:hAnsi="Tinos"/>
          <w:spacing w:val="-4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участие</w:t>
      </w:r>
      <w:r>
        <w:rPr>
          <w:rFonts w:ascii="Tinos" w:hAnsi="Tinos"/>
          <w:spacing w:val="-3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в</w:t>
      </w:r>
      <w:r>
        <w:rPr>
          <w:rFonts w:ascii="Tinos" w:hAnsi="Tinos"/>
          <w:spacing w:val="-2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закупке</w:t>
      </w:r>
      <w:r>
        <w:rPr>
          <w:rFonts w:ascii="Tinos" w:hAnsi="Tinos"/>
          <w:spacing w:val="-3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закупочной</w:t>
      </w:r>
      <w:r>
        <w:rPr>
          <w:rFonts w:ascii="Tinos" w:hAnsi="Tinos"/>
          <w:spacing w:val="-3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комиссией</w:t>
      </w:r>
      <w:r>
        <w:rPr>
          <w:rFonts w:ascii="Tinos" w:hAnsi="Tinos"/>
          <w:spacing w:val="-2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были</w:t>
      </w:r>
      <w:r>
        <w:rPr>
          <w:rFonts w:ascii="Tinos" w:hAnsi="Tinos"/>
          <w:spacing w:val="-2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приняты</w:t>
      </w:r>
      <w:r>
        <w:rPr>
          <w:rFonts w:ascii="Tinos" w:hAnsi="Tinos"/>
          <w:spacing w:val="-3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следующие</w:t>
      </w:r>
      <w:r>
        <w:rPr>
          <w:rFonts w:ascii="Tinos" w:hAnsi="Tinos"/>
          <w:spacing w:val="-3"/>
          <w:sz w:val="24"/>
          <w:szCs w:val="24"/>
        </w:rPr>
        <w:t xml:space="preserve"> </w:t>
      </w:r>
      <w:r>
        <w:rPr>
          <w:rFonts w:ascii="Tinos" w:hAnsi="Tinos"/>
          <w:spacing w:val="-2"/>
          <w:sz w:val="24"/>
          <w:szCs w:val="24"/>
        </w:rPr>
        <w:t>решения: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79" w:leader="none"/>
        </w:tabs>
        <w:spacing w:lineRule="auto" w:line="252" w:before="14" w:after="0"/>
        <w:ind w:hanging="0" w:left="261" w:right="128"/>
        <w:jc w:val="left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sz w:val="24"/>
          <w:szCs w:val="24"/>
        </w:rPr>
        <w:t>Допустить к дальнейшему участию участника, которому присвоен следующий уникальный идентификационный номер 32515523647-1.</w:t>
      </w:r>
    </w:p>
    <w:p>
      <w:pPr>
        <w:pStyle w:val="Normal"/>
        <w:keepLines/>
        <w:tabs>
          <w:tab w:val="clear" w:pos="720"/>
          <w:tab w:val="left" w:pos="0" w:leader="none"/>
          <w:tab w:val="left" w:pos="426" w:leader="none"/>
        </w:tabs>
        <w:suppressAutoHyphens w:val="true"/>
        <w:spacing w:lineRule="auto" w:line="240" w:before="0" w:after="0"/>
        <w:jc w:val="both"/>
        <w:rPr>
          <w:rFonts w:ascii="Tinos" w:hAnsi="Tinos"/>
          <w:sz w:val="24"/>
          <w:szCs w:val="24"/>
        </w:rPr>
      </w:pPr>
      <w:r>
        <w:rPr>
          <w:rFonts w:eastAsia="Times New Roman" w:cs="Times New Roman" w:ascii="Tinos" w:hAnsi="Tinos"/>
          <w:spacing w:val="-5"/>
          <w:sz w:val="24"/>
          <w:szCs w:val="24"/>
        </w:rPr>
        <w:t>Количество отклоненных заявок: 0.</w:t>
      </w:r>
    </w:p>
    <w:p>
      <w:pPr>
        <w:pStyle w:val="Normal"/>
        <w:spacing w:before="0" w:after="0"/>
        <w:ind w:hanging="0" w:left="261" w:right="0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Результаты</w:t>
      </w:r>
      <w:r>
        <w:rPr>
          <w:rFonts w:ascii="Tinos" w:hAnsi="Tinos"/>
          <w:b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голосования</w:t>
      </w:r>
      <w:r>
        <w:rPr>
          <w:rFonts w:ascii="Tinos" w:hAnsi="Tinos"/>
          <w:b/>
          <w:spacing w:val="-2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членов</w:t>
      </w:r>
      <w:r>
        <w:rPr>
          <w:rFonts w:ascii="Tinos" w:hAnsi="Tinos"/>
          <w:b/>
          <w:spacing w:val="-3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закупочной</w:t>
      </w:r>
      <w:r>
        <w:rPr>
          <w:rFonts w:ascii="Tinos" w:hAnsi="Tinos"/>
          <w:b/>
          <w:spacing w:val="-2"/>
          <w:sz w:val="24"/>
          <w:szCs w:val="24"/>
        </w:rPr>
        <w:t xml:space="preserve"> комиссии:</w:t>
      </w:r>
    </w:p>
    <w:p>
      <w:pPr>
        <w:pStyle w:val="BodyText"/>
        <w:spacing w:before="13" w:after="0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 xml:space="preserve">«за» –5 </w:t>
      </w:r>
      <w:r>
        <w:rPr>
          <w:rFonts w:ascii="Tinos" w:hAnsi="Tinos"/>
          <w:spacing w:val="-2"/>
          <w:sz w:val="24"/>
          <w:szCs w:val="24"/>
        </w:rPr>
        <w:t>голосов</w:t>
      </w:r>
    </w:p>
    <w:p>
      <w:pPr>
        <w:pStyle w:val="BodyText"/>
        <w:spacing w:before="14" w:after="0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 xml:space="preserve">«против» – 0 </w:t>
      </w:r>
      <w:r>
        <w:rPr>
          <w:rFonts w:ascii="Tinos" w:hAnsi="Tinos"/>
          <w:spacing w:val="-2"/>
          <w:sz w:val="24"/>
          <w:szCs w:val="24"/>
        </w:rPr>
        <w:t>голосов</w:t>
      </w:r>
    </w:p>
    <w:p>
      <w:pPr>
        <w:pStyle w:val="BodyText"/>
        <w:spacing w:before="14" w:after="0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«воздержался»</w:t>
      </w:r>
      <w:r>
        <w:rPr>
          <w:rFonts w:ascii="Tinos" w:hAnsi="Tinos"/>
          <w:spacing w:val="-2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 xml:space="preserve">– 0 </w:t>
      </w:r>
      <w:r>
        <w:rPr>
          <w:rFonts w:ascii="Tinos" w:hAnsi="Tinos"/>
          <w:spacing w:val="-2"/>
          <w:sz w:val="24"/>
          <w:szCs w:val="24"/>
        </w:rPr>
        <w:t>голосов</w:t>
      </w:r>
    </w:p>
    <w:p>
      <w:pPr>
        <w:pStyle w:val="Normal"/>
        <w:spacing w:before="14" w:after="0"/>
        <w:ind w:hanging="0" w:left="261" w:right="0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 xml:space="preserve">Закупочная </w:t>
      </w:r>
      <w:r>
        <w:rPr>
          <w:rFonts w:ascii="Tinos" w:hAnsi="Tinos"/>
          <w:b/>
          <w:spacing w:val="-2"/>
          <w:sz w:val="24"/>
          <w:szCs w:val="24"/>
        </w:rPr>
        <w:t>комиссия</w:t>
      </w:r>
      <w:r>
        <w:rPr>
          <w:rFonts w:ascii="Tinos" w:hAnsi="Tinos"/>
          <w:spacing w:val="-2"/>
          <w:sz w:val="24"/>
          <w:szCs w:val="24"/>
        </w:rPr>
        <w:t>:</w:t>
      </w:r>
    </w:p>
    <w:p>
      <w:pPr>
        <w:pStyle w:val="BodyText"/>
        <w:spacing w:before="14" w:after="0"/>
        <w:ind w:left="261" w:right="127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BodyText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подтверждает</w:t>
      </w:r>
      <w:r>
        <w:rPr>
          <w:rFonts w:ascii="Tinos" w:hAnsi="Tinos"/>
          <w:spacing w:val="-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объективность</w:t>
      </w:r>
      <w:r>
        <w:rPr>
          <w:rFonts w:ascii="Tinos" w:hAnsi="Tinos"/>
          <w:spacing w:val="-6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принимаемых</w:t>
      </w:r>
      <w:r>
        <w:rPr>
          <w:rFonts w:ascii="Tinos" w:hAnsi="Tinos"/>
          <w:spacing w:val="-6"/>
          <w:sz w:val="24"/>
          <w:szCs w:val="24"/>
        </w:rPr>
        <w:t xml:space="preserve"> </w:t>
      </w:r>
      <w:r>
        <w:rPr>
          <w:rFonts w:ascii="Tinos" w:hAnsi="Tinos"/>
          <w:spacing w:val="-2"/>
          <w:sz w:val="24"/>
          <w:szCs w:val="24"/>
        </w:rPr>
        <w:t>решений;</w:t>
      </w:r>
    </w:p>
    <w:p>
      <w:pPr>
        <w:pStyle w:val="BodyText"/>
        <w:ind w:left="261" w:right="2650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заявляет</w:t>
      </w:r>
      <w:r>
        <w:rPr>
          <w:rFonts w:ascii="Tinos" w:hAnsi="Tinos"/>
          <w:spacing w:val="-6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об</w:t>
      </w:r>
      <w:r>
        <w:rPr>
          <w:rFonts w:ascii="Tinos" w:hAnsi="Tinos"/>
          <w:spacing w:val="-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отсутствии</w:t>
      </w:r>
      <w:r>
        <w:rPr>
          <w:rFonts w:ascii="Tinos" w:hAnsi="Tinos"/>
          <w:spacing w:val="-6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личной</w:t>
      </w:r>
      <w:r>
        <w:rPr>
          <w:rFonts w:ascii="Tinos" w:hAnsi="Tinos"/>
          <w:spacing w:val="-6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заинтересованности</w:t>
      </w:r>
      <w:r>
        <w:rPr>
          <w:rFonts w:ascii="Tinos" w:hAnsi="Tinos"/>
          <w:spacing w:val="-6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в</w:t>
      </w:r>
      <w:r>
        <w:rPr>
          <w:rFonts w:ascii="Tinos" w:hAnsi="Tinos"/>
          <w:spacing w:val="-6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исходе</w:t>
      </w:r>
      <w:r>
        <w:rPr>
          <w:rFonts w:ascii="Tinos" w:hAnsi="Tinos"/>
          <w:spacing w:val="-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закупки; принимает на себя обязательства:</w:t>
      </w:r>
    </w:p>
    <w:p>
      <w:pPr>
        <w:pStyle w:val="BodyText"/>
        <w:ind w:left="261" w:right="128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не допускать во время проведения закупки предоставления сведений о</w:t>
      </w:r>
      <w:r>
        <w:rPr>
          <w:rFonts w:ascii="Tinos" w:hAnsi="Tinos"/>
          <w:spacing w:val="-2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</w:t>
      </w:r>
      <w:r>
        <w:rPr>
          <w:rFonts w:ascii="Tinos" w:hAnsi="Tinos"/>
          <w:spacing w:val="40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любым</w:t>
      </w:r>
      <w:r>
        <w:rPr>
          <w:rFonts w:ascii="Tinos" w:hAnsi="Tinos"/>
          <w:spacing w:val="70"/>
          <w:w w:val="150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лицам</w:t>
      </w:r>
      <w:r>
        <w:rPr>
          <w:rFonts w:ascii="Tinos" w:hAnsi="Tinos"/>
          <w:spacing w:val="71"/>
          <w:w w:val="150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кроме</w:t>
      </w:r>
      <w:r>
        <w:rPr>
          <w:rFonts w:ascii="Tinos" w:hAnsi="Tinos"/>
          <w:spacing w:val="71"/>
          <w:w w:val="150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контролирующих</w:t>
      </w:r>
      <w:r>
        <w:rPr>
          <w:rFonts w:ascii="Tinos" w:hAnsi="Tinos"/>
          <w:spacing w:val="71"/>
          <w:w w:val="150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органов,</w:t>
      </w:r>
      <w:r>
        <w:rPr>
          <w:rFonts w:ascii="Tinos" w:hAnsi="Tinos"/>
          <w:spacing w:val="71"/>
          <w:w w:val="150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руководства</w:t>
      </w:r>
      <w:r>
        <w:rPr>
          <w:rFonts w:ascii="Tinos" w:hAnsi="Tinos"/>
          <w:spacing w:val="71"/>
          <w:w w:val="150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заказчика,</w:t>
      </w:r>
      <w:r>
        <w:rPr>
          <w:rFonts w:ascii="Tinos" w:hAnsi="Tinos"/>
          <w:spacing w:val="71"/>
          <w:w w:val="150"/>
          <w:sz w:val="24"/>
          <w:szCs w:val="24"/>
        </w:rPr>
        <w:t xml:space="preserve"> </w:t>
      </w:r>
      <w:r>
        <w:rPr>
          <w:rFonts w:ascii="Tinos" w:hAnsi="Tinos"/>
          <w:spacing w:val="-2"/>
          <w:sz w:val="24"/>
          <w:szCs w:val="24"/>
        </w:rPr>
        <w:t>Госкорпорации</w:t>
      </w:r>
    </w:p>
    <w:p>
      <w:pPr>
        <w:pStyle w:val="BodyText"/>
        <w:ind w:left="261" w:right="127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 xml:space="preserve">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</w:t>
      </w:r>
      <w:r>
        <w:rPr>
          <w:rFonts w:ascii="Tinos" w:hAnsi="Tinos"/>
          <w:spacing w:val="-2"/>
          <w:sz w:val="24"/>
          <w:szCs w:val="24"/>
        </w:rPr>
        <w:t>документацией);</w:t>
      </w:r>
    </w:p>
    <w:p>
      <w:pPr>
        <w:pStyle w:val="BodyText"/>
        <w:ind w:left="261" w:right="128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BodyText"/>
        <w:ind w:left="261" w:right="128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не проводить переговоров с участниками закупки по вопросам, относящихся к проводимой закупке, кроме случаев, прямо предусмотренных условиями проведения закупки.</w:t>
      </w:r>
    </w:p>
    <w:p>
      <w:pPr>
        <w:pStyle w:val="BodyText"/>
        <w:spacing w:before="13" w:after="0"/>
        <w:ind w:left="0" w:right="0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</w:r>
    </w:p>
    <w:p>
      <w:pPr>
        <w:pStyle w:val="BodyTex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 xml:space="preserve">Согласовано членами закупочной комиссии в Единой системе электронного </w:t>
      </w:r>
      <w:r>
        <w:rPr>
          <w:rFonts w:ascii="Tinos" w:hAnsi="Tinos"/>
          <w:b/>
          <w:spacing w:val="-2"/>
          <w:sz w:val="24"/>
          <w:szCs w:val="24"/>
        </w:rPr>
        <w:t>документооборота</w:t>
      </w:r>
    </w:p>
    <w:p>
      <w:pPr>
        <w:pStyle w:val="BodyText"/>
        <w:rPr>
          <w:rFonts w:ascii="Tinos" w:hAnsi="Tinos"/>
          <w:b/>
          <w:spacing w:val="-2"/>
          <w:sz w:val="24"/>
          <w:szCs w:val="24"/>
        </w:rPr>
      </w:pPr>
      <w:r>
        <w:rPr>
          <w:rFonts w:ascii="Tinos" w:hAnsi="Tinos"/>
          <w:b/>
          <w:spacing w:val="-2"/>
          <w:sz w:val="24"/>
          <w:szCs w:val="24"/>
        </w:rPr>
      </w:r>
    </w:p>
    <w:tbl>
      <w:tblPr>
        <w:tblW w:w="9670" w:type="dxa"/>
        <w:jc w:val="left"/>
        <w:tblInd w:w="282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3545"/>
        <w:gridCol w:w="4382"/>
        <w:gridCol w:w="1743"/>
      </w:tblGrid>
      <w:tr>
        <w:trPr>
          <w:trHeight w:val="295" w:hRule="atLeast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6" w:before="10" w:after="0"/>
              <w:ind w:left="2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spacing w:val="-5"/>
                <w:sz w:val="24"/>
                <w:szCs w:val="24"/>
              </w:rPr>
              <w:t>ФИО</w:t>
            </w:r>
          </w:p>
        </w:tc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6" w:before="10" w:after="0"/>
              <w:ind w:left="15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spacing w:val="-2"/>
                <w:sz w:val="24"/>
                <w:szCs w:val="24"/>
              </w:rPr>
              <w:t>Должность</w:t>
            </w:r>
          </w:p>
        </w:tc>
        <w:tc>
          <w:tcPr>
            <w:tcW w:w="1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6" w:before="10" w:after="0"/>
              <w:ind w:left="399" w:right="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spacing w:val="-2"/>
                <w:sz w:val="24"/>
                <w:szCs w:val="24"/>
              </w:rPr>
              <w:t>Подпись</w:t>
            </w:r>
          </w:p>
        </w:tc>
      </w:tr>
      <w:tr>
        <w:trPr>
          <w:trHeight w:val="285" w:hRule="atLeast"/>
        </w:trPr>
        <w:tc>
          <w:tcPr>
            <w:tcW w:w="9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66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sz w:val="24"/>
                <w:szCs w:val="24"/>
              </w:rPr>
              <w:t>Секретарь</w:t>
            </w:r>
            <w:r>
              <w:rPr>
                <w:rFonts w:ascii="Tinos" w:hAnsi="Tinos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закупочной</w:t>
            </w:r>
            <w:r>
              <w:rPr>
                <w:rFonts w:ascii="Tinos" w:hAnsi="Tinos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комиссии</w:t>
            </w:r>
            <w:r>
              <w:rPr>
                <w:rFonts w:ascii="Tinos" w:hAnsi="Tinos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(с</w:t>
            </w:r>
            <w:r>
              <w:rPr>
                <w:rFonts w:ascii="Tinos" w:hAnsi="Tinos"/>
                <w:b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z w:val="24"/>
                <w:szCs w:val="24"/>
              </w:rPr>
              <w:t>правом</w:t>
            </w:r>
            <w:r>
              <w:rPr>
                <w:rFonts w:ascii="Tinos" w:hAnsi="Tinos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b/>
                <w:spacing w:val="-2"/>
                <w:sz w:val="24"/>
                <w:szCs w:val="24"/>
              </w:rPr>
              <w:t>голоса)</w:t>
            </w:r>
          </w:p>
        </w:tc>
      </w:tr>
      <w:tr>
        <w:trPr>
          <w:trHeight w:val="561" w:hRule="atLeast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8" w:after="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Ганина</w:t>
            </w:r>
            <w:r>
              <w:rPr>
                <w:rFonts w:ascii="Tinos" w:hAnsi="Tinos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sz w:val="24"/>
                <w:szCs w:val="24"/>
              </w:rPr>
              <w:t>Светлана</w:t>
            </w:r>
            <w:r>
              <w:rPr>
                <w:rFonts w:ascii="Tinos" w:hAnsi="Tinos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nos" w:hAnsi="Tinos"/>
                <w:spacing w:val="-2"/>
                <w:sz w:val="24"/>
                <w:szCs w:val="24"/>
              </w:rPr>
              <w:t>Ярославовна</w:t>
            </w:r>
          </w:p>
        </w:tc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tabs>
                <w:tab w:val="clear" w:pos="720"/>
                <w:tab w:val="left" w:pos="1873" w:leader="none"/>
                <w:tab w:val="left" w:pos="3083" w:leader="none"/>
              </w:tabs>
              <w:spacing w:lineRule="atLeast" w:line="270"/>
              <w:ind w:left="5" w:right="-15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pacing w:val="-2"/>
                <w:sz w:val="24"/>
                <w:szCs w:val="24"/>
              </w:rPr>
              <w:t>Руководитель</w:t>
            </w:r>
            <w:r>
              <w:rPr>
                <w:rFonts w:ascii="Tinos" w:hAnsi="Tinos"/>
                <w:sz w:val="24"/>
                <w:szCs w:val="24"/>
              </w:rPr>
              <w:tab/>
            </w:r>
            <w:r>
              <w:rPr>
                <w:rFonts w:ascii="Tinos" w:hAnsi="Tinos"/>
                <w:spacing w:val="-2"/>
                <w:sz w:val="24"/>
                <w:szCs w:val="24"/>
              </w:rPr>
              <w:t>группы</w:t>
            </w:r>
            <w:r>
              <w:rPr>
                <w:rFonts w:ascii="Tinos" w:hAnsi="Tinos"/>
                <w:sz w:val="24"/>
                <w:szCs w:val="24"/>
              </w:rPr>
              <w:tab/>
            </w:r>
            <w:r>
              <w:rPr>
                <w:rFonts w:ascii="Tinos" w:hAnsi="Tinos"/>
                <w:spacing w:val="-2"/>
                <w:sz w:val="24"/>
                <w:szCs w:val="24"/>
              </w:rPr>
              <w:t>организации закупок</w:t>
            </w:r>
          </w:p>
        </w:tc>
        <w:tc>
          <w:tcPr>
            <w:tcW w:w="17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0" w:right="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Tinos" w:hAnsi="Tinos"/>
          <w:b/>
          <w:sz w:val="24"/>
          <w:szCs w:val="24"/>
        </w:rPr>
      </w:pPr>
      <w:r>
        <w:rPr>
          <w:rFonts w:ascii="Tinos" w:hAnsi="Tinos"/>
          <w:b/>
          <w:sz w:val="24"/>
          <w:szCs w:val="24"/>
        </w:rPr>
      </w:r>
    </w:p>
    <w:sectPr>
      <w:type w:val="nextPage"/>
      <w:pgSz w:w="12240" w:h="15840"/>
      <w:pgMar w:left="1413" w:right="714" w:gutter="0" w:header="0" w:top="588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Tinos"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261" w:hanging="839"/>
      </w:pPr>
      <w:rPr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" w:hanging="519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" w:hanging="625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06" w:hanging="62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88" w:hanging="62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0" w:hanging="62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52" w:hanging="62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34" w:hanging="62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16" w:hanging="625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uiPriority w:val="1"/>
    <w:qFormat/>
    <w:pPr>
      <w:ind w:left="261"/>
      <w:jc w:val="both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1"/>
    <w:qFormat/>
    <w:pPr>
      <w:ind w:left="261" w:right="128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ind w:left="1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numbering" w:styleId="Style18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www.etp-ets.ru/" TargetMode="External"/><Relationship Id="rId5" Type="http://schemas.openxmlformats.org/officeDocument/2006/relationships/hyperlink" Target="http://www.etp-ets.ru/" TargetMode="External"/><Relationship Id="rId6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Application>LibreOffice/24.8.4.2$Linux_X86_64 LibreOffice_project/480$Build-2</Application>
  <AppVersion>15.0000</AppVersion>
  <Pages>3</Pages>
  <Words>961</Words>
  <Characters>6559</Characters>
  <CharactersWithSpaces>7254</CharactersWithSpaces>
  <Paragraphs>272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2025-09-24T06:34:14Z</dcterms:created>
  <dc:creator/>
  <dc:description/>
  <dc:language>ru-RU</dc:language>
  <cp:lastModifiedBy/>
  <cp:lastPrinted>2025-10-01T10:10:45Z</cp:lastPrinted>
  <dcterms:modified xsi:type="dcterms:W3CDTF">2025-12-25T09:37:52Z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LastSaved">
    <vt:filetime>2025-09-24T00:00:00Z</vt:filetime>
  </property>
  <property fmtid="{D5CDD505-2E9C-101B-9397-08002B2CF9AE}" pid="4" name="Producer">
    <vt:lpwstr>Aspose.Words for Java 20.3</vt:lpwstr>
  </property>
</Properties>
</file>