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358A5" w:rsidRDefault="00011C66">
      <w:pPr>
        <w:keepNext/>
        <w:spacing w:after="0" w:line="360" w:lineRule="auto"/>
        <w:ind w:right="-28"/>
        <w:jc w:val="center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>ПРОТОКОЛ</w:t>
      </w:r>
      <w:r w:rsidR="008C1B5F">
        <w:rPr>
          <w:rFonts w:eastAsia="Times New Roman"/>
          <w:b/>
          <w:spacing w:val="20"/>
          <w:sz w:val="32"/>
          <w:szCs w:val="20"/>
          <w:lang w:eastAsia="ru-RU"/>
        </w:rPr>
        <w:t xml:space="preserve"> № 0318300450526000140</w:t>
      </w:r>
    </w:p>
    <w:p w:rsidR="008C1B5F" w:rsidRDefault="00011C66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sz w:val="28"/>
          <w:szCs w:val="28"/>
        </w:rPr>
        <w:t>подведения итогов определения поставщика (подрядчика, исполнителя)</w:t>
      </w:r>
      <w:r>
        <w:rPr>
          <w:rFonts w:eastAsia="Times New Roman"/>
          <w:sz w:val="24"/>
          <w:szCs w:val="20"/>
          <w:lang w:eastAsia="ru-RU"/>
        </w:rPr>
        <w:t xml:space="preserve"> </w:t>
      </w:r>
    </w:p>
    <w:p w:rsidR="007358A5" w:rsidRDefault="00011C66">
      <w:pPr>
        <w:spacing w:after="0" w:line="240" w:lineRule="auto"/>
        <w:ind w:right="-1"/>
        <w:jc w:val="center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>(</w:t>
      </w:r>
      <w:r w:rsidR="008C1B5F">
        <w:rPr>
          <w:rFonts w:eastAsia="Times New Roman"/>
          <w:sz w:val="24"/>
          <w:szCs w:val="20"/>
          <w:lang w:eastAsia="ru-RU"/>
        </w:rPr>
        <w:t xml:space="preserve">извещение № </w:t>
      </w:r>
      <w:r>
        <w:rPr>
          <w:rFonts w:eastAsia="Times New Roman"/>
          <w:sz w:val="24"/>
          <w:szCs w:val="20"/>
          <w:lang w:eastAsia="ru-RU"/>
        </w:rPr>
        <w:t>0318300450526000140)</w:t>
      </w:r>
    </w:p>
    <w:p w:rsidR="007358A5" w:rsidRDefault="007358A5">
      <w:pPr>
        <w:spacing w:after="0" w:line="240" w:lineRule="auto"/>
        <w:ind w:left="3828" w:right="5243"/>
        <w:rPr>
          <w:rFonts w:eastAsia="Times New Roman"/>
          <w:sz w:val="24"/>
          <w:szCs w:val="20"/>
          <w:lang w:eastAsia="ru-RU"/>
        </w:rPr>
      </w:pPr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 w:rsidR="007358A5">
        <w:tc>
          <w:tcPr>
            <w:tcW w:w="2835" w:type="dxa"/>
            <w:vAlign w:val="bottom"/>
          </w:tcPr>
          <w:p w:rsidR="007358A5" w:rsidRDefault="00011C66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>07.05.2026</w:t>
            </w:r>
          </w:p>
        </w:tc>
        <w:tc>
          <w:tcPr>
            <w:tcW w:w="4395" w:type="dxa"/>
            <w:vAlign w:val="bottom"/>
          </w:tcPr>
          <w:p w:rsidR="007358A5" w:rsidRDefault="007358A5">
            <w:pPr>
              <w:rPr>
                <w:bCs/>
              </w:rPr>
            </w:pPr>
          </w:p>
        </w:tc>
        <w:tc>
          <w:tcPr>
            <w:tcW w:w="3372" w:type="dxa"/>
          </w:tcPr>
          <w:p w:rsidR="007358A5" w:rsidRDefault="00011C66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 w:rsidR="008C1B5F">
              <w:rPr>
                <w:rFonts w:cs="Times New Roman"/>
                <w:lang w:eastAsia="ru-RU"/>
              </w:rPr>
              <w:t>0318300450526000140</w:t>
            </w:r>
          </w:p>
        </w:tc>
      </w:tr>
      <w:tr w:rsidR="007358A5">
        <w:tc>
          <w:tcPr>
            <w:tcW w:w="2835" w:type="dxa"/>
            <w:vAlign w:val="bottom"/>
          </w:tcPr>
          <w:p w:rsidR="007358A5" w:rsidRDefault="007358A5">
            <w:pPr>
              <w:pStyle w:val="ListParagraph1"/>
              <w:tabs>
                <w:tab w:val="left" w:pos="567"/>
              </w:tabs>
              <w:spacing w:after="0" w:line="240" w:lineRule="auto"/>
              <w:ind w:left="0"/>
              <w:jc w:val="center"/>
              <w:rPr>
                <w:rFonts w:cs="Times New Roman"/>
                <w:bCs/>
              </w:rPr>
            </w:pPr>
          </w:p>
        </w:tc>
        <w:tc>
          <w:tcPr>
            <w:tcW w:w="4395" w:type="dxa"/>
            <w:vAlign w:val="bottom"/>
          </w:tcPr>
          <w:p w:rsidR="007358A5" w:rsidRDefault="00011C66">
            <w:pPr>
              <w:spacing w:after="0" w:line="254" w:lineRule="auto"/>
              <w:jc w:val="center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Краснодарский край, Горячий Ключ г</w:t>
            </w:r>
          </w:p>
        </w:tc>
        <w:tc>
          <w:tcPr>
            <w:tcW w:w="3372" w:type="dxa"/>
          </w:tcPr>
          <w:p w:rsidR="007358A5" w:rsidRDefault="007358A5">
            <w:pPr>
              <w:pStyle w:val="ListParagraph1"/>
              <w:tabs>
                <w:tab w:val="left" w:pos="567"/>
              </w:tabs>
              <w:spacing w:before="60" w:after="60" w:line="240" w:lineRule="auto"/>
              <w:ind w:left="0"/>
              <w:rPr>
                <w:rFonts w:cs="Times New Roman"/>
                <w:bCs/>
              </w:rPr>
            </w:pPr>
          </w:p>
        </w:tc>
      </w:tr>
    </w:tbl>
    <w:p w:rsidR="007358A5" w:rsidRDefault="007358A5">
      <w:pPr>
        <w:pStyle w:val="ListParagraph1"/>
        <w:tabs>
          <w:tab w:val="left" w:pos="567"/>
        </w:tabs>
        <w:spacing w:before="60" w:after="60" w:line="240" w:lineRule="auto"/>
        <w:ind w:left="360"/>
        <w:jc w:val="center"/>
        <w:rPr>
          <w:rFonts w:cs="Times New Roman"/>
          <w:bCs/>
        </w:rPr>
      </w:pPr>
    </w:p>
    <w:p w:rsidR="007358A5" w:rsidRDefault="00011C6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Организатор: Заказчик. ГОСУДАРСТВЕННОЕ БЮДЖЕТНОЕ УЧРЕЖДЕНИЕ ЗДРАВООХРАНЕНИЯ "ГОРЯЧЕКЛЮЧЕВСКАЯ ЦЕНТРАЛЬНАЯ РАЙОННАЯ БОЛЬНИЦА" МИНИСТЕРСТВА ЗДРАВООХРАНЕНИЯ КРАСНОДАРСКОГО КРАЯ.</w:t>
      </w:r>
    </w:p>
    <w:p w:rsidR="007358A5" w:rsidRDefault="00011C6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</w:p>
    <w:tbl>
      <w:tblPr>
        <w:tblStyle w:val="af7"/>
        <w:tblW w:w="10206" w:type="dxa"/>
        <w:tblInd w:w="-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 w:rsidR="007358A5">
        <w:tc>
          <w:tcPr>
            <w:tcW w:w="10206" w:type="dxa"/>
          </w:tcPr>
          <w:p w:rsidR="007358A5" w:rsidRDefault="00011C66">
            <w:pPr>
              <w:widowControl w:val="0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ГОСУДАРСТВЕННОЕ БЮДЖЕТНОЕ УЧРЕЖДЕНИЕ ЗДРАВООХРАНЕНИЯ "ГОРЯЧЕКЛЮЧЕВС</w:t>
            </w:r>
            <w:r>
              <w:rPr>
                <w:rFonts w:eastAsia="Times New Roman"/>
                <w:sz w:val="22"/>
                <w:szCs w:val="22"/>
              </w:rPr>
              <w:t>КАЯ ЦЕНТРАЛЬНАЯ РАЙОННАЯ БОЛЬНИЦА" МИНИСТЕРСТВА ЗДРАВООХРАНЕНИЯ КРАСНОДАРСКОГО КРАЯ</w:t>
            </w:r>
          </w:p>
        </w:tc>
      </w:tr>
    </w:tbl>
    <w:p w:rsidR="007358A5" w:rsidRDefault="00011C6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Идентификационный код закупки: 263230501671423050100100130090000244.</w:t>
      </w:r>
    </w:p>
    <w:p w:rsidR="007358A5" w:rsidRDefault="00011C66">
      <w:pPr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осуществлении закупки </w:t>
      </w:r>
      <w:r>
        <w:rPr>
          <w:rFonts w:eastAsia="Times New Roman"/>
          <w:lang w:eastAsia="ru-RU"/>
        </w:rPr>
        <w:t>размещено 28.04.2026 15:26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</w:t>
      </w:r>
      <w:r>
        <w:rPr>
          <w:rFonts w:eastAsia="Times New Roman"/>
          <w:lang w:eastAsia="ru-RU"/>
        </w:rPr>
        <w:t>.</w:t>
      </w:r>
    </w:p>
    <w:p w:rsidR="007358A5" w:rsidRDefault="00011C6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Наименование объекта закупки: Поставка изделий медицинского назначения.</w:t>
      </w:r>
    </w:p>
    <w:p w:rsidR="007358A5" w:rsidRDefault="00011C66">
      <w:pPr>
        <w:widowControl w:val="0"/>
        <w:numPr>
          <w:ilvl w:val="0"/>
          <w:numId w:val="2"/>
        </w:numPr>
        <w:spacing w:before="60" w:after="0" w:line="240" w:lineRule="auto"/>
        <w:ind w:left="360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Максимальное з</w:t>
      </w:r>
      <w:r w:rsidR="008C1B5F">
        <w:rPr>
          <w:rFonts w:eastAsia="Times New Roman"/>
          <w:lang w:eastAsia="ru-RU"/>
        </w:rPr>
        <w:t xml:space="preserve">начение цены контракта: 600 000 руб. </w:t>
      </w:r>
      <w:r>
        <w:rPr>
          <w:rFonts w:eastAsia="Times New Roman"/>
          <w:lang w:eastAsia="ru-RU"/>
        </w:rPr>
        <w:t>00</w:t>
      </w:r>
      <w:r w:rsidR="008C1B5F">
        <w:rPr>
          <w:rFonts w:eastAsia="Times New Roman"/>
          <w:lang w:eastAsia="ru-RU"/>
        </w:rPr>
        <w:t xml:space="preserve"> коп.</w:t>
      </w:r>
    </w:p>
    <w:p w:rsidR="007358A5" w:rsidRDefault="00011C6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Начальная сумма цен едини</w:t>
      </w:r>
      <w:r w:rsidR="008C1B5F">
        <w:rPr>
          <w:rFonts w:eastAsia="Times New Roman"/>
          <w:lang w:eastAsia="ru-RU"/>
        </w:rPr>
        <w:t xml:space="preserve">ц товара, работы, услуги: 6 579 руб. </w:t>
      </w:r>
      <w:r>
        <w:rPr>
          <w:rFonts w:eastAsia="Times New Roman"/>
          <w:lang w:eastAsia="ru-RU"/>
        </w:rPr>
        <w:t>95</w:t>
      </w:r>
      <w:r w:rsidR="008C1B5F">
        <w:rPr>
          <w:rFonts w:eastAsia="Times New Roman"/>
          <w:lang w:eastAsia="ru-RU"/>
        </w:rPr>
        <w:t xml:space="preserve"> коп.</w:t>
      </w:r>
    </w:p>
    <w:p w:rsidR="007358A5" w:rsidRDefault="00011C66">
      <w:pPr>
        <w:keepNext/>
        <w:widowControl w:val="0"/>
        <w:numPr>
          <w:ilvl w:val="0"/>
          <w:numId w:val="2"/>
        </w:numPr>
        <w:spacing w:before="60" w:after="0" w:line="240" w:lineRule="auto"/>
        <w:ind w:left="357" w:hanging="357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Состав комиссии по осуществлению закупок:</w:t>
      </w:r>
    </w:p>
    <w:tbl>
      <w:tblPr>
        <w:tblW w:w="1020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 w:rsidR="007358A5">
        <w:trPr>
          <w:tblHeader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8A5" w:rsidRDefault="00011C6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Роль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8A5" w:rsidRDefault="00011C6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Должность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8A5" w:rsidRDefault="00011C6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Фамилия, имя, от</w:t>
            </w:r>
            <w:r>
              <w:rPr>
                <w:rFonts w:eastAsia="Times New Roman"/>
                <w:b/>
                <w:lang w:eastAsia="ru-RU"/>
              </w:rPr>
              <w:t>чество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8A5" w:rsidRDefault="00011C6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>Статус</w:t>
            </w:r>
          </w:p>
        </w:tc>
      </w:tr>
      <w:tr w:rsidR="007358A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8A5" w:rsidRDefault="00011C6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Председатель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8A5" w:rsidRDefault="008C1B5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Руководитель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8A5" w:rsidRDefault="00011C6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Китюх Анна Викторовна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8A5" w:rsidRDefault="00011C6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Отсутствует</w:t>
            </w:r>
          </w:p>
        </w:tc>
      </w:tr>
      <w:tr w:rsidR="007358A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8A5" w:rsidRDefault="00011C6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Зам. председателя комиссии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8A5" w:rsidRDefault="008C1B5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отдела</w:t>
            </w:r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8A5" w:rsidRDefault="00011C6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Корсаков Антон Викторович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8A5" w:rsidRDefault="00011C6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  <w:tr w:rsidR="007358A5"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8A5" w:rsidRDefault="00011C6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Секретарь</w:t>
            </w:r>
          </w:p>
        </w:tc>
        <w:tc>
          <w:tcPr>
            <w:tcW w:w="26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8A5" w:rsidRDefault="008C1B5F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Специалист отдела</w:t>
            </w:r>
            <w:bookmarkStart w:id="0" w:name="_GoBack"/>
            <w:bookmarkEnd w:id="0"/>
          </w:p>
        </w:tc>
        <w:tc>
          <w:tcPr>
            <w:tcW w:w="2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8A5" w:rsidRDefault="00011C66">
            <w:pPr>
              <w:widowControl w:val="0"/>
              <w:spacing w:before="60" w:after="0" w:line="240" w:lineRule="auto"/>
              <w:jc w:val="left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Шатилова Татьяна Адионидовна</w:t>
            </w:r>
          </w:p>
        </w:tc>
        <w:tc>
          <w:tcPr>
            <w:tcW w:w="17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358A5" w:rsidRDefault="00011C66">
            <w:pPr>
              <w:widowControl w:val="0"/>
              <w:spacing w:before="60" w:after="0" w:line="240" w:lineRule="auto"/>
              <w:jc w:val="center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>Присутствует</w:t>
            </w:r>
          </w:p>
        </w:tc>
      </w:tr>
    </w:tbl>
    <w:p w:rsidR="007358A5" w:rsidRDefault="00011C66">
      <w:pPr>
        <w:widowControl w:val="0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членов комиссии, присутствующих на заседании: 2. Кворум имеется. Комиссия правомочна.</w:t>
      </w:r>
    </w:p>
    <w:p w:rsidR="007358A5" w:rsidRDefault="00011C6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Количество заявок, поданных на участие в электронном аукционе: 1.</w:t>
      </w:r>
    </w:p>
    <w:p w:rsidR="007358A5" w:rsidRDefault="00011C66">
      <w:pPr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Комиссия рассмотрела информацию и документы, направленные в соответствии с п.1 ч.2 ст.52 Федерального закона №44-ФЗ, и приняла следующее решение:</w:t>
      </w:r>
    </w:p>
    <w:tbl>
      <w:tblPr>
        <w:tblStyle w:val="af7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 w:rsidR="007358A5">
        <w:trPr>
          <w:trHeight w:val="843"/>
        </w:trPr>
        <w:tc>
          <w:tcPr>
            <w:tcW w:w="1450" w:type="dxa"/>
            <w:vAlign w:val="center"/>
          </w:tcPr>
          <w:p w:rsidR="007358A5" w:rsidRDefault="00011C66">
            <w:pPr>
              <w:spacing w:before="60"/>
              <w:ind w:lef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Порядковый номер заявки, присвоенный оператором</w:t>
            </w:r>
          </w:p>
        </w:tc>
        <w:tc>
          <w:tcPr>
            <w:tcW w:w="1527" w:type="dxa"/>
            <w:vAlign w:val="center"/>
          </w:tcPr>
          <w:p w:rsidR="007358A5" w:rsidRDefault="00011C66">
            <w:pPr>
              <w:spacing w:before="60"/>
              <w:ind w:left="-140" w:right="-108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Идентификационный номер заявки, присвоенный оператором,</w:t>
            </w:r>
          </w:p>
          <w:p w:rsidR="007358A5" w:rsidRDefault="00011C6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>дата 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 время регистрации</w:t>
            </w:r>
          </w:p>
        </w:tc>
        <w:tc>
          <w:tcPr>
            <w:tcW w:w="1559" w:type="dxa"/>
            <w:vAlign w:val="center"/>
          </w:tcPr>
          <w:p w:rsidR="007358A5" w:rsidRDefault="00011C66">
            <w:pPr>
              <w:spacing w:before="60"/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Решение о соответствии или об отклонении заявки</w:t>
            </w:r>
          </w:p>
        </w:tc>
        <w:tc>
          <w:tcPr>
            <w:tcW w:w="2694" w:type="dxa"/>
            <w:vAlign w:val="center"/>
          </w:tcPr>
          <w:p w:rsidR="007358A5" w:rsidRDefault="007358A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358A5" w:rsidRDefault="00011C6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Обоснование решения об отклонении заявки</w:t>
            </w:r>
          </w:p>
        </w:tc>
        <w:tc>
          <w:tcPr>
            <w:tcW w:w="1701" w:type="dxa"/>
            <w:vAlign w:val="center"/>
          </w:tcPr>
          <w:p w:rsidR="007358A5" w:rsidRDefault="007358A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358A5" w:rsidRDefault="00011C66"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Предложение о цене, руб.</w:t>
            </w:r>
          </w:p>
        </w:tc>
        <w:tc>
          <w:tcPr>
            <w:tcW w:w="1275" w:type="dxa"/>
            <w:vAlign w:val="center"/>
          </w:tcPr>
          <w:p w:rsidR="007358A5" w:rsidRDefault="007358A5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</w:p>
          <w:p w:rsidR="007358A5" w:rsidRDefault="00011C6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>Снижение цены, %</w:t>
            </w:r>
          </w:p>
        </w:tc>
        <w:tc>
          <w:tcPr>
            <w:tcW w:w="1275" w:type="dxa"/>
            <w:vAlign w:val="center"/>
          </w:tcPr>
          <w:p w:rsidR="007358A5" w:rsidRDefault="00011C66"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>Порядковый номер заявки, присвоенный комиссией по осуществлению закупок</w:t>
            </w:r>
          </w:p>
        </w:tc>
      </w:tr>
      <w:tr w:rsidR="007358A5">
        <w:trPr>
          <w:trHeight w:val="504"/>
        </w:trPr>
        <w:tc>
          <w:tcPr>
            <w:tcW w:w="1450" w:type="dxa"/>
            <w:vAlign w:val="center"/>
          </w:tcPr>
          <w:p w:rsidR="007358A5" w:rsidRDefault="00011C6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</w:tc>
        <w:tc>
          <w:tcPr>
            <w:tcW w:w="1527" w:type="dxa"/>
            <w:vAlign w:val="center"/>
          </w:tcPr>
          <w:p w:rsidR="007358A5" w:rsidRDefault="00011C6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1</w:t>
            </w:r>
          </w:p>
          <w:p w:rsidR="007358A5" w:rsidRDefault="00011C6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05.05.2026 16:37:05 (MSK+00:00)</w:t>
            </w:r>
          </w:p>
        </w:tc>
        <w:tc>
          <w:tcPr>
            <w:tcW w:w="1559" w:type="dxa"/>
            <w:vAlign w:val="center"/>
          </w:tcPr>
          <w:p w:rsidR="007358A5" w:rsidRDefault="00011C66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>Соответствует</w:t>
            </w:r>
          </w:p>
        </w:tc>
        <w:tc>
          <w:tcPr>
            <w:tcW w:w="2694" w:type="dxa"/>
            <w:vAlign w:val="center"/>
          </w:tcPr>
          <w:p w:rsidR="007358A5" w:rsidRDefault="007358A5">
            <w:pPr>
              <w:spacing w:before="60"/>
              <w:jc w:val="left"/>
              <w:rPr>
                <w:rFonts w:eastAsia="Times New Roman"/>
                <w:sz w:val="22"/>
                <w:szCs w:val="22"/>
              </w:rPr>
            </w:pPr>
          </w:p>
        </w:tc>
        <w:tc>
          <w:tcPr>
            <w:tcW w:w="1701" w:type="dxa"/>
            <w:vAlign w:val="center"/>
          </w:tcPr>
          <w:p w:rsidR="007358A5" w:rsidRDefault="00011C6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6 579.95</w:t>
            </w:r>
          </w:p>
        </w:tc>
        <w:tc>
          <w:tcPr>
            <w:tcW w:w="1275" w:type="dxa"/>
            <w:vAlign w:val="center"/>
          </w:tcPr>
          <w:p w:rsidR="007358A5" w:rsidRDefault="00011C66">
            <w:pPr>
              <w:spacing w:before="60"/>
              <w:jc w:val="center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>0.00 %</w:t>
            </w:r>
          </w:p>
        </w:tc>
        <w:tc>
          <w:tcPr>
            <w:tcW w:w="1275" w:type="dxa"/>
            <w:vAlign w:val="center"/>
          </w:tcPr>
          <w:p w:rsidR="007358A5" w:rsidRDefault="00011C66"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>1</w:t>
            </w:r>
          </w:p>
        </w:tc>
      </w:tr>
    </w:tbl>
    <w:p w:rsidR="007358A5" w:rsidRDefault="00011C66">
      <w:pPr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</w:t>
      </w:r>
      <w:r>
        <w:rPr>
          <w:rFonts w:eastAsia="Times New Roman"/>
          <w:lang w:eastAsia="ru-RU"/>
        </w:rPr>
        <w:lastRenderedPageBreak/>
        <w:t>на участие в закупке:</w:t>
      </w:r>
    </w:p>
    <w:tbl>
      <w:tblPr>
        <w:tblW w:w="5000" w:type="pct"/>
        <w:tblBorders>
          <w:top w:val="single" w:sz="1" w:space="0" w:color="000000"/>
          <w:left w:val="single" w:sz="1" w:space="0" w:color="000000"/>
          <w:bottom w:val="single" w:sz="1" w:space="0" w:color="000000"/>
          <w:right w:val="single" w:sz="1" w:space="0" w:color="000000"/>
          <w:insideH w:val="single" w:sz="1" w:space="0" w:color="000000"/>
          <w:insideV w:val="single" w:sz="1" w:space="0" w:color="000000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1"/>
        <w:gridCol w:w="5102"/>
      </w:tblGrid>
      <w:tr w:rsidR="007358A5">
        <w:trPr>
          <w:trHeight w:val="491"/>
        </w:trPr>
        <w:tc>
          <w:tcPr>
            <w:tcW w:w="4819" w:type="dxa"/>
            <w:vMerge w:val="restart"/>
            <w:noWrap/>
          </w:tcPr>
          <w:p w:rsidR="007358A5" w:rsidRDefault="00011C66">
            <w:pPr>
              <w:jc w:val="center"/>
            </w:pPr>
            <w:r>
              <w:rPr>
                <w:b/>
                <w:bCs/>
              </w:rPr>
              <w:t>Фамилия, имя, отчество</w:t>
            </w:r>
          </w:p>
        </w:tc>
        <w:tc>
          <w:tcPr>
            <w:tcW w:w="4819" w:type="dxa"/>
            <w:vMerge w:val="restart"/>
            <w:noWrap/>
          </w:tcPr>
          <w:p w:rsidR="007358A5" w:rsidRDefault="00011C66">
            <w:pPr>
              <w:jc w:val="center"/>
            </w:pPr>
            <w:r>
              <w:rPr>
                <w:b/>
                <w:bCs/>
              </w:rPr>
              <w:t>Решение о соответствии или об отклонении заявки на участие в закупке</w:t>
            </w:r>
          </w:p>
        </w:tc>
      </w:tr>
      <w:tr w:rsidR="007358A5">
        <w:tc>
          <w:tcPr>
            <w:tcW w:w="4819" w:type="dxa"/>
            <w:noWrap/>
            <w:vAlign w:val="center"/>
          </w:tcPr>
          <w:p w:rsidR="007358A5" w:rsidRDefault="00011C66">
            <w:pPr>
              <w:jc w:val="left"/>
            </w:pPr>
            <w:r>
              <w:t>Идентификационный номер заявки: 1</w:t>
            </w:r>
          </w:p>
        </w:tc>
        <w:tc>
          <w:tcPr>
            <w:tcW w:w="4819" w:type="dxa"/>
            <w:noWrap/>
            <w:vAlign w:val="center"/>
          </w:tcPr>
          <w:p w:rsidR="007358A5" w:rsidRDefault="007358A5">
            <w:pPr>
              <w:jc w:val="left"/>
            </w:pPr>
          </w:p>
        </w:tc>
      </w:tr>
      <w:tr w:rsidR="007358A5">
        <w:tc>
          <w:tcPr>
            <w:tcW w:w="4819" w:type="dxa"/>
            <w:noWrap/>
            <w:vAlign w:val="center"/>
          </w:tcPr>
          <w:p w:rsidR="007358A5" w:rsidRDefault="00011C66">
            <w:pPr>
              <w:jc w:val="left"/>
            </w:pPr>
            <w:r>
              <w:t>Корсаков Антон Викторович</w:t>
            </w:r>
          </w:p>
        </w:tc>
        <w:tc>
          <w:tcPr>
            <w:tcW w:w="4819" w:type="dxa"/>
            <w:noWrap/>
            <w:vAlign w:val="center"/>
          </w:tcPr>
          <w:p w:rsidR="007358A5" w:rsidRDefault="00011C66">
            <w:pPr>
              <w:jc w:val="left"/>
            </w:pPr>
            <w:r>
              <w:t>Соответствует</w:t>
            </w:r>
          </w:p>
        </w:tc>
      </w:tr>
      <w:tr w:rsidR="007358A5">
        <w:tc>
          <w:tcPr>
            <w:tcW w:w="4819" w:type="dxa"/>
            <w:noWrap/>
            <w:vAlign w:val="center"/>
          </w:tcPr>
          <w:p w:rsidR="007358A5" w:rsidRDefault="00011C66">
            <w:pPr>
              <w:jc w:val="left"/>
            </w:pPr>
            <w:r>
              <w:t>Шатилова Татьяна Адионидовна</w:t>
            </w:r>
          </w:p>
        </w:tc>
        <w:tc>
          <w:tcPr>
            <w:tcW w:w="4819" w:type="dxa"/>
            <w:noWrap/>
            <w:vAlign w:val="center"/>
          </w:tcPr>
          <w:p w:rsidR="007358A5" w:rsidRDefault="00011C66">
            <w:pPr>
              <w:jc w:val="left"/>
            </w:pPr>
            <w:r>
              <w:t>Соответствует</w:t>
            </w:r>
          </w:p>
        </w:tc>
      </w:tr>
    </w:tbl>
    <w:p w:rsidR="007358A5" w:rsidRDefault="00011C6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В связи с тем, что по окончании срока подачи заявок на участие в закупке подана только одна заявка, на основании п.1 ч.1 ст.52 Федерального закона № 44-ФЗ определение поставщика (подрядчика, исполнителя) по электронному аукциону признается несостоявшимся.</w:t>
      </w:r>
    </w:p>
    <w:p w:rsidR="007358A5" w:rsidRDefault="00011C66">
      <w:pPr>
        <w:pStyle w:val="af8"/>
        <w:keepNext/>
        <w:widowControl w:val="0"/>
        <w:numPr>
          <w:ilvl w:val="0"/>
          <w:numId w:val="2"/>
        </w:numPr>
        <w:spacing w:before="60" w:after="0" w:line="240" w:lineRule="auto"/>
        <w:ind w:left="426" w:hanging="426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>На основании пп.«б» п.2 ч.2 ст.52 Федерального закона № 44-ФЗ настоящий протокол подведения итогов определения поставщика (подрядчика, исполнителя) сформирован заказчиком с использованием электронной площадки, подписан усиленными электронными подписями все</w:t>
      </w:r>
      <w:r>
        <w:rPr>
          <w:rFonts w:eastAsia="Times New Roman"/>
          <w:lang w:eastAsia="ru-RU"/>
        </w:rPr>
        <w:t>х присутствующих членов комиссии,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электронной торговой площадки «Фабрикант» по адресу в</w:t>
      </w:r>
      <w:r>
        <w:rPr>
          <w:rFonts w:eastAsia="Times New Roman"/>
          <w:lang w:eastAsia="ru-RU"/>
        </w:rPr>
        <w:t xml:space="preserve"> сети «Интернет»: http</w:t>
      </w:r>
      <w:r>
        <w:rPr>
          <w:rFonts w:eastAsia="Times New Roman"/>
          <w:lang w:val="en-US"/>
        </w:rPr>
        <w:t>s</w:t>
      </w:r>
      <w:r>
        <w:rPr>
          <w:rFonts w:eastAsia="Times New Roman"/>
          <w:lang w:eastAsia="ru-RU"/>
        </w:rPr>
        <w:t>://44.fabrikant.ru и на сайте Единой информационной системы в сфере закупок (ЕИС) по адресу в сети «Интернет»: http://zakupki.gov.ru.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"ГОРЯЧЕКЛЮЧЕВСКАЯ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Корсаков Антон Викторович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00:AA:8F:4B:0F:1D:E2:9F:80:07:25:C7:AD:B3:D9:5A:C8, действителен с 11.10.2025 03:35:47 по 04.01.2027 03:35:47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09:01:58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"ГОРЯЧЕКЛЮЧЕВСКАЯ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Шатилова Татьяна Адионидовна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00:91:E7:34:E8:2A:A3:87:6F:E8:0C:BF:1A:69:0E:6D:98, действителен с 11.10.2025 04:17:13 по 04.01.2027 04:17:13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09:02:00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БЮДЖЕТНОЕ УЧРЕЖДЕНИЕ ЗДРАВООХРАНЕНИЯ "ГОРЯЧЕКЛЮЧЕВСКАЯ ЦЕНТРАЛЬНАЯ РАЙОННАЯ БОЛЬНИЦА" МИНИСТЕРСТВА ЗДРАВООХРАНЕНИЯ КРАСНОДАРСКОГО КРАЯ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Шатилова Татьяна Адионидовна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00:91:E7:34:E8:2A:A3:87:6F:E8:0C:BF:1A:69:0E:6D:98, действителен с 11.10.2025 04:17:13 по 04.01.2027 04:17:13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07.05.2026 09:02:31 МСК</w:t>
      </w:r>
    </w:p>
    <w:sectPr w:rsidR="007358A5">
      <w:pgSz w:w="11906" w:h="16838"/>
      <w:pgMar w:top="709" w:right="850" w:bottom="709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1C66" w:rsidRDefault="00011C66">
      <w:pPr>
        <w:spacing w:after="0" w:line="240" w:lineRule="auto"/>
      </w:pPr>
      <w:r>
        <w:separator/>
      </w:r>
    </w:p>
  </w:endnote>
  <w:endnote w:type="continuationSeparator" w:id="0">
    <w:p w:rsidR="00011C66" w:rsidRDefault="00011C6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1C66" w:rsidRDefault="00011C66">
      <w:pPr>
        <w:spacing w:after="0" w:line="240" w:lineRule="auto"/>
      </w:pPr>
      <w:r>
        <w:separator/>
      </w:r>
    </w:p>
  </w:footnote>
  <w:footnote w:type="continuationSeparator" w:id="0">
    <w:p w:rsidR="00011C66" w:rsidRDefault="00011C6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97297D"/>
    <w:multiLevelType w:val="hybridMultilevel"/>
    <w:tmpl w:val="A25AC912"/>
    <w:lvl w:ilvl="0" w:tplc="437A0A6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A203B34">
      <w:start w:val="1"/>
      <w:numFmt w:val="lowerLetter"/>
      <w:lvlText w:val="%2."/>
      <w:lvlJc w:val="left"/>
      <w:pPr>
        <w:ind w:left="1440" w:hanging="360"/>
      </w:pPr>
    </w:lvl>
    <w:lvl w:ilvl="2" w:tplc="8EB2C774">
      <w:start w:val="1"/>
      <w:numFmt w:val="lowerRoman"/>
      <w:lvlText w:val="%3."/>
      <w:lvlJc w:val="right"/>
      <w:pPr>
        <w:ind w:left="2160" w:hanging="180"/>
      </w:pPr>
    </w:lvl>
    <w:lvl w:ilvl="3" w:tplc="34424FD2">
      <w:start w:val="1"/>
      <w:numFmt w:val="decimal"/>
      <w:lvlText w:val="%4."/>
      <w:lvlJc w:val="left"/>
      <w:pPr>
        <w:ind w:left="2880" w:hanging="360"/>
      </w:pPr>
    </w:lvl>
    <w:lvl w:ilvl="4" w:tplc="7A84ACC4">
      <w:start w:val="1"/>
      <w:numFmt w:val="lowerLetter"/>
      <w:lvlText w:val="%5."/>
      <w:lvlJc w:val="left"/>
      <w:pPr>
        <w:ind w:left="3600" w:hanging="360"/>
      </w:pPr>
    </w:lvl>
    <w:lvl w:ilvl="5" w:tplc="8C24E76A">
      <w:start w:val="1"/>
      <w:numFmt w:val="lowerRoman"/>
      <w:lvlText w:val="%6."/>
      <w:lvlJc w:val="right"/>
      <w:pPr>
        <w:ind w:left="4320" w:hanging="180"/>
      </w:pPr>
    </w:lvl>
    <w:lvl w:ilvl="6" w:tplc="947E4B7C">
      <w:start w:val="1"/>
      <w:numFmt w:val="decimal"/>
      <w:lvlText w:val="%7."/>
      <w:lvlJc w:val="left"/>
      <w:pPr>
        <w:ind w:left="5040" w:hanging="360"/>
      </w:pPr>
    </w:lvl>
    <w:lvl w:ilvl="7" w:tplc="4EBAB876">
      <w:start w:val="1"/>
      <w:numFmt w:val="lowerLetter"/>
      <w:lvlText w:val="%8."/>
      <w:lvlJc w:val="left"/>
      <w:pPr>
        <w:ind w:left="5760" w:hanging="360"/>
      </w:pPr>
    </w:lvl>
    <w:lvl w:ilvl="8" w:tplc="1AD4B57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EC33F6"/>
    <w:multiLevelType w:val="hybridMultilevel"/>
    <w:tmpl w:val="21AE9732"/>
    <w:lvl w:ilvl="0" w:tplc="F4749AC2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6C14D3C8">
      <w:start w:val="1"/>
      <w:numFmt w:val="lowerLetter"/>
      <w:lvlText w:val="%2."/>
      <w:lvlJc w:val="left"/>
      <w:pPr>
        <w:ind w:left="1440" w:hanging="360"/>
      </w:pPr>
    </w:lvl>
    <w:lvl w:ilvl="2" w:tplc="4844A5BC">
      <w:start w:val="1"/>
      <w:numFmt w:val="lowerRoman"/>
      <w:lvlText w:val="%3."/>
      <w:lvlJc w:val="right"/>
      <w:pPr>
        <w:ind w:left="2160" w:hanging="180"/>
      </w:pPr>
    </w:lvl>
    <w:lvl w:ilvl="3" w:tplc="9B0497CC">
      <w:start w:val="1"/>
      <w:numFmt w:val="decimal"/>
      <w:lvlText w:val="%4."/>
      <w:lvlJc w:val="left"/>
      <w:pPr>
        <w:ind w:left="2880" w:hanging="360"/>
      </w:pPr>
    </w:lvl>
    <w:lvl w:ilvl="4" w:tplc="FE362ACC">
      <w:start w:val="1"/>
      <w:numFmt w:val="lowerLetter"/>
      <w:lvlText w:val="%5."/>
      <w:lvlJc w:val="left"/>
      <w:pPr>
        <w:ind w:left="3600" w:hanging="360"/>
      </w:pPr>
    </w:lvl>
    <w:lvl w:ilvl="5" w:tplc="5C5A85CA">
      <w:start w:val="1"/>
      <w:numFmt w:val="lowerRoman"/>
      <w:lvlText w:val="%6."/>
      <w:lvlJc w:val="right"/>
      <w:pPr>
        <w:ind w:left="4320" w:hanging="180"/>
      </w:pPr>
    </w:lvl>
    <w:lvl w:ilvl="6" w:tplc="271A6578">
      <w:start w:val="1"/>
      <w:numFmt w:val="decimal"/>
      <w:lvlText w:val="%7."/>
      <w:lvlJc w:val="left"/>
      <w:pPr>
        <w:ind w:left="5040" w:hanging="360"/>
      </w:pPr>
    </w:lvl>
    <w:lvl w:ilvl="7" w:tplc="23B682AE">
      <w:start w:val="1"/>
      <w:numFmt w:val="lowerLetter"/>
      <w:lvlText w:val="%8."/>
      <w:lvlJc w:val="left"/>
      <w:pPr>
        <w:ind w:left="5760" w:hanging="360"/>
      </w:pPr>
    </w:lvl>
    <w:lvl w:ilvl="8" w:tplc="B0BE1B36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4844D8"/>
    <w:multiLevelType w:val="hybridMultilevel"/>
    <w:tmpl w:val="BDFE682E"/>
    <w:lvl w:ilvl="0" w:tplc="213A158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D102D798">
      <w:start w:val="1"/>
      <w:numFmt w:val="lowerLetter"/>
      <w:lvlText w:val="%2."/>
      <w:lvlJc w:val="left"/>
      <w:pPr>
        <w:ind w:left="1440" w:hanging="360"/>
      </w:pPr>
    </w:lvl>
    <w:lvl w:ilvl="2" w:tplc="6FBC0052">
      <w:start w:val="1"/>
      <w:numFmt w:val="lowerRoman"/>
      <w:lvlText w:val="%3."/>
      <w:lvlJc w:val="right"/>
      <w:pPr>
        <w:ind w:left="2160" w:hanging="180"/>
      </w:pPr>
    </w:lvl>
    <w:lvl w:ilvl="3" w:tplc="9DEAA7BE">
      <w:start w:val="1"/>
      <w:numFmt w:val="decimal"/>
      <w:lvlText w:val="%4."/>
      <w:lvlJc w:val="left"/>
      <w:pPr>
        <w:ind w:left="2880" w:hanging="360"/>
      </w:pPr>
    </w:lvl>
    <w:lvl w:ilvl="4" w:tplc="94ECACC0">
      <w:start w:val="1"/>
      <w:numFmt w:val="lowerLetter"/>
      <w:lvlText w:val="%5."/>
      <w:lvlJc w:val="left"/>
      <w:pPr>
        <w:ind w:left="3600" w:hanging="360"/>
      </w:pPr>
    </w:lvl>
    <w:lvl w:ilvl="5" w:tplc="B060FBE8">
      <w:start w:val="1"/>
      <w:numFmt w:val="lowerRoman"/>
      <w:lvlText w:val="%6."/>
      <w:lvlJc w:val="right"/>
      <w:pPr>
        <w:ind w:left="4320" w:hanging="180"/>
      </w:pPr>
    </w:lvl>
    <w:lvl w:ilvl="6" w:tplc="7BF29386">
      <w:start w:val="1"/>
      <w:numFmt w:val="decimal"/>
      <w:lvlText w:val="%7."/>
      <w:lvlJc w:val="left"/>
      <w:pPr>
        <w:ind w:left="5040" w:hanging="360"/>
      </w:pPr>
    </w:lvl>
    <w:lvl w:ilvl="7" w:tplc="13783900">
      <w:start w:val="1"/>
      <w:numFmt w:val="lowerLetter"/>
      <w:lvlText w:val="%8."/>
      <w:lvlJc w:val="left"/>
      <w:pPr>
        <w:ind w:left="5760" w:hanging="360"/>
      </w:pPr>
    </w:lvl>
    <w:lvl w:ilvl="8" w:tplc="448640CE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B8B4AE0"/>
    <w:multiLevelType w:val="hybridMultilevel"/>
    <w:tmpl w:val="6966F2C2"/>
    <w:lvl w:ilvl="0" w:tplc="828EED5E">
      <w:start w:val="1"/>
      <w:numFmt w:val="none"/>
      <w:lvlText w:val="·"/>
      <w:lvlJc w:val="left"/>
      <w:pPr>
        <w:tabs>
          <w:tab w:val="num" w:pos="360"/>
        </w:tabs>
        <w:ind w:left="0" w:firstLine="0"/>
      </w:pPr>
    </w:lvl>
    <w:lvl w:ilvl="1" w:tplc="E32CA264">
      <w:start w:val="1"/>
      <w:numFmt w:val="bullet"/>
      <w:lvlText w:val="o"/>
      <w:lvlJc w:val="left"/>
      <w:pPr>
        <w:ind w:left="1440" w:hanging="360"/>
      </w:pPr>
      <w:rPr>
        <w:rFonts w:ascii="Courier New" w:eastAsia="Courier New" w:hAnsi="Courier New" w:cs="Courier New" w:hint="default"/>
      </w:rPr>
    </w:lvl>
    <w:lvl w:ilvl="2" w:tplc="6FE07F46">
      <w:start w:val="1"/>
      <w:numFmt w:val="bullet"/>
      <w:lvlText w:val="§"/>
      <w:lvlJc w:val="left"/>
      <w:pPr>
        <w:ind w:left="2160" w:hanging="360"/>
      </w:pPr>
      <w:rPr>
        <w:rFonts w:ascii="Wingdings" w:eastAsia="Wingdings" w:hAnsi="Wingdings" w:cs="Wingdings" w:hint="default"/>
      </w:rPr>
    </w:lvl>
    <w:lvl w:ilvl="3" w:tplc="2ED4D466">
      <w:start w:val="1"/>
      <w:numFmt w:val="bullet"/>
      <w:lvlText w:val="·"/>
      <w:lvlJc w:val="left"/>
      <w:pPr>
        <w:ind w:left="2880" w:hanging="360"/>
      </w:pPr>
      <w:rPr>
        <w:rFonts w:ascii="Symbol" w:eastAsia="Symbol" w:hAnsi="Symbol" w:cs="Symbol" w:hint="default"/>
      </w:rPr>
    </w:lvl>
    <w:lvl w:ilvl="4" w:tplc="EC4224FE">
      <w:start w:val="1"/>
      <w:numFmt w:val="bullet"/>
      <w:lvlText w:val="o"/>
      <w:lvlJc w:val="left"/>
      <w:pPr>
        <w:ind w:left="3600" w:hanging="360"/>
      </w:pPr>
      <w:rPr>
        <w:rFonts w:ascii="Courier New" w:eastAsia="Courier New" w:hAnsi="Courier New" w:cs="Courier New" w:hint="default"/>
      </w:rPr>
    </w:lvl>
    <w:lvl w:ilvl="5" w:tplc="8278967C">
      <w:start w:val="1"/>
      <w:numFmt w:val="bullet"/>
      <w:lvlText w:val="§"/>
      <w:lvlJc w:val="left"/>
      <w:pPr>
        <w:ind w:left="4320" w:hanging="360"/>
      </w:pPr>
      <w:rPr>
        <w:rFonts w:ascii="Wingdings" w:eastAsia="Wingdings" w:hAnsi="Wingdings" w:cs="Wingdings" w:hint="default"/>
      </w:rPr>
    </w:lvl>
    <w:lvl w:ilvl="6" w:tplc="89C28144">
      <w:start w:val="1"/>
      <w:numFmt w:val="bullet"/>
      <w:lvlText w:val="·"/>
      <w:lvlJc w:val="left"/>
      <w:pPr>
        <w:ind w:left="5040" w:hanging="360"/>
      </w:pPr>
      <w:rPr>
        <w:rFonts w:ascii="Symbol" w:eastAsia="Symbol" w:hAnsi="Symbol" w:cs="Symbol" w:hint="default"/>
      </w:rPr>
    </w:lvl>
    <w:lvl w:ilvl="7" w:tplc="7F928EE2">
      <w:start w:val="1"/>
      <w:numFmt w:val="bullet"/>
      <w:lvlText w:val="o"/>
      <w:lvlJc w:val="left"/>
      <w:pPr>
        <w:ind w:left="5760" w:hanging="360"/>
      </w:pPr>
      <w:rPr>
        <w:rFonts w:ascii="Courier New" w:eastAsia="Courier New" w:hAnsi="Courier New" w:cs="Courier New" w:hint="default"/>
      </w:rPr>
    </w:lvl>
    <w:lvl w:ilvl="8" w:tplc="112E7204">
      <w:start w:val="1"/>
      <w:numFmt w:val="bullet"/>
      <w:lvlText w:val="§"/>
      <w:lvlJc w:val="left"/>
      <w:pPr>
        <w:ind w:left="6480" w:hanging="360"/>
      </w:pPr>
      <w:rPr>
        <w:rFonts w:ascii="Wingdings" w:eastAsia="Wingdings" w:hAnsi="Wingdings" w:cs="Wingdings" w:hint="default"/>
      </w:rPr>
    </w:lvl>
  </w:abstractNum>
  <w:abstractNum w:abstractNumId="4" w15:restartNumberingAfterBreak="0">
    <w:nsid w:val="1E0978F6"/>
    <w:multiLevelType w:val="hybridMultilevel"/>
    <w:tmpl w:val="AC12CFEA"/>
    <w:lvl w:ilvl="0" w:tplc="DAE04998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A940B156">
      <w:start w:val="1"/>
      <w:numFmt w:val="lowerLetter"/>
      <w:lvlText w:val="%2."/>
      <w:lvlJc w:val="left"/>
      <w:pPr>
        <w:ind w:left="1440" w:hanging="360"/>
      </w:pPr>
    </w:lvl>
    <w:lvl w:ilvl="2" w:tplc="E2BCF808">
      <w:start w:val="1"/>
      <w:numFmt w:val="lowerRoman"/>
      <w:lvlText w:val="%3."/>
      <w:lvlJc w:val="right"/>
      <w:pPr>
        <w:ind w:left="2160" w:hanging="180"/>
      </w:pPr>
    </w:lvl>
    <w:lvl w:ilvl="3" w:tplc="09E28214">
      <w:start w:val="1"/>
      <w:numFmt w:val="decimal"/>
      <w:lvlText w:val="%4."/>
      <w:lvlJc w:val="left"/>
      <w:pPr>
        <w:ind w:left="2880" w:hanging="360"/>
      </w:pPr>
    </w:lvl>
    <w:lvl w:ilvl="4" w:tplc="CFB03F12">
      <w:start w:val="1"/>
      <w:numFmt w:val="lowerLetter"/>
      <w:lvlText w:val="%5."/>
      <w:lvlJc w:val="left"/>
      <w:pPr>
        <w:ind w:left="3600" w:hanging="360"/>
      </w:pPr>
    </w:lvl>
    <w:lvl w:ilvl="5" w:tplc="E19CA2E4">
      <w:start w:val="1"/>
      <w:numFmt w:val="lowerRoman"/>
      <w:lvlText w:val="%6."/>
      <w:lvlJc w:val="right"/>
      <w:pPr>
        <w:ind w:left="4320" w:hanging="180"/>
      </w:pPr>
    </w:lvl>
    <w:lvl w:ilvl="6" w:tplc="97B0DA48">
      <w:start w:val="1"/>
      <w:numFmt w:val="decimal"/>
      <w:lvlText w:val="%7."/>
      <w:lvlJc w:val="left"/>
      <w:pPr>
        <w:ind w:left="5040" w:hanging="360"/>
      </w:pPr>
    </w:lvl>
    <w:lvl w:ilvl="7" w:tplc="7F322D82">
      <w:start w:val="1"/>
      <w:numFmt w:val="lowerLetter"/>
      <w:lvlText w:val="%8."/>
      <w:lvlJc w:val="left"/>
      <w:pPr>
        <w:ind w:left="5760" w:hanging="360"/>
      </w:pPr>
    </w:lvl>
    <w:lvl w:ilvl="8" w:tplc="22F8E41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0991C11"/>
    <w:multiLevelType w:val="hybridMultilevel"/>
    <w:tmpl w:val="FBC69C44"/>
    <w:lvl w:ilvl="0" w:tplc="4394171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0EECF41A">
      <w:start w:val="1"/>
      <w:numFmt w:val="lowerLetter"/>
      <w:lvlText w:val="%2."/>
      <w:lvlJc w:val="left"/>
      <w:pPr>
        <w:ind w:left="1440" w:hanging="360"/>
      </w:pPr>
    </w:lvl>
    <w:lvl w:ilvl="2" w:tplc="492CA5F6">
      <w:start w:val="1"/>
      <w:numFmt w:val="lowerRoman"/>
      <w:lvlText w:val="%3."/>
      <w:lvlJc w:val="right"/>
      <w:pPr>
        <w:ind w:left="2160" w:hanging="180"/>
      </w:pPr>
    </w:lvl>
    <w:lvl w:ilvl="3" w:tplc="8062AFE2">
      <w:start w:val="1"/>
      <w:numFmt w:val="decimal"/>
      <w:lvlText w:val="%4."/>
      <w:lvlJc w:val="left"/>
      <w:pPr>
        <w:ind w:left="2880" w:hanging="360"/>
      </w:pPr>
    </w:lvl>
    <w:lvl w:ilvl="4" w:tplc="F850CE8C">
      <w:start w:val="1"/>
      <w:numFmt w:val="lowerLetter"/>
      <w:lvlText w:val="%5."/>
      <w:lvlJc w:val="left"/>
      <w:pPr>
        <w:ind w:left="3600" w:hanging="360"/>
      </w:pPr>
    </w:lvl>
    <w:lvl w:ilvl="5" w:tplc="66C40E4C">
      <w:start w:val="1"/>
      <w:numFmt w:val="lowerRoman"/>
      <w:lvlText w:val="%6."/>
      <w:lvlJc w:val="right"/>
      <w:pPr>
        <w:ind w:left="4320" w:hanging="180"/>
      </w:pPr>
    </w:lvl>
    <w:lvl w:ilvl="6" w:tplc="EF0679F4">
      <w:start w:val="1"/>
      <w:numFmt w:val="decimal"/>
      <w:lvlText w:val="%7."/>
      <w:lvlJc w:val="left"/>
      <w:pPr>
        <w:ind w:left="5040" w:hanging="360"/>
      </w:pPr>
    </w:lvl>
    <w:lvl w:ilvl="7" w:tplc="1DBAE128">
      <w:start w:val="1"/>
      <w:numFmt w:val="lowerLetter"/>
      <w:lvlText w:val="%8."/>
      <w:lvlJc w:val="left"/>
      <w:pPr>
        <w:ind w:left="5760" w:hanging="360"/>
      </w:pPr>
    </w:lvl>
    <w:lvl w:ilvl="8" w:tplc="72D020F2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329C3FC3"/>
    <w:multiLevelType w:val="hybridMultilevel"/>
    <w:tmpl w:val="AF40C290"/>
    <w:lvl w:ilvl="0" w:tplc="A91E78C4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2744426">
      <w:start w:val="1"/>
      <w:numFmt w:val="lowerLetter"/>
      <w:lvlText w:val="%2."/>
      <w:lvlJc w:val="left"/>
      <w:pPr>
        <w:ind w:left="1440" w:hanging="360"/>
      </w:pPr>
    </w:lvl>
    <w:lvl w:ilvl="2" w:tplc="C99A98F4">
      <w:start w:val="1"/>
      <w:numFmt w:val="lowerRoman"/>
      <w:lvlText w:val="%3."/>
      <w:lvlJc w:val="right"/>
      <w:pPr>
        <w:ind w:left="2160" w:hanging="180"/>
      </w:pPr>
    </w:lvl>
    <w:lvl w:ilvl="3" w:tplc="2D0EBDB0">
      <w:start w:val="1"/>
      <w:numFmt w:val="decimal"/>
      <w:lvlText w:val="%4."/>
      <w:lvlJc w:val="left"/>
      <w:pPr>
        <w:ind w:left="2880" w:hanging="360"/>
      </w:pPr>
    </w:lvl>
    <w:lvl w:ilvl="4" w:tplc="997A613A">
      <w:start w:val="1"/>
      <w:numFmt w:val="lowerLetter"/>
      <w:lvlText w:val="%5."/>
      <w:lvlJc w:val="left"/>
      <w:pPr>
        <w:ind w:left="3600" w:hanging="360"/>
      </w:pPr>
    </w:lvl>
    <w:lvl w:ilvl="5" w:tplc="835AB5E8">
      <w:start w:val="1"/>
      <w:numFmt w:val="lowerRoman"/>
      <w:lvlText w:val="%6."/>
      <w:lvlJc w:val="right"/>
      <w:pPr>
        <w:ind w:left="4320" w:hanging="180"/>
      </w:pPr>
    </w:lvl>
    <w:lvl w:ilvl="6" w:tplc="386CD852">
      <w:start w:val="1"/>
      <w:numFmt w:val="decimal"/>
      <w:lvlText w:val="%7."/>
      <w:lvlJc w:val="left"/>
      <w:pPr>
        <w:ind w:left="5040" w:hanging="360"/>
      </w:pPr>
    </w:lvl>
    <w:lvl w:ilvl="7" w:tplc="672EDDC2">
      <w:start w:val="1"/>
      <w:numFmt w:val="lowerLetter"/>
      <w:lvlText w:val="%8."/>
      <w:lvlJc w:val="left"/>
      <w:pPr>
        <w:ind w:left="5760" w:hanging="360"/>
      </w:pPr>
    </w:lvl>
    <w:lvl w:ilvl="8" w:tplc="0AE67E04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7AA355A"/>
    <w:multiLevelType w:val="hybridMultilevel"/>
    <w:tmpl w:val="F8D236F4"/>
    <w:lvl w:ilvl="0" w:tplc="81028CD6">
      <w:start w:val="1"/>
      <w:numFmt w:val="decimal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 w:tplc="7FD80128">
      <w:start w:val="1"/>
      <w:numFmt w:val="lowerLetter"/>
      <w:lvlText w:val="%2."/>
      <w:lvlJc w:val="left"/>
      <w:pPr>
        <w:ind w:left="1440" w:hanging="360"/>
      </w:pPr>
    </w:lvl>
    <w:lvl w:ilvl="2" w:tplc="C278F796">
      <w:start w:val="1"/>
      <w:numFmt w:val="lowerRoman"/>
      <w:lvlText w:val="%3."/>
      <w:lvlJc w:val="right"/>
      <w:pPr>
        <w:ind w:left="2160" w:hanging="180"/>
      </w:pPr>
    </w:lvl>
    <w:lvl w:ilvl="3" w:tplc="DB829C1E">
      <w:start w:val="1"/>
      <w:numFmt w:val="decimal"/>
      <w:lvlText w:val="%4."/>
      <w:lvlJc w:val="left"/>
      <w:pPr>
        <w:ind w:left="2880" w:hanging="360"/>
      </w:pPr>
    </w:lvl>
    <w:lvl w:ilvl="4" w:tplc="B0C89974">
      <w:start w:val="1"/>
      <w:numFmt w:val="lowerLetter"/>
      <w:lvlText w:val="%5."/>
      <w:lvlJc w:val="left"/>
      <w:pPr>
        <w:ind w:left="3600" w:hanging="360"/>
      </w:pPr>
    </w:lvl>
    <w:lvl w:ilvl="5" w:tplc="791465DA">
      <w:start w:val="1"/>
      <w:numFmt w:val="lowerRoman"/>
      <w:lvlText w:val="%6."/>
      <w:lvlJc w:val="right"/>
      <w:pPr>
        <w:ind w:left="4320" w:hanging="180"/>
      </w:pPr>
    </w:lvl>
    <w:lvl w:ilvl="6" w:tplc="CEC26392">
      <w:start w:val="1"/>
      <w:numFmt w:val="decimal"/>
      <w:lvlText w:val="%7."/>
      <w:lvlJc w:val="left"/>
      <w:pPr>
        <w:ind w:left="5040" w:hanging="360"/>
      </w:pPr>
    </w:lvl>
    <w:lvl w:ilvl="7" w:tplc="613A5284">
      <w:start w:val="1"/>
      <w:numFmt w:val="lowerLetter"/>
      <w:lvlText w:val="%8."/>
      <w:lvlJc w:val="left"/>
      <w:pPr>
        <w:ind w:left="5760" w:hanging="360"/>
      </w:pPr>
    </w:lvl>
    <w:lvl w:ilvl="8" w:tplc="0A0A765C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5"/>
  </w:num>
  <w:num w:numId="3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5"/>
  </w:num>
  <w:num w:numId="7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0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58A5"/>
    <w:rsid w:val="00011C66"/>
    <w:rsid w:val="007358A5"/>
    <w:rsid w:val="008C1B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B46136"/>
  <w15:docId w15:val="{19BB8018-286E-42F3-8614-FC20876008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jc w:val="both"/>
    </w:pPr>
    <w:rPr>
      <w:rFonts w:ascii="Times New Roman" w:eastAsia="Calibri" w:hAnsi="Times New Roman" w:cs="Times New Roman"/>
    </w:rPr>
  </w:style>
  <w:style w:type="paragraph" w:styleId="1">
    <w:name w:val="heading 1"/>
    <w:basedOn w:val="a"/>
    <w:next w:val="a"/>
    <w:link w:val="10"/>
    <w:uiPriority w:val="9"/>
    <w:qFormat/>
    <w:pPr>
      <w:keepNext/>
      <w:keepLines/>
      <w:spacing w:before="480"/>
      <w:outlineLvl w:val="0"/>
    </w:pPr>
    <w:rPr>
      <w:rFonts w:ascii="Arial" w:eastAsia="Arial" w:hAnsi="Arial" w:cs="Arial"/>
      <w:sz w:val="40"/>
      <w:szCs w:val="40"/>
    </w:rPr>
  </w:style>
  <w:style w:type="paragraph" w:styleId="2">
    <w:name w:val="heading 2"/>
    <w:basedOn w:val="a"/>
    <w:next w:val="a"/>
    <w:link w:val="20"/>
    <w:uiPriority w:val="9"/>
    <w:unhideWhenUsed/>
    <w:qFormat/>
    <w:pPr>
      <w:keepNext/>
      <w:keepLines/>
      <w:spacing w:before="360"/>
      <w:outlineLvl w:val="1"/>
    </w:pPr>
    <w:rPr>
      <w:rFonts w:ascii="Arial" w:eastAsia="Arial" w:hAnsi="Arial" w:cs="Arial"/>
      <w:sz w:val="34"/>
    </w:rPr>
  </w:style>
  <w:style w:type="paragraph" w:styleId="3">
    <w:name w:val="heading 3"/>
    <w:basedOn w:val="a"/>
    <w:next w:val="a"/>
    <w:link w:val="30"/>
    <w:uiPriority w:val="9"/>
    <w:unhideWhenUsed/>
    <w:qFormat/>
    <w:pPr>
      <w:keepNext/>
      <w:keepLines/>
      <w:spacing w:before="320"/>
      <w:outlineLvl w:val="2"/>
    </w:pPr>
    <w:rPr>
      <w:rFonts w:ascii="Arial" w:eastAsia="Arial" w:hAnsi="Arial" w:cs="Arial"/>
      <w:sz w:val="30"/>
      <w:szCs w:val="30"/>
    </w:rPr>
  </w:style>
  <w:style w:type="paragraph" w:styleId="4">
    <w:name w:val="heading 4"/>
    <w:basedOn w:val="a"/>
    <w:next w:val="a"/>
    <w:link w:val="40"/>
    <w:uiPriority w:val="9"/>
    <w:unhideWhenUsed/>
    <w:qFormat/>
    <w:pPr>
      <w:keepNext/>
      <w:keepLines/>
      <w:spacing w:before="32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styleId="5">
    <w:name w:val="heading 5"/>
    <w:basedOn w:val="a"/>
    <w:next w:val="a"/>
    <w:link w:val="50"/>
    <w:uiPriority w:val="9"/>
    <w:unhideWhenUsed/>
    <w:qFormat/>
    <w:pPr>
      <w:keepNext/>
      <w:keepLines/>
      <w:spacing w:before="32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styleId="6">
    <w:name w:val="heading 6"/>
    <w:basedOn w:val="a"/>
    <w:next w:val="a"/>
    <w:link w:val="60"/>
    <w:uiPriority w:val="9"/>
    <w:unhideWhenUsed/>
    <w:qFormat/>
    <w:pPr>
      <w:keepNext/>
      <w:keepLines/>
      <w:spacing w:before="320"/>
      <w:outlineLvl w:val="5"/>
    </w:pPr>
    <w:rPr>
      <w:rFonts w:ascii="Arial" w:eastAsia="Arial" w:hAnsi="Arial" w:cs="Arial"/>
      <w:b/>
      <w:bCs/>
    </w:rPr>
  </w:style>
  <w:style w:type="paragraph" w:styleId="7">
    <w:name w:val="heading 7"/>
    <w:basedOn w:val="a"/>
    <w:next w:val="a"/>
    <w:link w:val="70"/>
    <w:uiPriority w:val="9"/>
    <w:unhideWhenUsed/>
    <w:qFormat/>
    <w:pPr>
      <w:keepNext/>
      <w:keepLines/>
      <w:spacing w:before="320"/>
      <w:outlineLvl w:val="6"/>
    </w:pPr>
    <w:rPr>
      <w:rFonts w:ascii="Arial" w:eastAsia="Arial" w:hAnsi="Arial" w:cs="Arial"/>
      <w:b/>
      <w:bCs/>
      <w:i/>
      <w:iCs/>
    </w:rPr>
  </w:style>
  <w:style w:type="paragraph" w:styleId="8">
    <w:name w:val="heading 8"/>
    <w:basedOn w:val="a"/>
    <w:next w:val="a"/>
    <w:link w:val="80"/>
    <w:uiPriority w:val="9"/>
    <w:unhideWhenUsed/>
    <w:qFormat/>
    <w:pPr>
      <w:keepNext/>
      <w:keepLines/>
      <w:spacing w:before="320"/>
      <w:outlineLvl w:val="7"/>
    </w:pPr>
    <w:rPr>
      <w:rFonts w:ascii="Arial" w:eastAsia="Arial" w:hAnsi="Arial" w:cs="Arial"/>
      <w:i/>
      <w:iCs/>
    </w:rPr>
  </w:style>
  <w:style w:type="paragraph" w:styleId="9">
    <w:name w:val="heading 9"/>
    <w:basedOn w:val="a"/>
    <w:next w:val="a"/>
    <w:link w:val="90"/>
    <w:uiPriority w:val="9"/>
    <w:unhideWhenUsed/>
    <w:qFormat/>
    <w:pPr>
      <w:keepNext/>
      <w:keepLines/>
      <w:spacing w:before="32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HeaderChar">
    <w:name w:val="Header Char"/>
    <w:basedOn w:val="a0"/>
    <w:uiPriority w:val="99"/>
  </w:style>
  <w:style w:type="character" w:customStyle="1" w:styleId="CaptionChar">
    <w:name w:val="Caption Char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EndnoteTextChar">
    <w:name w:val="Endnote Text Char"/>
    <w:uiPriority w:val="99"/>
    <w:rPr>
      <w:sz w:val="20"/>
    </w:rPr>
  </w:style>
  <w:style w:type="character" w:customStyle="1" w:styleId="10">
    <w:name w:val="Заголовок 1 Знак"/>
    <w:basedOn w:val="a0"/>
    <w:link w:val="1"/>
    <w:uiPriority w:val="9"/>
    <w:rPr>
      <w:rFonts w:ascii="Arial" w:eastAsia="Arial" w:hAnsi="Arial" w:cs="Arial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rPr>
      <w:rFonts w:ascii="Arial" w:eastAsia="Arial" w:hAnsi="Arial" w:cs="Arial"/>
      <w:sz w:val="34"/>
    </w:rPr>
  </w:style>
  <w:style w:type="character" w:customStyle="1" w:styleId="30">
    <w:name w:val="Заголовок 3 Знак"/>
    <w:basedOn w:val="a0"/>
    <w:link w:val="3"/>
    <w:uiPriority w:val="9"/>
    <w:rPr>
      <w:rFonts w:ascii="Arial" w:eastAsia="Arial" w:hAnsi="Arial" w:cs="Arial"/>
      <w:sz w:val="30"/>
      <w:szCs w:val="30"/>
    </w:rPr>
  </w:style>
  <w:style w:type="character" w:customStyle="1" w:styleId="40">
    <w:name w:val="Заголовок 4 Знак"/>
    <w:basedOn w:val="a0"/>
    <w:link w:val="4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0">
    <w:name w:val="Заголовок 5 Знак"/>
    <w:basedOn w:val="a0"/>
    <w:link w:val="5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0">
    <w:name w:val="Заголовок 6 Знак"/>
    <w:basedOn w:val="a0"/>
    <w:link w:val="6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0">
    <w:name w:val="Заголовок 7 Знак"/>
    <w:basedOn w:val="a0"/>
    <w:link w:val="7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0">
    <w:name w:val="Заголовок 8 Знак"/>
    <w:basedOn w:val="a0"/>
    <w:link w:val="8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0">
    <w:name w:val="Заголовок 9 Знак"/>
    <w:basedOn w:val="a0"/>
    <w:link w:val="9"/>
    <w:uiPriority w:val="9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pPr>
      <w:spacing w:after="0" w:line="240" w:lineRule="auto"/>
    </w:pPr>
  </w:style>
  <w:style w:type="paragraph" w:styleId="a4">
    <w:name w:val="Title"/>
    <w:basedOn w:val="a"/>
    <w:next w:val="a"/>
    <w:link w:val="a5"/>
    <w:uiPriority w:val="10"/>
    <w:qFormat/>
    <w:pPr>
      <w:spacing w:before="300"/>
      <w:contextualSpacing/>
    </w:pPr>
    <w:rPr>
      <w:sz w:val="48"/>
      <w:szCs w:val="48"/>
    </w:rPr>
  </w:style>
  <w:style w:type="character" w:customStyle="1" w:styleId="a5">
    <w:name w:val="Заголовок Знак"/>
    <w:basedOn w:val="a0"/>
    <w:link w:val="a4"/>
    <w:uiPriority w:val="10"/>
    <w:rPr>
      <w:sz w:val="48"/>
      <w:szCs w:val="48"/>
    </w:rPr>
  </w:style>
  <w:style w:type="paragraph" w:styleId="a6">
    <w:name w:val="Subtitle"/>
    <w:basedOn w:val="a"/>
    <w:next w:val="a"/>
    <w:link w:val="a7"/>
    <w:uiPriority w:val="11"/>
    <w:qFormat/>
    <w:pPr>
      <w:spacing w:before="200"/>
    </w:pPr>
    <w:rPr>
      <w:sz w:val="24"/>
      <w:szCs w:val="24"/>
    </w:rPr>
  </w:style>
  <w:style w:type="character" w:customStyle="1" w:styleId="a7">
    <w:name w:val="Подзаголовок Знак"/>
    <w:basedOn w:val="a0"/>
    <w:link w:val="a6"/>
    <w:uiPriority w:val="11"/>
    <w:rPr>
      <w:sz w:val="24"/>
      <w:szCs w:val="24"/>
    </w:rPr>
  </w:style>
  <w:style w:type="paragraph" w:styleId="21">
    <w:name w:val="Quote"/>
    <w:basedOn w:val="a"/>
    <w:next w:val="a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1"/>
    <w:uiPriority w:val="29"/>
    <w:rPr>
      <w:i/>
    </w:rPr>
  </w:style>
  <w:style w:type="paragraph" w:styleId="a8">
    <w:name w:val="Intense Quote"/>
    <w:basedOn w:val="a"/>
    <w:next w:val="a"/>
    <w:link w:val="a9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9">
    <w:name w:val="Выделенная цитата Знак"/>
    <w:link w:val="a8"/>
    <w:uiPriority w:val="30"/>
    <w:rPr>
      <w:i/>
    </w:rPr>
  </w:style>
  <w:style w:type="paragraph" w:styleId="aa">
    <w:name w:val="header"/>
    <w:basedOn w:val="a"/>
    <w:link w:val="ab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</w:style>
  <w:style w:type="paragraph" w:styleId="ac">
    <w:name w:val="footer"/>
    <w:basedOn w:val="a"/>
    <w:link w:val="ad"/>
    <w:uiPriority w:val="99"/>
    <w:unhideWhenUsed/>
    <w:pPr>
      <w:tabs>
        <w:tab w:val="center" w:pos="7143"/>
        <w:tab w:val="right" w:pos="14287"/>
      </w:tabs>
      <w:spacing w:after="0" w:line="240" w:lineRule="auto"/>
    </w:pPr>
  </w:style>
  <w:style w:type="character" w:customStyle="1" w:styleId="FooterChar">
    <w:name w:val="Footer Char"/>
    <w:basedOn w:val="a0"/>
    <w:uiPriority w:val="99"/>
  </w:style>
  <w:style w:type="paragraph" w:styleId="ae">
    <w:name w:val="caption"/>
    <w:basedOn w:val="a"/>
    <w:next w:val="a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customStyle="1" w:styleId="ad">
    <w:name w:val="Нижний колонтитул Знак"/>
    <w:link w:val="ac"/>
    <w:uiPriority w:val="99"/>
  </w:style>
  <w:style w:type="table" w:customStyle="1" w:styleId="TableGridLight">
    <w:name w:val="Table Grid Light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styleId="11">
    <w:name w:val="Plain Table 1"/>
    <w:basedOn w:val="a1"/>
    <w:uiPriority w:val="59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styleId="23">
    <w:name w:val="Plain Table 2"/>
    <w:basedOn w:val="a1"/>
    <w:uiPriority w:val="59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styleId="31">
    <w:name w:val="Plain Table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41">
    <w:name w:val="Plain Table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51">
    <w:name w:val="Plain Table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styleId="-1">
    <w:name w:val="Grid Table 1 Light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styleId="-2">
    <w:name w:val="Grid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3">
    <w:name w:val="Grid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4">
    <w:name w:val="Grid Table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styleId="-5">
    <w:name w:val="Grid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styleId="-6">
    <w:name w:val="Grid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styleId="-7">
    <w:name w:val="Grid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A6BFDD" w:themeColor="accen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0" w:space="0" w:color="000000"/>
          <w:left w:val="single" w:sz="4" w:space="0" w:color="A6BFDD" w:themeColor="accen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ABB59" w:themeColor="accent3" w:themeTint="FE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0" w:space="0" w:color="000000"/>
          <w:left w:val="single" w:sz="4" w:space="0" w:color="9ABB59" w:themeColor="accent3" w:themeTint="FE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9D0DE" w:themeColor="accent5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0" w:space="0" w:color="000000"/>
          <w:left w:val="single" w:sz="4" w:space="0" w:color="99D0DE" w:themeColor="accent5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396" w:themeColor="accent6" w:themeTint="9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0" w:space="0" w:color="000000"/>
          <w:left w:val="single" w:sz="4" w:space="0" w:color="FAC396" w:themeColor="accent6" w:themeTint="9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styleId="-10">
    <w:name w:val="List Table 1 Light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styleId="-20">
    <w:name w:val="List Table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30">
    <w:name w:val="List Table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styleId="-40">
    <w:name w:val="List Table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styleId="-50">
    <w:name w:val="List Table 5 Dark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styleId="-60">
    <w:name w:val="List Table 6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styleId="-70">
    <w:name w:val="List Table 7 Colorful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7F7F7F" w:themeColor="text1" w:themeTint="80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000000"/>
          <w:left w:val="single" w:sz="4" w:space="0" w:color="7F7F7F" w:themeColor="text1" w:themeTint="80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4F81BD" w:themeColor="accent1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0" w:space="0" w:color="000000"/>
          <w:left w:val="single" w:sz="4" w:space="0" w:color="4F81BD" w:themeColor="accent1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D99695" w:themeColor="accent2" w:themeTint="97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0" w:space="0" w:color="000000"/>
          <w:left w:val="single" w:sz="4" w:space="0" w:color="D99695" w:themeColor="accent2" w:themeTint="97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C3D69B" w:themeColor="accent3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0" w:space="0" w:color="000000"/>
          <w:left w:val="single" w:sz="4" w:space="0" w:color="C3D69B" w:themeColor="accent3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B2A1C6" w:themeColor="accent4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0" w:space="0" w:color="000000"/>
          <w:left w:val="single" w:sz="4" w:space="0" w:color="B2A1C6" w:themeColor="accent4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92CCDC" w:themeColor="accent5" w:themeTint="9A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0" w:space="0" w:color="000000"/>
          <w:left w:val="single" w:sz="4" w:space="0" w:color="92CCDC" w:themeColor="accent5" w:themeTint="9A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single" w:sz="4" w:space="0" w:color="FAC090" w:themeColor="accent6" w:themeTint="98"/>
          <w:right w:val="none" w:sz="0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0" w:space="0" w:color="000000"/>
          <w:bottom w:val="none" w:sz="0" w:space="0" w:color="000000"/>
          <w:right w:val="none" w:sz="0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none" w:sz="0" w:space="0" w:color="000000"/>
          <w:bottom w:val="none" w:sz="0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0" w:space="0" w:color="000000"/>
          <w:left w:val="single" w:sz="4" w:space="0" w:color="FAC090" w:themeColor="accent6" w:themeTint="98"/>
          <w:bottom w:val="none" w:sz="0" w:space="0" w:color="000000"/>
          <w:right w:val="none" w:sz="0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paragraph" w:styleId="af">
    <w:name w:val="footnote text"/>
    <w:basedOn w:val="a"/>
    <w:link w:val="af0"/>
    <w:uiPriority w:val="99"/>
    <w:semiHidden/>
    <w:unhideWhenUsed/>
    <w:pPr>
      <w:spacing w:after="40" w:line="240" w:lineRule="auto"/>
    </w:pPr>
    <w:rPr>
      <w:sz w:val="18"/>
    </w:rPr>
  </w:style>
  <w:style w:type="character" w:customStyle="1" w:styleId="af0">
    <w:name w:val="Текст сноски Знак"/>
    <w:link w:val="af"/>
    <w:uiPriority w:val="99"/>
    <w:rPr>
      <w:sz w:val="18"/>
    </w:rPr>
  </w:style>
  <w:style w:type="character" w:styleId="af1">
    <w:name w:val="footnote reference"/>
    <w:basedOn w:val="a0"/>
    <w:uiPriority w:val="99"/>
    <w:unhideWhenUsed/>
    <w:rPr>
      <w:vertAlign w:val="superscript"/>
    </w:rPr>
  </w:style>
  <w:style w:type="paragraph" w:styleId="af2">
    <w:name w:val="endnote text"/>
    <w:basedOn w:val="a"/>
    <w:link w:val="af3"/>
    <w:uiPriority w:val="99"/>
    <w:semiHidden/>
    <w:unhideWhenUsed/>
    <w:pPr>
      <w:spacing w:after="0" w:line="240" w:lineRule="auto"/>
    </w:pPr>
    <w:rPr>
      <w:sz w:val="20"/>
    </w:rPr>
  </w:style>
  <w:style w:type="character" w:customStyle="1" w:styleId="af3">
    <w:name w:val="Текст концевой сноски Знак"/>
    <w:link w:val="af2"/>
    <w:uiPriority w:val="99"/>
    <w:rPr>
      <w:sz w:val="20"/>
    </w:rPr>
  </w:style>
  <w:style w:type="character" w:styleId="af4">
    <w:name w:val="endnote reference"/>
    <w:basedOn w:val="a0"/>
    <w:uiPriority w:val="99"/>
    <w:semiHidden/>
    <w:unhideWhenUsed/>
    <w:rPr>
      <w:vertAlign w:val="superscript"/>
    </w:rPr>
  </w:style>
  <w:style w:type="paragraph" w:styleId="12">
    <w:name w:val="toc 1"/>
    <w:basedOn w:val="a"/>
    <w:next w:val="a"/>
    <w:uiPriority w:val="39"/>
    <w:unhideWhenUsed/>
    <w:pPr>
      <w:spacing w:after="57"/>
    </w:pPr>
  </w:style>
  <w:style w:type="paragraph" w:styleId="24">
    <w:name w:val="toc 2"/>
    <w:basedOn w:val="a"/>
    <w:next w:val="a"/>
    <w:uiPriority w:val="39"/>
    <w:unhideWhenUsed/>
    <w:pPr>
      <w:spacing w:after="57"/>
      <w:ind w:left="283"/>
    </w:pPr>
  </w:style>
  <w:style w:type="paragraph" w:styleId="32">
    <w:name w:val="toc 3"/>
    <w:basedOn w:val="a"/>
    <w:next w:val="a"/>
    <w:uiPriority w:val="39"/>
    <w:unhideWhenUsed/>
    <w:pPr>
      <w:spacing w:after="57"/>
      <w:ind w:left="567"/>
    </w:pPr>
  </w:style>
  <w:style w:type="paragraph" w:styleId="42">
    <w:name w:val="toc 4"/>
    <w:basedOn w:val="a"/>
    <w:next w:val="a"/>
    <w:uiPriority w:val="39"/>
    <w:unhideWhenUsed/>
    <w:pPr>
      <w:spacing w:after="57"/>
      <w:ind w:left="850"/>
    </w:pPr>
  </w:style>
  <w:style w:type="paragraph" w:styleId="52">
    <w:name w:val="toc 5"/>
    <w:basedOn w:val="a"/>
    <w:next w:val="a"/>
    <w:uiPriority w:val="39"/>
    <w:unhideWhenUsed/>
    <w:pPr>
      <w:spacing w:after="57"/>
      <w:ind w:left="1134"/>
    </w:pPr>
  </w:style>
  <w:style w:type="paragraph" w:styleId="61">
    <w:name w:val="toc 6"/>
    <w:basedOn w:val="a"/>
    <w:next w:val="a"/>
    <w:uiPriority w:val="39"/>
    <w:unhideWhenUsed/>
    <w:pPr>
      <w:spacing w:after="57"/>
      <w:ind w:left="1417"/>
    </w:pPr>
  </w:style>
  <w:style w:type="paragraph" w:styleId="71">
    <w:name w:val="toc 7"/>
    <w:basedOn w:val="a"/>
    <w:next w:val="a"/>
    <w:uiPriority w:val="39"/>
    <w:unhideWhenUsed/>
    <w:pPr>
      <w:spacing w:after="57"/>
      <w:ind w:left="1701"/>
    </w:pPr>
  </w:style>
  <w:style w:type="paragraph" w:styleId="81">
    <w:name w:val="toc 8"/>
    <w:basedOn w:val="a"/>
    <w:next w:val="a"/>
    <w:uiPriority w:val="39"/>
    <w:unhideWhenUsed/>
    <w:pPr>
      <w:spacing w:after="57"/>
      <w:ind w:left="1984"/>
    </w:pPr>
  </w:style>
  <w:style w:type="paragraph" w:styleId="91">
    <w:name w:val="toc 9"/>
    <w:basedOn w:val="a"/>
    <w:next w:val="a"/>
    <w:uiPriority w:val="39"/>
    <w:unhideWhenUsed/>
    <w:pPr>
      <w:spacing w:after="57"/>
      <w:ind w:left="2268"/>
    </w:pPr>
  </w:style>
  <w:style w:type="paragraph" w:styleId="af5">
    <w:name w:val="TOC Heading"/>
    <w:uiPriority w:val="39"/>
    <w:unhideWhenUsed/>
  </w:style>
  <w:style w:type="paragraph" w:styleId="af6">
    <w:name w:val="table of figures"/>
    <w:basedOn w:val="a"/>
    <w:next w:val="a"/>
    <w:uiPriority w:val="99"/>
    <w:unhideWhenUsed/>
    <w:pPr>
      <w:spacing w:after="0"/>
    </w:pPr>
  </w:style>
  <w:style w:type="paragraph" w:customStyle="1" w:styleId="ListParagraph1">
    <w:name w:val="List Paragraph1"/>
    <w:basedOn w:val="a"/>
    <w:pPr>
      <w:ind w:left="720"/>
    </w:pPr>
    <w:rPr>
      <w:rFonts w:eastAsia="Times New Roman" w:cs="Calibri"/>
    </w:rPr>
  </w:style>
  <w:style w:type="table" w:styleId="af7">
    <w:name w:val="Table Grid"/>
    <w:basedOn w:val="a1"/>
    <w:uiPriority w:val="59"/>
    <w:pPr>
      <w:spacing w:after="0" w:line="240" w:lineRule="auto"/>
    </w:pPr>
    <w:rPr>
      <w:rFonts w:ascii="Calibri" w:eastAsia="Calibri" w:hAnsi="Calibri" w:cs="Times New Roman"/>
      <w:sz w:val="20"/>
      <w:szCs w:val="20"/>
      <w:lang w:eastAsia="ru-RU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8">
    <w:name w:val="List Paragraph"/>
    <w:basedOn w:val="a"/>
    <w:uiPriority w:val="34"/>
    <w:qFormat/>
    <w:pPr>
      <w:ind w:left="720"/>
      <w:contextualSpacing/>
    </w:pPr>
  </w:style>
  <w:style w:type="character" w:styleId="af9">
    <w:name w:val="Hyperlink"/>
    <w:basedOn w:val="a0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508</Words>
  <Characters>2897</Characters>
  <Application>Microsoft Office Word</Application>
  <DocSecurity>0</DocSecurity>
  <Lines>24</Lines>
  <Paragraphs>6</Paragraphs>
  <ScaleCrop>false</ScaleCrop>
  <Company/>
  <LinksUpToDate>false</LinksUpToDate>
  <CharactersWithSpaces>3399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lastModifiedBy>Zakupki</cp:lastModifiedBy>
  <cp:revision>6</cp:revision>
  <dcterms:created xsi:type="dcterms:W3CDTF">2023-05-10T07:45:00Z</dcterms:created>
  <dcterms:modified xsi:type="dcterms:W3CDTF">2026-05-07T05:59:00Z</dcterms:modified>
</cp:coreProperties>
</file>