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40" w:right="40" w:firstLine="102"/>
        <w:jc w:val="center"/>
        <w:spacing w:before="40" w:after="80" w:line="229" w:lineRule="exact"/>
        <w:rPr>
          <w:rFonts w:ascii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Протокол </w:t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</w:p>
    <w:p>
      <w:pPr>
        <w:ind w:left="40" w:right="40" w:firstLine="102"/>
        <w:jc w:val="center"/>
        <w:spacing w:before="40" w:after="80" w:line="229" w:lineRule="exact"/>
        <w:rPr>
          <w:rFonts w:ascii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подведения итогов определения поставщика (подрядчика, исполнителя)</w:t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</w:p>
    <w:p>
      <w:pPr>
        <w:ind w:right="40"/>
        <w:jc w:val="center"/>
        <w:spacing w:before="40" w:after="80" w:line="229" w:lineRule="exact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lang w:val="ru-RU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lang w:val="ru-RU"/>
        </w:rPr>
        <w:t xml:space="preserve">033210000402600001</w:t>
      </w:r>
      <w:r>
        <w:rPr>
          <w:rFonts w:ascii="PT Astra Serif" w:hAnsi="PT Astra Serif" w:eastAsia="PT Astra Serif" w:cs="PT Astra Serif"/>
          <w:b/>
          <w:bCs/>
          <w:sz w:val="24"/>
          <w:szCs w:val="24"/>
          <w:lang w:val="ru-RU"/>
        </w:rPr>
        <w:t xml:space="preserve">8</w:t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ind w:right="40"/>
        <w:jc w:val="center"/>
        <w:spacing w:before="40" w:after="80" w:line="229" w:lineRule="exact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lang w:val="ru-RU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ind w:right="40"/>
        <w:spacing w:before="40" w:after="80" w:line="229" w:lineRule="exact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г. Нижний Новгород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                                                                             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ab/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ab/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«08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»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мая 2026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г.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ind w:right="40" w:firstLine="567"/>
        <w:jc w:val="both"/>
        <w:tabs>
          <w:tab w:val="left" w:pos="993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943"/>
        <w:numPr>
          <w:ilvl w:val="0"/>
          <w:numId w:val="9"/>
        </w:numPr>
        <w:ind w:left="0" w:right="40" w:firstLine="567"/>
        <w:jc w:val="both"/>
        <w:spacing w:before="40" w:after="80"/>
        <w:tabs>
          <w:tab w:val="left" w:pos="709" w:leader="none"/>
          <w:tab w:val="left" w:pos="851" w:leader="none"/>
        </w:tabs>
        <w:rPr>
          <w:rFonts w:ascii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Заказчик: </w:t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</w:p>
    <w:p>
      <w:pPr>
        <w:pStyle w:val="943"/>
        <w:ind w:left="0" w:right="40" w:firstLine="567"/>
        <w:jc w:val="both"/>
        <w:spacing w:before="40" w:after="80"/>
        <w:tabs>
          <w:tab w:val="left" w:pos="709" w:leader="none"/>
          <w:tab w:val="left" w:pos="851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Территориальный орган Федеральной службы государственной статистики по Нижегородской области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943"/>
        <w:ind w:left="0" w:right="40" w:firstLine="567"/>
        <w:jc w:val="both"/>
        <w:spacing w:before="40" w:after="80"/>
        <w:tabs>
          <w:tab w:val="left" w:pos="709" w:leader="none"/>
          <w:tab w:val="left" w:pos="851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943"/>
        <w:numPr>
          <w:ilvl w:val="0"/>
          <w:numId w:val="9"/>
        </w:numPr>
        <w:ind w:left="0" w:right="40" w:firstLine="567"/>
        <w:jc w:val="both"/>
        <w:spacing w:before="40" w:after="80"/>
        <w:tabs>
          <w:tab w:val="left" w:pos="709" w:leader="none"/>
          <w:tab w:val="left" w:pos="851" w:leader="none"/>
        </w:tabs>
        <w:rPr>
          <w:rFonts w:ascii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Номер закупки: </w:t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</w:p>
    <w:p>
      <w:pPr>
        <w:pStyle w:val="943"/>
        <w:ind w:left="567" w:right="40"/>
        <w:jc w:val="both"/>
        <w:spacing w:before="40" w:after="80"/>
        <w:tabs>
          <w:tab w:val="left" w:pos="709" w:leader="none"/>
          <w:tab w:val="left" w:pos="851" w:leader="none"/>
        </w:tabs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lang w:val="ru-RU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lang w:val="ru-RU"/>
        </w:rPr>
        <w:t xml:space="preserve">0332100004026000018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3"/>
        <w:ind w:left="567" w:right="40"/>
        <w:jc w:val="both"/>
        <w:spacing w:before="40" w:after="80"/>
        <w:tabs>
          <w:tab w:val="left" w:pos="709" w:leader="none"/>
          <w:tab w:val="left" w:pos="851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943"/>
        <w:numPr>
          <w:ilvl w:val="0"/>
          <w:numId w:val="9"/>
        </w:numPr>
        <w:ind w:left="0" w:right="40" w:firstLine="567"/>
        <w:jc w:val="both"/>
        <w:tabs>
          <w:tab w:val="left" w:pos="851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Идентификационный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код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закупки</w:t>
      </w:r>
      <w:r>
        <w:rPr>
          <w:rFonts w:ascii="PT Astra Serif" w:hAnsi="PT Astra Serif" w:eastAsia="PT Astra Serif" w:cs="PT Astra Serif"/>
          <w:b/>
          <w:sz w:val="24"/>
          <w:szCs w:val="24"/>
          <w:lang w:val="ru-RU"/>
        </w:rPr>
        <w:t xml:space="preserve"> (</w:t>
      </w: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ИКЗ</w:t>
      </w: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)</w:t>
      </w: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: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943"/>
        <w:ind w:left="567" w:right="40"/>
        <w:jc w:val="both"/>
        <w:tabs>
          <w:tab w:val="left" w:pos="851" w:leader="none"/>
        </w:tabs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val="ru-RU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val="ru-RU"/>
        </w:rPr>
        <w:t xml:space="preserve">261526203480052620100100420010000244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pStyle w:val="943"/>
        <w:ind w:left="567" w:right="40"/>
        <w:jc w:val="both"/>
        <w:tabs>
          <w:tab w:val="left" w:pos="851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943"/>
        <w:numPr>
          <w:ilvl w:val="0"/>
          <w:numId w:val="9"/>
        </w:numPr>
        <w:ind w:right="40"/>
        <w:jc w:val="both"/>
        <w:tabs>
          <w:tab w:val="left" w:pos="142" w:leader="none"/>
          <w:tab w:val="left" w:pos="284" w:leader="none"/>
          <w:tab w:val="left" w:pos="851" w:leader="none"/>
        </w:tabs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Наименование</w:t>
      </w: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 предмета</w:t>
      </w: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 закупки:</w:t>
      </w:r>
      <w:r>
        <w:rPr>
          <w:rFonts w:ascii="PT Astra Serif" w:hAnsi="PT Astra Serif" w:eastAsia="PT Astra Serif" w:cs="PT Astra Serif"/>
          <w:b/>
          <w:sz w:val="24"/>
          <w:szCs w:val="24"/>
          <w:lang w:val="ru-RU"/>
        </w:rPr>
        <w:t xml:space="preserve"> </w:t>
      </w:r>
      <w:r>
        <w:rPr>
          <w:rFonts w:ascii="PT Astra Serif" w:hAnsi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b/>
          <w:sz w:val="24"/>
          <w:szCs w:val="24"/>
        </w:rPr>
      </w:r>
    </w:p>
    <w:p>
      <w:pPr>
        <w:contextualSpacing/>
        <w:ind w:right="40" w:firstLine="567"/>
        <w:jc w:val="both"/>
        <w:tabs>
          <w:tab w:val="left" w:pos="142" w:leader="none"/>
          <w:tab w:val="left" w:pos="284" w:leader="none"/>
          <w:tab w:val="left" w:pos="851" w:leader="none"/>
        </w:tabs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Поставка канцелярских товаров для нужд Территориального органа Федеральной службы государственной статистики по Нижегородской области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r>
    </w:p>
    <w:p>
      <w:pPr>
        <w:contextualSpacing/>
        <w:ind w:right="40" w:firstLine="567"/>
        <w:jc w:val="both"/>
        <w:tabs>
          <w:tab w:val="left" w:pos="142" w:leader="none"/>
          <w:tab w:val="left" w:pos="284" w:leader="none"/>
          <w:tab w:val="left" w:pos="851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70b14"/>
          <w:sz w:val="24"/>
          <w:szCs w:val="24"/>
          <w:highlight w:val="none"/>
          <w:lang w:val="ru-RU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43"/>
        <w:numPr>
          <w:ilvl w:val="0"/>
          <w:numId w:val="9"/>
        </w:numPr>
        <w:ind w:right="40"/>
        <w:jc w:val="both"/>
        <w:tabs>
          <w:tab w:val="left" w:pos="142" w:leader="none"/>
          <w:tab w:val="left" w:pos="284" w:leader="none"/>
          <w:tab w:val="left" w:pos="851" w:leader="none"/>
        </w:tabs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</w:r>
      <w:r>
        <w:rPr>
          <w:rFonts w:eastAsia="PT Astra Serif"/>
          <w:b/>
          <w:bCs/>
          <w:sz w:val="24"/>
          <w:szCs w:val="24"/>
        </w:rPr>
        <w:t xml:space="preserve">Начальная (м</w:t>
      </w:r>
      <w:r>
        <w:rPr>
          <w:b/>
          <w:sz w:val="24"/>
          <w:szCs w:val="24"/>
        </w:rPr>
        <w:t xml:space="preserve">аксимальная) цена контракта</w:t>
      </w:r>
      <w:r>
        <w:rPr>
          <w:b/>
          <w:sz w:val="24"/>
          <w:szCs w:val="24"/>
        </w:rPr>
        <w:t xml:space="preserve">:</w:t>
      </w:r>
      <w:r>
        <w:rPr>
          <w:rFonts w:ascii="PT Astra Serif" w:hAnsi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b/>
          <w:sz w:val="24"/>
          <w:szCs w:val="24"/>
        </w:rPr>
      </w:r>
    </w:p>
    <w:p>
      <w:pPr>
        <w:ind w:left="0" w:right="40" w:firstLine="567"/>
        <w:jc w:val="both"/>
        <w:tabs>
          <w:tab w:val="left" w:pos="142" w:leader="none"/>
          <w:tab w:val="left" w:pos="284" w:leader="none"/>
          <w:tab w:val="left" w:pos="851" w:leader="none"/>
        </w:tabs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</w:rPr>
        <w:t xml:space="preserve">53 111 (Пятьдесят три тысячи сто одиннадцать) рублей 40 копеек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right="40" w:firstLine="567"/>
        <w:jc w:val="both"/>
        <w:tabs>
          <w:tab w:val="left" w:pos="993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943"/>
        <w:numPr>
          <w:ilvl w:val="0"/>
          <w:numId w:val="9"/>
        </w:numPr>
        <w:ind w:left="0" w:right="40" w:firstLine="567"/>
        <w:jc w:val="both"/>
        <w:tabs>
          <w:tab w:val="left" w:pos="993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Процедура подведения итогов электронн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ого аукциона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lang w:val="ru-RU"/>
        </w:rPr>
        <w:t xml:space="preserve">0332100004026000018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проводилась Комиссией по осуществлению закупок в составе: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943"/>
        <w:ind w:left="568" w:right="40"/>
        <w:jc w:val="both"/>
        <w:tabs>
          <w:tab w:val="left" w:pos="993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0"/>
        <w:gridCol w:w="2410"/>
        <w:gridCol w:w="5386"/>
      </w:tblGrid>
      <w:tr>
        <w:tblPrEx/>
        <w:trPr>
          <w:trHeight w:val="291"/>
        </w:trPr>
        <w:tc>
          <w:tcPr>
            <w:shd w:val="clear" w:color="dcdcdc" w:fill="dcdcdc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0" w:type="dxa"/>
            <w:textDirection w:val="lrTb"/>
            <w:noWrap w:val="false"/>
          </w:tcPr>
          <w:p>
            <w:pPr>
              <w:ind w:left="30" w:right="30" w:firstLine="102"/>
              <w:jc w:val="center"/>
              <w:spacing w:before="35" w:after="35" w:line="22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dcdcdc" w:fill="dcdcdc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10" w:type="dxa"/>
            <w:textDirection w:val="lrTb"/>
            <w:noWrap w:val="false"/>
          </w:tcPr>
          <w:p>
            <w:pPr>
              <w:ind w:left="30" w:right="30" w:firstLine="102"/>
              <w:jc w:val="center"/>
              <w:spacing w:before="35" w:after="35" w:line="22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dcdcdc" w:fill="dcdcdc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386" w:type="dxa"/>
            <w:textDirection w:val="lrTb"/>
            <w:noWrap w:val="false"/>
          </w:tcPr>
          <w:p>
            <w:pPr>
              <w:ind w:left="30" w:right="30" w:firstLine="102"/>
              <w:jc w:val="center"/>
              <w:spacing w:before="35" w:after="35" w:line="22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Должность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62"/>
        </w:trPr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0" w:type="dxa"/>
            <w:vAlign w:val="center"/>
            <w:vMerge w:val="restart"/>
            <w:textDirection w:val="lrTb"/>
            <w:noWrap w:val="false"/>
          </w:tcPr>
          <w:p>
            <w:pPr>
              <w:ind w:left="1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Кренделева Надежда Федоровна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Зам. председателя комиссии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386" w:type="dxa"/>
            <w:vMerge w:val="restart"/>
            <w:textDirection w:val="lrTb"/>
            <w:noWrap w:val="false"/>
          </w:tcPr>
          <w:p>
            <w:pPr>
              <w:ind w:left="142" w:right="142" w:firstLine="0"/>
              <w:jc w:val="both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Начальник административного отдела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Территориального органа Федеральной службы государственной статистики по Нижегородской области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0" w:type="dxa"/>
            <w:vAlign w:val="center"/>
            <w:vMerge w:val="restart"/>
            <w:textDirection w:val="lrTb"/>
            <w:noWrap w:val="false"/>
          </w:tcPr>
          <w:p>
            <w:pPr>
              <w:ind w:left="1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Калина Ольга Николаевна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ind w:left="15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386" w:type="dxa"/>
            <w:vMerge w:val="restart"/>
            <w:textDirection w:val="lrTb"/>
            <w:noWrap w:val="false"/>
          </w:tcPr>
          <w:p>
            <w:pPr>
              <w:ind w:left="142" w:right="14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Начальник финансово-экономического отдела Территориального органа Федеральной службы государственной статистики по Нижегородской области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</w:tr>
      <w:tr>
        <w:tblPrEx/>
        <w:trPr>
          <w:trHeight w:val="276"/>
        </w:trPr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0" w:type="dxa"/>
            <w:vAlign w:val="center"/>
            <w:vMerge w:val="restart"/>
            <w:textDirection w:val="lrTb"/>
            <w:noWrap w:val="false"/>
          </w:tcPr>
          <w:p>
            <w:pPr>
              <w:ind w:left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Смирнов Тимофей Николаевич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лен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комиссии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386" w:type="dxa"/>
            <w:vMerge w:val="restart"/>
            <w:textDirection w:val="lrTb"/>
            <w:noWrap w:val="false"/>
          </w:tcPr>
          <w:p>
            <w:pPr>
              <w:ind w:left="142" w:right="141"/>
              <w:jc w:val="both"/>
              <w:tabs>
                <w:tab w:val="left" w:pos="1170" w:leader="none"/>
                <w:tab w:val="left" w:pos="1795" w:leader="none"/>
                <w:tab w:val="left" w:pos="1958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Заместитель 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ачальника отдела информационных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ресурсов и технологий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Территориального органа Федеральной службы государственной статистики по Нижегородской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0" w:type="dxa"/>
            <w:vAlign w:val="center"/>
            <w:vMerge w:val="restart"/>
            <w:textDirection w:val="lrTb"/>
            <w:noWrap w:val="false"/>
          </w:tcPr>
          <w:p>
            <w:pPr>
              <w:ind w:left="1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Фадеев Александр Юрьевич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Ч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лен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комиссии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386" w:type="dxa"/>
            <w:vMerge w:val="restart"/>
            <w:textDirection w:val="lrTb"/>
            <w:noWrap w:val="false"/>
          </w:tcPr>
          <w:p>
            <w:pPr>
              <w:ind w:left="142" w:right="14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Главный специалист-эксперт административного  отдела Территориального органа Федеральной службы государственной статистики по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Нижегородской области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0" w:type="dxa"/>
            <w:vAlign w:val="center"/>
            <w:vMerge w:val="restart"/>
            <w:textDirection w:val="lrTb"/>
            <w:noWrap w:val="false"/>
          </w:tcPr>
          <w:p>
            <w:pPr>
              <w:ind w:left="10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Сергей Григорьевич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386" w:type="dxa"/>
            <w:vMerge w:val="restart"/>
            <w:textDirection w:val="lrTb"/>
            <w:noWrap w:val="false"/>
          </w:tcPr>
          <w:p>
            <w:pPr>
              <w:ind w:left="142" w:right="141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Заместитель 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ачальник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административного отдела Территориального органа Федеральной службы государственной статистики по Нижегородской области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ind w:right="40" w:firstLine="0"/>
        <w:jc w:val="both"/>
        <w:spacing w:before="40" w:after="70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ind w:right="40" w:firstLine="567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Н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а заседании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Комиссии по осуществлению закупок при подведении итогов электронного аукциона присутствовали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5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член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ов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комиссии. Кворум имеется. В соответствии с частью 8 статьи 39 Федерального закона от 05.04.2013 № 44-ФЗ «О контрактной системе в сфере закупок товаров,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работ, услуг для обеспечения государ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ственных и муниципальных нужд» К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омиссия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по осуществлению закупок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правомочна осуществлять свои функции.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ind w:right="40" w:firstLine="567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943"/>
        <w:numPr>
          <w:ilvl w:val="0"/>
          <w:numId w:val="9"/>
        </w:numPr>
        <w:ind w:left="0" w:firstLine="568"/>
        <w:jc w:val="both"/>
        <w:tabs>
          <w:tab w:val="left" w:pos="851" w:leader="none"/>
        </w:tabs>
        <w:rPr>
          <w:rFonts w:ascii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Комиссия по осуществлению закупок рассмотрела в соответствии со статьей 49 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Федерального закона от 05.04.2013 № 44-ФЗ «О контрактной системе в сфере закупок товаров, работ, услуг для обеспечения госуда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рственных и муниципальных нужд» заявки на участие в закупке, информацию и документы на соответствие извещению об осуществлении закупки и приняла следующие решения: </w:t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</w:p>
    <w:tbl>
      <w:tblPr>
        <w:tblW w:w="10310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3"/>
        <w:gridCol w:w="1327"/>
        <w:gridCol w:w="1134"/>
        <w:gridCol w:w="992"/>
        <w:gridCol w:w="1558"/>
        <w:gridCol w:w="2977"/>
        <w:gridCol w:w="1558"/>
      </w:tblGrid>
      <w:tr>
        <w:tblPrEx/>
        <w:trPr>
          <w:trHeight w:val="100"/>
        </w:trPr>
        <w:tc>
          <w:tcPr>
            <w:shd w:val="clear" w:color="ffffff" w:fill="d9d9d9" w:themeFill="background1" w:themeFillShade="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3" w:type="dxa"/>
            <w:vAlign w:val="center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lang w:val="ru-RU"/>
              </w:rPr>
              <w:t xml:space="preserve">Порядковый номер, присвоенный заявке оператором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ffffff" w:fill="d9d9d9" w:themeFill="background1" w:themeFillShade="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7" w:type="dxa"/>
            <w:vAlign w:val="center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lang w:val="ru-RU"/>
              </w:rPr>
              <w:t xml:space="preserve">Идентификационный номер заявки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ffffff" w:fill="d9d9d9" w:themeFill="background1" w:themeFillShade="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lang w:val="ru-RU"/>
              </w:rPr>
              <w:t xml:space="preserve">Предложение о цене, руб.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</w:tc>
        <w:tc>
          <w:tcPr>
            <w:shd w:val="clear" w:color="ffffff" w:fill="d9d9d9" w:themeFill="background1" w:themeFillShade="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lang w:val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Снижение цены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</w:tc>
        <w:tc>
          <w:tcPr>
            <w:shd w:val="clear" w:color="ffffff" w:fill="d9d9d9" w:themeFill="background1" w:themeFillShade="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lang w:val="ru-RU"/>
              </w:rPr>
              <w:t xml:space="preserve">Решение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ffffff" w:fill="d9d9d9" w:themeFill="background1" w:themeFillShade="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lang w:val="ru-RU"/>
              </w:rPr>
              <w:t xml:space="preserve">Обоснование решения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ffffff" w:fill="d9d9d9" w:themeFill="background1" w:themeFillShade="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lang w:val="ru-RU"/>
              </w:rPr>
              <w:t xml:space="preserve">Порядковый номер, присвоенный заявке </w:t>
            </w:r>
            <w:r>
              <w:rPr>
                <w:rFonts w:eastAsia="Times New Roman"/>
                <w:b/>
                <w:sz w:val="22"/>
              </w:rPr>
              <w:t xml:space="preserve">комиссией по осуществлению закупок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1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1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14:14:57 (MSK+00:00)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w:t xml:space="preserve">24 431.19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w:t xml:space="preserve">- 54.00 %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Не соответствует, отклонить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п</w:t>
            </w:r>
            <w:r>
              <w:rPr>
                <w:sz w:val="24"/>
                <w:szCs w:val="24"/>
              </w:rPr>
              <w:t xml:space="preserve">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</w:t>
            </w:r>
            <w:r>
              <w:rPr>
                <w:sz w:val="24"/>
                <w:szCs w:val="24"/>
              </w:rPr>
              <w:t xml:space="preserve">влении закупки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b/>
                <w:bCs/>
                <w:sz w:val="24"/>
                <w:szCs w:val="24"/>
                <w:highlight w:val="none"/>
              </w:rPr>
              <w:t xml:space="preserve">Причина несоответствия: 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</w:rPr>
              <w:t xml:space="preserve">В извещении о проведении электронного аукциона для товара “Шпагат льняной банковский” установлена характеристика товара “Линейная плотность, Текс” со значением характеристики “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≥ 1250”. В заявке участника закупки для данной характеристики указано значение “300”, что не соответствует установленным извещением требованиям.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</w:p>
        </w:tc>
      </w:tr>
      <w:tr>
        <w:tblPrEx/>
        <w:trPr>
          <w:trHeight w:val="1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2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16:56:42 (MSK+00:00)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24 696.75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- 53.50 %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 xml:space="preserve">Соответствует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</w:p>
        </w:tc>
      </w:tr>
      <w:tr>
        <w:tblPrEx/>
        <w:trPr>
          <w:trHeight w:val="1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17:31:01 (MSK+00:00)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27 883.44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- 47.50 %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 xml:space="preserve">Соответствует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</w:p>
        </w:tc>
      </w:tr>
      <w:tr>
        <w:tblPrEx/>
        <w:trPr>
          <w:trHeight w:val="1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11:16:26 (MSK+00:00)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29 211.24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- 45.00 %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 xml:space="preserve">Соответствует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</w:p>
        </w:tc>
      </w:tr>
      <w:tr>
        <w:tblPrEx/>
        <w:trPr>
          <w:trHeight w:val="1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14:38:43 (MSK+00:00)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36 115.74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- 32.00 %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 xml:space="preserve">Соответствует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</w:p>
        </w:tc>
      </w:tr>
      <w:tr>
        <w:tblPrEx/>
        <w:trPr>
          <w:trHeight w:val="1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16:46:21 (MSK+00:00)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50 190.27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- 5.50 %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 xml:space="preserve">Соответствует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</w:p>
        </w:tc>
      </w:tr>
    </w:tbl>
    <w:p>
      <w:pPr>
        <w:ind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43"/>
        <w:numPr>
          <w:ilvl w:val="0"/>
          <w:numId w:val="9"/>
        </w:numPr>
        <w:ind w:left="0" w:right="40" w:firstLine="567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Сведения о решении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 каждого члена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 К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омиссии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 по осуществлению закупок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 о соответствии 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заявок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 на участие в закупке 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требованиям, установленным в извещении об осуществлении з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акупки, 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или об отклонении заявок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 на участие в закупке по основаниям,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 предусмотренным частями 5 и 12 статьи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 48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43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954"/>
        <w:tblW w:w="0" w:type="auto"/>
        <w:tblInd w:w="108" w:type="dxa"/>
        <w:tblLook w:val="04A0" w:firstRow="1" w:lastRow="0" w:firstColumn="1" w:lastColumn="0" w:noHBand="0" w:noVBand="1"/>
      </w:tblPr>
      <w:tblGrid>
        <w:gridCol w:w="1525"/>
        <w:gridCol w:w="176"/>
        <w:gridCol w:w="2127"/>
        <w:gridCol w:w="1742"/>
        <w:gridCol w:w="3219"/>
        <w:gridCol w:w="1525"/>
      </w:tblGrid>
      <w:tr>
        <w:tblPrEx/>
        <w:trPr>
          <w:trHeight w:val="457"/>
        </w:trPr>
        <w:tc>
          <w:tcPr>
            <w:gridSpan w:val="2"/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Ф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амилия И.О.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Заявка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с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идент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ификационным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 №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4"/>
                <w:szCs w:val="24"/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982"/>
        </w:trPr>
        <w:tc>
          <w:tcPr>
            <w:gridSpan w:val="2"/>
            <w:tcW w:w="1701" w:type="dxa"/>
            <w:vMerge w:val="continue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1545"/>
        </w:trPr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Заместитель председателя комиссии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Кренделева Н.Ф.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Не соответствует, отклонить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1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п</w:t>
            </w:r>
            <w:r>
              <w:rPr>
                <w:sz w:val="24"/>
                <w:szCs w:val="24"/>
              </w:rPr>
              <w:t xml:space="preserve">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</w:t>
            </w:r>
            <w:r>
              <w:rPr>
                <w:sz w:val="24"/>
                <w:szCs w:val="24"/>
              </w:rPr>
              <w:t xml:space="preserve">влении закупки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b/>
                <w:bCs/>
                <w:sz w:val="24"/>
                <w:szCs w:val="24"/>
                <w:highlight w:val="none"/>
              </w:rPr>
              <w:t xml:space="preserve">Причина несоответствия: 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</w:rPr>
              <w:t xml:space="preserve">В извещении о проведении электронного аукциона для товара “Шпагат льняной банковский” установлена характеристика товара “Линейная плотность, Текс” со значением характеристики “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≥ 1250”. В заявке участника закупки для данной характеристики установлено значение “300”, что не соответствует установленным извещением требованиям.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1545"/>
        </w:trPr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Не соответствует, отклонить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1545"/>
        </w:trPr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Смирнов Т.Н.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Не соответствует, отклонить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1545"/>
        </w:trPr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Не соответствует, отклонить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1545"/>
        </w:trPr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Не соответствует, отклонить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</w:p>
        </w:tc>
      </w:tr>
    </w:tbl>
    <w:p>
      <w:pPr>
        <w:pStyle w:val="943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43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954"/>
        <w:tblW w:w="0" w:type="auto"/>
        <w:tblInd w:w="108" w:type="dxa"/>
        <w:tblLook w:val="04A0" w:firstRow="1" w:lastRow="0" w:firstColumn="1" w:lastColumn="0" w:noHBand="0" w:noVBand="1"/>
      </w:tblPr>
      <w:tblGrid>
        <w:gridCol w:w="1525"/>
        <w:gridCol w:w="176"/>
        <w:gridCol w:w="2127"/>
        <w:gridCol w:w="1742"/>
        <w:gridCol w:w="3219"/>
        <w:gridCol w:w="1525"/>
      </w:tblGrid>
      <w:tr>
        <w:tblPrEx/>
        <w:trPr/>
        <w:tc>
          <w:tcPr>
            <w:gridSpan w:val="2"/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Ф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амилия И.О.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Заявка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с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идентификационным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 №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5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701" w:type="dxa"/>
            <w:vMerge w:val="continue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Заместитель председателя комиссии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Кренделева Н.Ф.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Соответствует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Соответствует требованиям,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Смирнов Т.Н.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</w:p>
        </w:tc>
      </w:tr>
    </w:tbl>
    <w:p>
      <w:pPr>
        <w:pStyle w:val="943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43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954"/>
        <w:tblW w:w="0" w:type="auto"/>
        <w:tblInd w:w="108" w:type="dxa"/>
        <w:tblLook w:val="04A0" w:firstRow="1" w:lastRow="0" w:firstColumn="1" w:lastColumn="0" w:noHBand="0" w:noVBand="1"/>
      </w:tblPr>
      <w:tblGrid>
        <w:gridCol w:w="1525"/>
        <w:gridCol w:w="176"/>
        <w:gridCol w:w="2127"/>
        <w:gridCol w:w="1742"/>
        <w:gridCol w:w="3219"/>
        <w:gridCol w:w="1525"/>
      </w:tblGrid>
      <w:tr>
        <w:tblPrEx/>
        <w:trPr/>
        <w:tc>
          <w:tcPr>
            <w:gridSpan w:val="2"/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Ф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амилия И.О.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Заявка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с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идентификационным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 №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6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701" w:type="dxa"/>
            <w:vMerge w:val="continue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Заместитель председателя комиссии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Кренделева Н.Ф.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Соответствует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Соответствует требованиям,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Смирнов Т.Н.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</w:p>
        </w:tc>
      </w:tr>
    </w:tbl>
    <w:p>
      <w:pPr>
        <w:pStyle w:val="943"/>
        <w:ind w:left="0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954"/>
        <w:tblW w:w="0" w:type="auto"/>
        <w:tblInd w:w="108" w:type="dxa"/>
        <w:tblLook w:val="04A0" w:firstRow="1" w:lastRow="0" w:firstColumn="1" w:lastColumn="0" w:noHBand="0" w:noVBand="1"/>
      </w:tblPr>
      <w:tblGrid>
        <w:gridCol w:w="1525"/>
        <w:gridCol w:w="176"/>
        <w:gridCol w:w="2127"/>
        <w:gridCol w:w="1742"/>
        <w:gridCol w:w="3219"/>
        <w:gridCol w:w="1525"/>
      </w:tblGrid>
      <w:tr>
        <w:tblPrEx/>
        <w:trPr/>
        <w:tc>
          <w:tcPr>
            <w:gridSpan w:val="2"/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Ф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амилия И.О.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Заявка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с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идентификационным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 №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701" w:type="dxa"/>
            <w:vMerge w:val="continue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Заместитель председателя комиссии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Кренделева Н.Ф.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Соответствует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Соответствует требованиям,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Смирнов Т.Н.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</w:p>
        </w:tc>
      </w:tr>
    </w:tbl>
    <w:p>
      <w:pPr>
        <w:pStyle w:val="943"/>
        <w:ind w:left="0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954"/>
        <w:tblW w:w="0" w:type="auto"/>
        <w:tblInd w:w="108" w:type="dxa"/>
        <w:tblLook w:val="04A0" w:firstRow="1" w:lastRow="0" w:firstColumn="1" w:lastColumn="0" w:noHBand="0" w:noVBand="1"/>
      </w:tblPr>
      <w:tblGrid>
        <w:gridCol w:w="1525"/>
        <w:gridCol w:w="176"/>
        <w:gridCol w:w="2127"/>
        <w:gridCol w:w="1742"/>
        <w:gridCol w:w="3219"/>
        <w:gridCol w:w="1525"/>
      </w:tblGrid>
      <w:tr>
        <w:tblPrEx/>
        <w:trPr/>
        <w:tc>
          <w:tcPr>
            <w:gridSpan w:val="2"/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Ф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амилия И.О.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Заявка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с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идентификационным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 №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3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701" w:type="dxa"/>
            <w:vMerge w:val="continue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Заместитель председателя комиссии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Кренделева Н.Ф.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Соответствует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Соответствует требованиям,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Смирнов Т.Н.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</w:p>
        </w:tc>
      </w:tr>
    </w:tbl>
    <w:p>
      <w:pPr>
        <w:pStyle w:val="943"/>
        <w:ind w:left="0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954"/>
        <w:tblW w:w="0" w:type="auto"/>
        <w:tblInd w:w="108" w:type="dxa"/>
        <w:tblLook w:val="04A0" w:firstRow="1" w:lastRow="0" w:firstColumn="1" w:lastColumn="0" w:noHBand="0" w:noVBand="1"/>
      </w:tblPr>
      <w:tblGrid>
        <w:gridCol w:w="1525"/>
        <w:gridCol w:w="176"/>
        <w:gridCol w:w="2127"/>
        <w:gridCol w:w="1742"/>
        <w:gridCol w:w="3219"/>
        <w:gridCol w:w="1525"/>
      </w:tblGrid>
      <w:tr>
        <w:tblPrEx/>
        <w:trPr/>
        <w:tc>
          <w:tcPr>
            <w:gridSpan w:val="2"/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Ф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амилия И.О.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Заявка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с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идентификационным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 №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4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701" w:type="dxa"/>
            <w:vMerge w:val="continue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Заместитель председателя комиссии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Кренделева Н.Ф.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Соответствует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Соответствует требованиям,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Смирнов Т.Н.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943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ru-RU"/>
              </w:rPr>
            </w:r>
          </w:p>
        </w:tc>
      </w:tr>
    </w:tbl>
    <w:p>
      <w:pPr>
        <w:pStyle w:val="943"/>
        <w:ind w:left="0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43"/>
        <w:numPr>
          <w:ilvl w:val="0"/>
          <w:numId w:val="9"/>
        </w:numPr>
        <w:ind w:left="0" w:right="40" w:firstLine="567"/>
        <w:jc w:val="both"/>
        <w:spacing w:before="40" w:after="80"/>
        <w:tabs>
          <w:tab w:val="left" w:pos="993" w:leader="none"/>
        </w:tabs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Комиссия по осуществлению закупок приняла решение признать победителем электронн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ого 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аукциона 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0332100004026000018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участни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ка с идентификационным номером 5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, предложившего цену контракта 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24 696 (Двадцать четыре тысячи шестьсот девяносто шесть) рублей 75 копеек.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</w:r>
      <w:r/>
    </w:p>
    <w:p>
      <w:pPr>
        <w:pStyle w:val="943"/>
        <w:numPr>
          <w:ilvl w:val="0"/>
          <w:numId w:val="9"/>
        </w:numPr>
        <w:ind w:left="0" w:right="40" w:firstLine="568"/>
        <w:jc w:val="both"/>
        <w:tabs>
          <w:tab w:val="left" w:pos="0" w:leader="none"/>
          <w:tab w:val="left" w:pos="70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Настоящий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Протокол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подведения итогов определения поставщика (подрядчика, исполнителя)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подписан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Заказчика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и направлен оператору электронной площадки. Протокол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будет размещен на сайте электронной торговой площадки «Фабрикант» по адресу в сети «Интернет»: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http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s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://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44.fabrikant.ru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right="40"/>
        <w:jc w:val="both"/>
        <w:tabs>
          <w:tab w:val="left" w:pos="0" w:leader="none"/>
          <w:tab w:val="left" w:pos="70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43"/>
        <w:numPr>
          <w:ilvl w:val="0"/>
          <w:numId w:val="9"/>
        </w:numPr>
        <w:ind w:right="40"/>
        <w:jc w:val="both"/>
        <w:tabs>
          <w:tab w:val="left" w:pos="0" w:leader="none"/>
          <w:tab w:val="left" w:pos="709" w:leader="none"/>
        </w:tabs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eastAsia="PT Astra Serif" w:cs="PT Astra Serif"/>
          <w:b/>
          <w:sz w:val="24"/>
          <w:szCs w:val="24"/>
          <w:lang w:val="ru-RU"/>
        </w:rPr>
        <w:t xml:space="preserve">Дата подведения итогов определения поставщика (подрядчика, исполнителя):</w:t>
      </w:r>
      <w:r>
        <w:rPr>
          <w:rFonts w:ascii="PT Astra Serif" w:hAnsi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b/>
          <w:sz w:val="24"/>
          <w:szCs w:val="24"/>
        </w:rPr>
      </w:r>
    </w:p>
    <w:p>
      <w:pPr>
        <w:pStyle w:val="943"/>
        <w:ind w:left="0" w:right="40" w:firstLine="567"/>
        <w:jc w:val="both"/>
        <w:tabs>
          <w:tab w:val="left" w:pos="0" w:leader="none"/>
          <w:tab w:val="left" w:pos="70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08 мая 2026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 г.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right="40"/>
        <w:jc w:val="both"/>
        <w:tabs>
          <w:tab w:val="left" w:pos="0" w:leader="none"/>
          <w:tab w:val="left" w:pos="70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r/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ОРГАН ФЕДЕРАЛЬНОЙ СЛУЖБЫ ГОСУДАРСТВЕННОЙ СТАТИСТИКИ ПО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Сироткин Сергей Григорьевич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00:C7:D0:66:ED:D7:07:DE:F5:AD:8A:14:77:42:38:00:D2, действителен с 14.02.2025 05:50:36 по 10.05.2026 05:50:36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09:46:42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ОРГАН ФЕДЕРАЛЬНОЙ СЛУЖБЫ ГОСУДАРСТВЕННОЙ СТАТИСТИКИ ПО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Фадеев Александр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00:EB:E1:FC:1D:21:FB:8D:AF:D2:F8:59:2C:66:9C:A1:2A, действителен с 06.10.2025 08:02:43 по 30.12.2026 08:02:43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09:48:51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ОРГАН ФЕДЕРАЛЬНОЙ СЛУЖБЫ ГОСУДАРСТВЕННОЙ СТАТИСТИКИ ПО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 Тимофей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17:CE:87:75:1F:EE:AF:BC:AA:2C:5F:E4:7B:27:D6:32, действителен с 28.03.2025 11:06:05 по 21.06.2026 11:06:05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09:49:12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ОРГАН ФЕДЕРАЛЬНОЙ СЛУЖБЫ ГОСУДАРСТВЕННОЙ СТАТИСТИКИ ПО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33:E3:66:F2:17:BB:81:50:AC:62:BA:31:2F:2A:79:C0, действителен с 30.09.2025 05:32:19 по 24.12.2026 05:32:19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09:49:32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ОРГАН ФЕДЕРАЛЬНОЙ СЛУЖБЫ ГОСУДАРСТВЕННОЙ СТАТИСТИКИ ПО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Кренделева Надежда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19:67:13:48:59:56:AB:2A:F9:53:2F:5C:31:76:59:DE, действителен с 01.10.2025 12:29:22 по 25.12.2026 12:29:22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09:49:53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ОРГАН ФЕДЕРАЛЬНОЙ СЛУЖБЫ ГОСУДАРСТВЕННОЙ СТАТИСТИКИ ПО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Сироткин Сергей Григорьевич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00:C7:D0:66:ED:D7:07:DE:F5:AD:8A:14:77:42:38:00:D2, действителен с 14.02.2025 05:50:36 по 10.05.2026 05:50:36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09:52:17 МСК</w:t>
      </w:r>
    </w:p>
    <w:sectPr>
      <w:footerReference w:type="default" r:id="rId9"/>
      <w:footnotePr/>
      <w:endnotePr/>
      <w:type w:val="nextPage"/>
      <w:pgSz w:w="11906" w:h="16838" w:orient="portrait"/>
      <w:pgMar w:top="1134" w:right="566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Liberation Serif">
    <w:panose1 w:val="02020603050405020304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928930169"/>
      <w:docPartObj>
        <w:docPartGallery w:val="Page Numbers (Bottom of Page)"/>
        <w:docPartUnique w:val="true"/>
      </w:docPartObj>
      <w:rPr/>
    </w:sdtPr>
    <w:sdtContent>
      <w:p>
        <w:pPr>
          <w:pStyle w:val="951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ru-RU"/>
          </w:rPr>
          <w:t xml:space="preserve">1</w:t>
        </w:r>
        <w:r>
          <w:fldChar w:fldCharType="end"/>
        </w:r>
        <w:r/>
      </w:p>
    </w:sdtContent>
  </w:sdt>
  <w:p>
    <w:pPr>
      <w:pStyle w:val="95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30" w:hanging="360"/>
      </w:pPr>
      <w:rPr>
        <w:rFonts w:hint="default"/>
        <w:b/>
      </w:rPr>
    </w:lvl>
    <w:lvl w:ilvl="1">
      <w:start w:val="1"/>
      <w:numFmt w:val="decimal"/>
      <w:isLgl/>
      <w:suff w:val="tab"/>
      <w:lvlText w:val="%1.%2."/>
      <w:lvlJc w:val="left"/>
      <w:pPr>
        <w:ind w:left="1230" w:hanging="360"/>
      </w:pPr>
      <w:rPr>
        <w:rFonts w:hint="default"/>
        <w:b/>
        <w:sz w:val="24"/>
      </w:rPr>
    </w:lvl>
    <w:lvl w:ilvl="2">
      <w:start w:val="1"/>
      <w:numFmt w:val="decimal"/>
      <w:isLgl/>
      <w:suff w:val="tab"/>
      <w:lvlText w:val="%1.%2.%3."/>
      <w:lvlJc w:val="left"/>
      <w:pPr>
        <w:ind w:left="1590" w:hanging="720"/>
      </w:pPr>
      <w:rPr>
        <w:rFonts w:hint="default"/>
        <w:b/>
        <w:sz w:val="24"/>
      </w:rPr>
    </w:lvl>
    <w:lvl w:ilvl="3">
      <w:start w:val="1"/>
      <w:numFmt w:val="decimal"/>
      <w:isLgl/>
      <w:suff w:val="tab"/>
      <w:lvlText w:val="%1.%2.%3.%4."/>
      <w:lvlJc w:val="left"/>
      <w:pPr>
        <w:ind w:left="1590" w:hanging="720"/>
      </w:pPr>
      <w:rPr>
        <w:rFonts w:hint="default"/>
        <w:b/>
        <w:sz w:val="24"/>
      </w:rPr>
    </w:lvl>
    <w:lvl w:ilvl="4">
      <w:start w:val="1"/>
      <w:numFmt w:val="decimal"/>
      <w:isLgl/>
      <w:suff w:val="tab"/>
      <w:lvlText w:val="%1.%2.%3.%4.%5."/>
      <w:lvlJc w:val="left"/>
      <w:pPr>
        <w:ind w:left="1950" w:hanging="1080"/>
      </w:pPr>
      <w:rPr>
        <w:rFonts w:hint="default"/>
        <w:b/>
        <w:sz w:val="24"/>
      </w:rPr>
    </w:lvl>
    <w:lvl w:ilvl="5">
      <w:start w:val="1"/>
      <w:numFmt w:val="decimal"/>
      <w:isLgl/>
      <w:suff w:val="tab"/>
      <w:lvlText w:val="%1.%2.%3.%4.%5.%6."/>
      <w:lvlJc w:val="left"/>
      <w:pPr>
        <w:ind w:left="1950" w:hanging="1080"/>
      </w:pPr>
      <w:rPr>
        <w:rFonts w:hint="default"/>
        <w:b/>
        <w:sz w:val="24"/>
      </w:rPr>
    </w:lvl>
    <w:lvl w:ilvl="6">
      <w:start w:val="1"/>
      <w:numFmt w:val="decimal"/>
      <w:isLgl/>
      <w:suff w:val="tab"/>
      <w:lvlText w:val="%1.%2.%3.%4.%5.%6.%7."/>
      <w:lvlJc w:val="left"/>
      <w:pPr>
        <w:ind w:left="2310" w:hanging="1440"/>
      </w:pPr>
      <w:rPr>
        <w:rFonts w:hint="default"/>
        <w:b/>
        <w:sz w:val="24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10" w:hanging="1440"/>
      </w:pPr>
      <w:rPr>
        <w:rFonts w:hint="default"/>
        <w:b/>
        <w:sz w:val="24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70" w:hanging="1800"/>
      </w:pPr>
      <w:rPr>
        <w:rFonts w:hint="default"/>
        <w:b/>
        <w:sz w:val="24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87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1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6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2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7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2" w:hanging="180"/>
      </w:pPr>
    </w:lvl>
  </w:abstractNum>
  <w:abstractNum w:abstractNumId="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928" w:hanging="360"/>
      </w:pPr>
      <w:rPr>
        <w:rFonts w:hint="default" w:ascii="Times New Roman" w:hAnsi="Times New Roman" w:eastAsia="Times New Roman" w:cs="Times New Roman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8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5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2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29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7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4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1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8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1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6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6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502" w:hanging="360"/>
      </w:pPr>
      <w:rPr>
        <w:rFonts w:hint="default" w:ascii="Symbol" w:hAnsi="Symbol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2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60" w:hanging="180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4.%2."/>
      <w:lvlJc w:val="left"/>
      <w:pPr>
        <w:ind w:left="2007" w:hanging="360"/>
      </w:pPr>
      <w:rPr>
        <w:rFonts w:hint="default"/>
        <w:b/>
      </w:r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8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bullet"/>
      <w:isLgl w:val="false"/>
      <w:suff w:val="tab"/>
      <w:lvlText w:val=""/>
      <w:lvlJc w:val="left"/>
      <w:pPr>
        <w:ind w:left="1728" w:hanging="648"/>
      </w:pPr>
      <w:rPr>
        <w:rFonts w:hint="default" w:ascii="Symbol" w:hAnsi="Symbol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8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5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792" w:hanging="792"/>
        <w:tabs>
          <w:tab w:val="num" w:pos="432" w:leader="none"/>
        </w:tabs>
      </w:p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792" w:hanging="792"/>
        <w:tabs>
          <w:tab w:val="num" w:pos="432" w:leader="none"/>
        </w:tabs>
      </w:p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792" w:hanging="792"/>
        <w:tabs>
          <w:tab w:val="num" w:pos="432" w:leader="none"/>
        </w:tabs>
      </w:p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792" w:hanging="792"/>
        <w:tabs>
          <w:tab w:val="num" w:pos="432" w:leader="none"/>
        </w:tabs>
      </w:p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792" w:hanging="792"/>
        <w:tabs>
          <w:tab w:val="num" w:pos="432" w:leader="none"/>
        </w:tabs>
      </w:p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792" w:hanging="792"/>
        <w:tabs>
          <w:tab w:val="num" w:pos="432" w:leader="none"/>
        </w:tabs>
      </w:p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7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9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1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3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5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7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9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1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36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928" w:hanging="360"/>
      </w:pPr>
      <w:rPr>
        <w:rFonts w:hint="default" w:ascii="Times New Roman" w:hAnsi="Times New Roman" w:eastAsia="Times New Roman" w:cs="Times New Roman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8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5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2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29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7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4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1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877" w:hanging="180"/>
      </w:pPr>
    </w:lvl>
  </w:abstractNum>
  <w:num w:numId="1">
    <w:abstractNumId w:val="11"/>
  </w:num>
  <w:num w:numId="2">
    <w:abstractNumId w:val="15"/>
  </w:num>
  <w:num w:numId="3">
    <w:abstractNumId w:val="24"/>
  </w:num>
  <w:num w:numId="4">
    <w:abstractNumId w:val="3"/>
  </w:num>
  <w:num w:numId="5">
    <w:abstractNumId w:val="13"/>
  </w:num>
  <w:num w:numId="6">
    <w:abstractNumId w:val="26"/>
  </w:num>
  <w:num w:numId="7">
    <w:abstractNumId w:val="17"/>
  </w:num>
  <w:num w:numId="8">
    <w:abstractNumId w:val="9"/>
  </w:num>
  <w:num w:numId="9">
    <w:abstractNumId w:val="8"/>
  </w:num>
  <w:num w:numId="10">
    <w:abstractNumId w:val="14"/>
  </w:num>
  <w:num w:numId="11">
    <w:abstractNumId w:val="10"/>
  </w:num>
  <w:num w:numId="12">
    <w:abstractNumId w:val="19"/>
  </w:num>
  <w:num w:numId="13">
    <w:abstractNumId w:val="4"/>
  </w:num>
  <w:num w:numId="14">
    <w:abstractNumId w:val="16"/>
  </w:num>
  <w:num w:numId="15">
    <w:abstractNumId w:val="25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</w:num>
  <w:num w:numId="18">
    <w:abstractNumId w:val="18"/>
  </w:num>
  <w:num w:numId="19">
    <w:abstractNumId w:val="0"/>
  </w:num>
  <w:num w:numId="20">
    <w:abstractNumId w:val="7"/>
  </w:num>
  <w:num w:numId="21">
    <w:abstractNumId w:val="1"/>
  </w:num>
  <w:num w:numId="22">
    <w:abstractNumId w:val="2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6"/>
  </w:num>
  <w:num w:numId="26">
    <w:abstractNumId w:val="20"/>
  </w:num>
  <w:num w:numId="27">
    <w:abstractNumId w:val="5"/>
  </w:num>
  <w:num w:numId="28">
    <w:abstractNumId w:val="21"/>
  </w:num>
  <w:num w:numId="29">
    <w:abstractNumId w:val="23"/>
  </w:num>
  <w:num w:numId="30">
    <w:abstractNumId w:val="27"/>
  </w:num>
  <w:num w:numId="31">
    <w:abstractNumId w:val="28"/>
  </w:num>
  <w:num w:numId="32">
    <w:abstractNumId w:val="29"/>
  </w:num>
  <w:num w:numId="33">
    <w:abstractNumId w:val="30"/>
  </w:num>
  <w:num w:numId="34">
    <w:abstractNumId w:val="31"/>
  </w:num>
  <w:num w:numId="35">
    <w:abstractNumId w:val="32"/>
  </w:num>
  <w:num w:numId="36">
    <w:abstractNumId w:val="33"/>
  </w:num>
  <w:num w:numId="37">
    <w:abstractNumId w:val="34"/>
  </w:num>
  <w:num w:numId="38">
    <w:abstractNumId w:val="35"/>
  </w:num>
  <w:num w:numId="39">
    <w:abstractNumId w:val="36"/>
  </w:num>
  <w:num w:numId="40">
    <w:abstractNumId w:val="37"/>
  </w:num>
  <w:num w:numId="41">
    <w:abstractNumId w:val="38"/>
  </w:num>
  <w:num w:numId="42">
    <w:abstractNumId w:val="39"/>
  </w:num>
  <w:num w:numId="43">
    <w:abstractNumId w:val="40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65">
    <w:name w:val="Heading 1"/>
    <w:basedOn w:val="938"/>
    <w:next w:val="938"/>
    <w:link w:val="7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66">
    <w:name w:val="Heading 1 Char"/>
    <w:basedOn w:val="939"/>
    <w:link w:val="765"/>
    <w:uiPriority w:val="9"/>
    <w:rPr>
      <w:rFonts w:ascii="Arial" w:hAnsi="Arial" w:eastAsia="Arial" w:cs="Arial"/>
      <w:sz w:val="40"/>
      <w:szCs w:val="40"/>
    </w:rPr>
  </w:style>
  <w:style w:type="paragraph" w:styleId="767">
    <w:name w:val="Heading 2"/>
    <w:basedOn w:val="938"/>
    <w:next w:val="938"/>
    <w:link w:val="7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68">
    <w:name w:val="Heading 2 Char"/>
    <w:basedOn w:val="939"/>
    <w:link w:val="767"/>
    <w:uiPriority w:val="9"/>
    <w:rPr>
      <w:rFonts w:ascii="Arial" w:hAnsi="Arial" w:eastAsia="Arial" w:cs="Arial"/>
      <w:sz w:val="34"/>
    </w:rPr>
  </w:style>
  <w:style w:type="paragraph" w:styleId="769">
    <w:name w:val="Heading 3"/>
    <w:basedOn w:val="938"/>
    <w:next w:val="938"/>
    <w:link w:val="7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70">
    <w:name w:val="Heading 3 Char"/>
    <w:basedOn w:val="939"/>
    <w:link w:val="769"/>
    <w:uiPriority w:val="9"/>
    <w:rPr>
      <w:rFonts w:ascii="Arial" w:hAnsi="Arial" w:eastAsia="Arial" w:cs="Arial"/>
      <w:sz w:val="30"/>
      <w:szCs w:val="30"/>
    </w:rPr>
  </w:style>
  <w:style w:type="paragraph" w:styleId="771">
    <w:name w:val="Heading 4"/>
    <w:basedOn w:val="938"/>
    <w:next w:val="938"/>
    <w:link w:val="7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2">
    <w:name w:val="Heading 4 Char"/>
    <w:basedOn w:val="939"/>
    <w:link w:val="771"/>
    <w:uiPriority w:val="9"/>
    <w:rPr>
      <w:rFonts w:ascii="Arial" w:hAnsi="Arial" w:eastAsia="Arial" w:cs="Arial"/>
      <w:b/>
      <w:bCs/>
      <w:sz w:val="26"/>
      <w:szCs w:val="26"/>
    </w:rPr>
  </w:style>
  <w:style w:type="paragraph" w:styleId="773">
    <w:name w:val="Heading 5"/>
    <w:basedOn w:val="938"/>
    <w:next w:val="938"/>
    <w:link w:val="7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4">
    <w:name w:val="Heading 5 Char"/>
    <w:basedOn w:val="939"/>
    <w:link w:val="773"/>
    <w:uiPriority w:val="9"/>
    <w:rPr>
      <w:rFonts w:ascii="Arial" w:hAnsi="Arial" w:eastAsia="Arial" w:cs="Arial"/>
      <w:b/>
      <w:bCs/>
      <w:sz w:val="24"/>
      <w:szCs w:val="24"/>
    </w:rPr>
  </w:style>
  <w:style w:type="paragraph" w:styleId="775">
    <w:name w:val="Heading 6"/>
    <w:basedOn w:val="938"/>
    <w:next w:val="938"/>
    <w:link w:val="7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6">
    <w:name w:val="Heading 6 Char"/>
    <w:basedOn w:val="939"/>
    <w:link w:val="775"/>
    <w:uiPriority w:val="9"/>
    <w:rPr>
      <w:rFonts w:ascii="Arial" w:hAnsi="Arial" w:eastAsia="Arial" w:cs="Arial"/>
      <w:b/>
      <w:bCs/>
      <w:sz w:val="22"/>
      <w:szCs w:val="22"/>
    </w:rPr>
  </w:style>
  <w:style w:type="paragraph" w:styleId="777">
    <w:name w:val="Heading 7"/>
    <w:basedOn w:val="938"/>
    <w:next w:val="938"/>
    <w:link w:val="7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8">
    <w:name w:val="Heading 7 Char"/>
    <w:basedOn w:val="939"/>
    <w:link w:val="7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79">
    <w:name w:val="Heading 8"/>
    <w:basedOn w:val="938"/>
    <w:next w:val="938"/>
    <w:link w:val="7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0">
    <w:name w:val="Heading 8 Char"/>
    <w:basedOn w:val="939"/>
    <w:link w:val="779"/>
    <w:uiPriority w:val="9"/>
    <w:rPr>
      <w:rFonts w:ascii="Arial" w:hAnsi="Arial" w:eastAsia="Arial" w:cs="Arial"/>
      <w:i/>
      <w:iCs/>
      <w:sz w:val="22"/>
      <w:szCs w:val="22"/>
    </w:rPr>
  </w:style>
  <w:style w:type="paragraph" w:styleId="781">
    <w:name w:val="Heading 9"/>
    <w:basedOn w:val="938"/>
    <w:next w:val="938"/>
    <w:link w:val="7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2">
    <w:name w:val="Heading 9 Char"/>
    <w:basedOn w:val="939"/>
    <w:link w:val="781"/>
    <w:uiPriority w:val="9"/>
    <w:rPr>
      <w:rFonts w:ascii="Arial" w:hAnsi="Arial" w:eastAsia="Arial" w:cs="Arial"/>
      <w:i/>
      <w:iCs/>
      <w:sz w:val="21"/>
      <w:szCs w:val="21"/>
    </w:rPr>
  </w:style>
  <w:style w:type="paragraph" w:styleId="783">
    <w:name w:val="No Spacing"/>
    <w:uiPriority w:val="1"/>
    <w:qFormat/>
    <w:pPr>
      <w:spacing w:before="0" w:after="0" w:line="240" w:lineRule="auto"/>
    </w:pPr>
  </w:style>
  <w:style w:type="paragraph" w:styleId="784">
    <w:name w:val="Title"/>
    <w:basedOn w:val="938"/>
    <w:next w:val="938"/>
    <w:link w:val="7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5">
    <w:name w:val="Title Char"/>
    <w:basedOn w:val="939"/>
    <w:link w:val="784"/>
    <w:uiPriority w:val="10"/>
    <w:rPr>
      <w:sz w:val="48"/>
      <w:szCs w:val="48"/>
    </w:rPr>
  </w:style>
  <w:style w:type="paragraph" w:styleId="786">
    <w:name w:val="Subtitle"/>
    <w:basedOn w:val="938"/>
    <w:next w:val="938"/>
    <w:link w:val="787"/>
    <w:uiPriority w:val="11"/>
    <w:qFormat/>
    <w:pPr>
      <w:spacing w:before="200" w:after="200"/>
    </w:pPr>
    <w:rPr>
      <w:sz w:val="24"/>
      <w:szCs w:val="24"/>
    </w:rPr>
  </w:style>
  <w:style w:type="character" w:styleId="787">
    <w:name w:val="Subtitle Char"/>
    <w:basedOn w:val="939"/>
    <w:link w:val="786"/>
    <w:uiPriority w:val="11"/>
    <w:rPr>
      <w:sz w:val="24"/>
      <w:szCs w:val="24"/>
    </w:rPr>
  </w:style>
  <w:style w:type="paragraph" w:styleId="788">
    <w:name w:val="Quote"/>
    <w:basedOn w:val="938"/>
    <w:next w:val="938"/>
    <w:link w:val="789"/>
    <w:uiPriority w:val="29"/>
    <w:qFormat/>
    <w:pPr>
      <w:ind w:left="720" w:right="720"/>
    </w:pPr>
    <w:rPr>
      <w:i/>
    </w:rPr>
  </w:style>
  <w:style w:type="character" w:styleId="789">
    <w:name w:val="Quote Char"/>
    <w:link w:val="788"/>
    <w:uiPriority w:val="29"/>
    <w:rPr>
      <w:i/>
    </w:rPr>
  </w:style>
  <w:style w:type="paragraph" w:styleId="790">
    <w:name w:val="Intense Quote"/>
    <w:basedOn w:val="938"/>
    <w:next w:val="938"/>
    <w:link w:val="7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1">
    <w:name w:val="Intense Quote Char"/>
    <w:link w:val="790"/>
    <w:uiPriority w:val="30"/>
    <w:rPr>
      <w:i/>
    </w:rPr>
  </w:style>
  <w:style w:type="character" w:styleId="792">
    <w:name w:val="Header Char"/>
    <w:basedOn w:val="939"/>
    <w:link w:val="949"/>
    <w:uiPriority w:val="99"/>
  </w:style>
  <w:style w:type="character" w:styleId="793">
    <w:name w:val="Footer Char"/>
    <w:basedOn w:val="939"/>
    <w:link w:val="951"/>
    <w:uiPriority w:val="99"/>
  </w:style>
  <w:style w:type="paragraph" w:styleId="794">
    <w:name w:val="Caption"/>
    <w:basedOn w:val="938"/>
    <w:next w:val="938"/>
    <w:link w:val="79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5">
    <w:name w:val="Caption Char"/>
    <w:basedOn w:val="794"/>
    <w:link w:val="951"/>
    <w:uiPriority w:val="99"/>
  </w:style>
  <w:style w:type="table" w:styleId="796">
    <w:name w:val="Table Grid Light"/>
    <w:basedOn w:val="9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7">
    <w:name w:val="Plain Table 1"/>
    <w:basedOn w:val="9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8">
    <w:name w:val="Plain Table 2"/>
    <w:basedOn w:val="94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9">
    <w:name w:val="Plain Table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0">
    <w:name w:val="Plain Table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Plain Table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2">
    <w:name w:val="Grid Table 1 Light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1 Light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Grid Table 1 Light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1 Light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1 Light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1 Light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Grid Table 1 Light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Grid Table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2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2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2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2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2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2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3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3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3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3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3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3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4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4">
    <w:name w:val="Grid Table 4 - Accent 1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5">
    <w:name w:val="Grid Table 4 - Accent 2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6">
    <w:name w:val="Grid Table 4 - Accent 3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7">
    <w:name w:val="Grid Table 4 - Accent 4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8">
    <w:name w:val="Grid Table 4 - Accent 5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9">
    <w:name w:val="Grid Table 4 - Accent 6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0">
    <w:name w:val="Grid Table 5 Dark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1">
    <w:name w:val="Grid Table 5 Dark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2">
    <w:name w:val="Grid Table 5 Dark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33">
    <w:name w:val="Grid Table 5 Dark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34">
    <w:name w:val="Grid Table 5 Dark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35">
    <w:name w:val="Grid Table 5 Dark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36">
    <w:name w:val="Grid Table 5 Dark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37">
    <w:name w:val="Grid Table 6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8">
    <w:name w:val="Grid Table 6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39">
    <w:name w:val="Grid Table 6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40">
    <w:name w:val="Grid Table 6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41">
    <w:name w:val="Grid Table 6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2">
    <w:name w:val="Grid Table 6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3">
    <w:name w:val="Grid Table 6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4">
    <w:name w:val="Grid Table 7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7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7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7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7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7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7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1 Light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1 Light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1 Light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1 Light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1 Light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List Table 1 Light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List Table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9">
    <w:name w:val="List Table 2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60">
    <w:name w:val="List Table 2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61">
    <w:name w:val="List Table 2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2">
    <w:name w:val="List Table 2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3">
    <w:name w:val="List Table 2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4">
    <w:name w:val="List Table 2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5">
    <w:name w:val="List Table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3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3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3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3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3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3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4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4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4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4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4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4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5 Dark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0">
    <w:name w:val="List Table 5 Dark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1">
    <w:name w:val="List Table 5 Dark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2">
    <w:name w:val="List Table 5 Dark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3">
    <w:name w:val="List Table 5 Dark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4">
    <w:name w:val="List Table 5 Dark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5">
    <w:name w:val="List Table 5 Dark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6">
    <w:name w:val="List Table 6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7">
    <w:name w:val="List Table 6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8">
    <w:name w:val="List Table 6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9">
    <w:name w:val="List Table 6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90">
    <w:name w:val="List Table 6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91">
    <w:name w:val="List Table 6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2">
    <w:name w:val="List Table 6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3">
    <w:name w:val="List Table 7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4">
    <w:name w:val="List Table 7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95">
    <w:name w:val="List Table 7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96">
    <w:name w:val="List Table 7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97">
    <w:name w:val="List Table 7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98">
    <w:name w:val="List Table 7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99">
    <w:name w:val="List Table 7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00">
    <w:name w:val="Lined - Accent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1">
    <w:name w:val="Lined - Accent 1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2">
    <w:name w:val="Lined - Accent 2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3">
    <w:name w:val="Lined - Accent 3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4">
    <w:name w:val="Lined - Accent 4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5">
    <w:name w:val="Lined - Accent 5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6">
    <w:name w:val="Lined - Accent 6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7">
    <w:name w:val="Bordered &amp; Lined - Accent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8">
    <w:name w:val="Bordered &amp; Lined - Accent 1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9">
    <w:name w:val="Bordered &amp; Lined - Accent 2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0">
    <w:name w:val="Bordered &amp; Lined - Accent 3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1">
    <w:name w:val="Bordered &amp; Lined - Accent 4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2">
    <w:name w:val="Bordered &amp; Lined - Accent 5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3">
    <w:name w:val="Bordered &amp; Lined - Accent 6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4">
    <w:name w:val="Bordered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5">
    <w:name w:val="Bordered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6">
    <w:name w:val="Bordered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7">
    <w:name w:val="Bordered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8">
    <w:name w:val="Bordered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9">
    <w:name w:val="Bordered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20">
    <w:name w:val="Bordered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21">
    <w:name w:val="footnote text"/>
    <w:basedOn w:val="938"/>
    <w:link w:val="922"/>
    <w:uiPriority w:val="99"/>
    <w:semiHidden/>
    <w:unhideWhenUsed/>
    <w:pPr>
      <w:spacing w:after="40" w:line="240" w:lineRule="auto"/>
    </w:pPr>
    <w:rPr>
      <w:sz w:val="18"/>
    </w:rPr>
  </w:style>
  <w:style w:type="character" w:styleId="922">
    <w:name w:val="Footnote Text Char"/>
    <w:link w:val="921"/>
    <w:uiPriority w:val="99"/>
    <w:rPr>
      <w:sz w:val="18"/>
    </w:rPr>
  </w:style>
  <w:style w:type="character" w:styleId="923">
    <w:name w:val="footnote reference"/>
    <w:basedOn w:val="939"/>
    <w:uiPriority w:val="99"/>
    <w:unhideWhenUsed/>
    <w:rPr>
      <w:vertAlign w:val="superscript"/>
    </w:rPr>
  </w:style>
  <w:style w:type="paragraph" w:styleId="924">
    <w:name w:val="endnote text"/>
    <w:basedOn w:val="938"/>
    <w:link w:val="925"/>
    <w:uiPriority w:val="99"/>
    <w:semiHidden/>
    <w:unhideWhenUsed/>
    <w:pPr>
      <w:spacing w:after="0" w:line="240" w:lineRule="auto"/>
    </w:pPr>
    <w:rPr>
      <w:sz w:val="20"/>
    </w:rPr>
  </w:style>
  <w:style w:type="character" w:styleId="925">
    <w:name w:val="Endnote Text Char"/>
    <w:link w:val="924"/>
    <w:uiPriority w:val="99"/>
    <w:rPr>
      <w:sz w:val="20"/>
    </w:rPr>
  </w:style>
  <w:style w:type="character" w:styleId="926">
    <w:name w:val="endnote reference"/>
    <w:basedOn w:val="939"/>
    <w:uiPriority w:val="99"/>
    <w:semiHidden/>
    <w:unhideWhenUsed/>
    <w:rPr>
      <w:vertAlign w:val="superscript"/>
    </w:rPr>
  </w:style>
  <w:style w:type="paragraph" w:styleId="927">
    <w:name w:val="toc 1"/>
    <w:basedOn w:val="938"/>
    <w:next w:val="938"/>
    <w:uiPriority w:val="39"/>
    <w:unhideWhenUsed/>
    <w:pPr>
      <w:ind w:left="0" w:right="0" w:firstLine="0"/>
      <w:spacing w:after="57"/>
    </w:pPr>
  </w:style>
  <w:style w:type="paragraph" w:styleId="928">
    <w:name w:val="toc 2"/>
    <w:basedOn w:val="938"/>
    <w:next w:val="938"/>
    <w:uiPriority w:val="39"/>
    <w:unhideWhenUsed/>
    <w:pPr>
      <w:ind w:left="283" w:right="0" w:firstLine="0"/>
      <w:spacing w:after="57"/>
    </w:pPr>
  </w:style>
  <w:style w:type="paragraph" w:styleId="929">
    <w:name w:val="toc 3"/>
    <w:basedOn w:val="938"/>
    <w:next w:val="938"/>
    <w:uiPriority w:val="39"/>
    <w:unhideWhenUsed/>
    <w:pPr>
      <w:ind w:left="567" w:right="0" w:firstLine="0"/>
      <w:spacing w:after="57"/>
    </w:pPr>
  </w:style>
  <w:style w:type="paragraph" w:styleId="930">
    <w:name w:val="toc 4"/>
    <w:basedOn w:val="938"/>
    <w:next w:val="938"/>
    <w:uiPriority w:val="39"/>
    <w:unhideWhenUsed/>
    <w:pPr>
      <w:ind w:left="850" w:right="0" w:firstLine="0"/>
      <w:spacing w:after="57"/>
    </w:pPr>
  </w:style>
  <w:style w:type="paragraph" w:styleId="931">
    <w:name w:val="toc 5"/>
    <w:basedOn w:val="938"/>
    <w:next w:val="938"/>
    <w:uiPriority w:val="39"/>
    <w:unhideWhenUsed/>
    <w:pPr>
      <w:ind w:left="1134" w:right="0" w:firstLine="0"/>
      <w:spacing w:after="57"/>
    </w:pPr>
  </w:style>
  <w:style w:type="paragraph" w:styleId="932">
    <w:name w:val="toc 6"/>
    <w:basedOn w:val="938"/>
    <w:next w:val="938"/>
    <w:uiPriority w:val="39"/>
    <w:unhideWhenUsed/>
    <w:pPr>
      <w:ind w:left="1417" w:right="0" w:firstLine="0"/>
      <w:spacing w:after="57"/>
    </w:pPr>
  </w:style>
  <w:style w:type="paragraph" w:styleId="933">
    <w:name w:val="toc 7"/>
    <w:basedOn w:val="938"/>
    <w:next w:val="938"/>
    <w:uiPriority w:val="39"/>
    <w:unhideWhenUsed/>
    <w:pPr>
      <w:ind w:left="1701" w:right="0" w:firstLine="0"/>
      <w:spacing w:after="57"/>
    </w:pPr>
  </w:style>
  <w:style w:type="paragraph" w:styleId="934">
    <w:name w:val="toc 8"/>
    <w:basedOn w:val="938"/>
    <w:next w:val="938"/>
    <w:uiPriority w:val="39"/>
    <w:unhideWhenUsed/>
    <w:pPr>
      <w:ind w:left="1984" w:right="0" w:firstLine="0"/>
      <w:spacing w:after="57"/>
    </w:pPr>
  </w:style>
  <w:style w:type="paragraph" w:styleId="935">
    <w:name w:val="toc 9"/>
    <w:basedOn w:val="938"/>
    <w:next w:val="938"/>
    <w:uiPriority w:val="39"/>
    <w:unhideWhenUsed/>
    <w:pPr>
      <w:ind w:left="2268" w:right="0" w:firstLine="0"/>
      <w:spacing w:after="57"/>
    </w:pPr>
  </w:style>
  <w:style w:type="paragraph" w:styleId="936">
    <w:name w:val="TOC Heading"/>
    <w:uiPriority w:val="39"/>
    <w:unhideWhenUsed/>
  </w:style>
  <w:style w:type="paragraph" w:styleId="937">
    <w:name w:val="table of figures"/>
    <w:basedOn w:val="938"/>
    <w:next w:val="938"/>
    <w:uiPriority w:val="99"/>
    <w:unhideWhenUsed/>
    <w:pPr>
      <w:spacing w:after="0" w:afterAutospacing="0"/>
    </w:pPr>
  </w:style>
  <w:style w:type="paragraph" w:styleId="93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939" w:default="1">
    <w:name w:val="Default Paragraph Font"/>
    <w:uiPriority w:val="1"/>
    <w:semiHidden/>
    <w:unhideWhenUsed/>
  </w:style>
  <w:style w:type="table" w:styleId="94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1" w:default="1">
    <w:name w:val="No List"/>
    <w:uiPriority w:val="99"/>
    <w:semiHidden/>
    <w:unhideWhenUsed/>
  </w:style>
  <w:style w:type="character" w:styleId="942">
    <w:name w:val="Hyperlink"/>
    <w:rPr>
      <w:color w:val="0000ff"/>
      <w:u w:val="single"/>
    </w:rPr>
  </w:style>
  <w:style w:type="paragraph" w:styleId="943">
    <w:name w:val="List Paragraph"/>
    <w:basedOn w:val="938"/>
    <w:uiPriority w:val="99"/>
    <w:qFormat/>
    <w:pPr>
      <w:contextualSpacing/>
      <w:ind w:left="720"/>
    </w:pPr>
  </w:style>
  <w:style w:type="paragraph" w:styleId="944">
    <w:name w:val="Balloon Text"/>
    <w:basedOn w:val="938"/>
    <w:link w:val="945"/>
    <w:uiPriority w:val="99"/>
    <w:semiHidden/>
    <w:unhideWhenUsed/>
    <w:rPr>
      <w:rFonts w:ascii="Tahoma" w:hAnsi="Tahoma" w:cs="Tahoma"/>
      <w:sz w:val="16"/>
      <w:szCs w:val="16"/>
    </w:rPr>
  </w:style>
  <w:style w:type="character" w:styleId="945" w:customStyle="1">
    <w:name w:val="Текст выноски Знак"/>
    <w:basedOn w:val="939"/>
    <w:link w:val="944"/>
    <w:uiPriority w:val="99"/>
    <w:semiHidden/>
    <w:rPr>
      <w:rFonts w:ascii="Tahoma" w:hAnsi="Tahoma" w:eastAsia="Times New Roman" w:cs="Tahoma"/>
      <w:sz w:val="16"/>
      <w:szCs w:val="16"/>
      <w:lang w:val="en-US"/>
    </w:rPr>
  </w:style>
  <w:style w:type="paragraph" w:styleId="946">
    <w:name w:val="Normal (Web)"/>
    <w:basedOn w:val="938"/>
    <w:unhideWhenUsed/>
    <w:pPr>
      <w:spacing w:before="100" w:beforeAutospacing="1" w:after="100" w:afterAutospacing="1"/>
    </w:pPr>
    <w:rPr>
      <w:lang w:val="ru-RU" w:eastAsia="ru-RU"/>
    </w:rPr>
  </w:style>
  <w:style w:type="paragraph" w:styleId="947" w:customStyle="1">
    <w:name w:val="АД_Основной текст"/>
    <w:basedOn w:val="938"/>
    <w:link w:val="948"/>
    <w:qFormat/>
    <w:pPr>
      <w:ind w:firstLine="567"/>
      <w:jc w:val="both"/>
    </w:pPr>
  </w:style>
  <w:style w:type="character" w:styleId="948" w:customStyle="1">
    <w:name w:val="АД_Основной текст Знак"/>
    <w:link w:val="947"/>
    <w:rPr>
      <w:rFonts w:ascii="Times New Roman" w:hAnsi="Times New Roman" w:eastAsia="Times New Roman" w:cs="Times New Roman"/>
      <w:sz w:val="24"/>
      <w:szCs w:val="24"/>
    </w:rPr>
  </w:style>
  <w:style w:type="paragraph" w:styleId="949">
    <w:name w:val="Header"/>
    <w:basedOn w:val="938"/>
    <w:link w:val="95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50" w:customStyle="1">
    <w:name w:val="Верхний колонтитул Знак"/>
    <w:basedOn w:val="939"/>
    <w:link w:val="949"/>
    <w:uiPriority w:val="99"/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951">
    <w:name w:val="Footer"/>
    <w:basedOn w:val="938"/>
    <w:link w:val="95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52" w:customStyle="1">
    <w:name w:val="Нижний колонтитул Знак"/>
    <w:basedOn w:val="939"/>
    <w:link w:val="951"/>
    <w:uiPriority w:val="99"/>
    <w:rPr>
      <w:rFonts w:ascii="Times New Roman" w:hAnsi="Times New Roman" w:eastAsia="Times New Roman" w:cs="Times New Roman"/>
      <w:sz w:val="24"/>
      <w:szCs w:val="24"/>
      <w:lang w:val="en-US"/>
    </w:rPr>
  </w:style>
  <w:style w:type="table" w:styleId="953" w:customStyle="1">
    <w:name w:val="Сетка таблицы191"/>
    <w:basedOn w:val="940"/>
    <w:next w:val="95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4">
    <w:name w:val="Table Grid"/>
    <w:basedOn w:val="94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5" w:customStyle="1">
    <w:name w:val="Сетка таблицы1911"/>
    <w:basedOn w:val="940"/>
    <w:next w:val="95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6" w:customStyle="1">
    <w:name w:val="Сетка таблицы1912"/>
    <w:basedOn w:val="940"/>
    <w:next w:val="95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7" w:customStyle="1">
    <w:name w:val="style94098"/>
    <w:uiPriority w:val="99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hint="default" w:ascii="Liberation Serif" w:hAnsi="Liberation Serif" w:eastAsia="Liberation Serif" w:cs="Liberation Serif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18"/>
      <w:szCs w:val="18"/>
      <w:highlight w:val="none"/>
      <w:u w:val="none"/>
      <w:vertAlign w:val="baseline"/>
      <w:rtl w:val="0"/>
      <w:cs w:val="0"/>
      <w:lang w:val="en-US" w:eastAsia="zh-CN" w:bidi="ar-SA"/>
      <w14:ligatures w14:val="none"/>
    </w:rPr>
    <w:tblPr>
      <w:tblStyleRowBandSize w:val="1"/>
      <w:tblStyleColBandSize w:val="1"/>
      <w:tblW w:w="0" w:type="auto"/>
      <w:tblInd w:w="0" w:type="dxa"/>
      <w:tblBorders>
        <w:top w:val="single" w:color="000000" w:sz="1" w:space="0"/>
        <w:left w:val="single" w:color="000000" w:sz="1" w:space="0"/>
        <w:bottom w:val="single" w:color="000000" w:sz="1" w:space="0"/>
        <w:right w:val="single" w:color="000000" w:sz="1" w:space="0"/>
        <w:insideH w:val="single" w:color="000000" w:sz="1" w:space="0"/>
        <w:insideV w:val="single" w:color="000000" w:sz="1" w:space="0"/>
      </w:tblBorders>
      <w:tblLayout w:type="autofit"/>
      <w:tblCellMar>
        <w:left w:w="25" w:type="dxa"/>
        <w:top w:w="25" w:type="dxa"/>
        <w:right w:w="25" w:type="dxa"/>
        <w:bottom w:w="25" w:type="dxa"/>
      </w:tblCellMar>
    </w:tblPr>
    <w:trPr>
      <w:cantSplit w:val="false"/>
      <w:jc w:val="left"/>
    </w:trPr>
    <w:tcPr>
      <w:tcW w:w="0" w:type="auto"/>
      <w:vAlign w:val="top"/>
      <w:vMerge w:val="restart"/>
      <w:hMerge w:val="restart"/>
    </w:tcPr>
  </w:style>
  <w:style w:type="table" w:styleId="958" w:customStyle="1">
    <w:name w:val="style64125"/>
    <w:uiPriority w:val="99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hint="default" w:ascii="Liberation Serif" w:hAnsi="Liberation Serif" w:eastAsia="Liberation Serif" w:cs="Liberation Serif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18"/>
      <w:szCs w:val="18"/>
      <w:highlight w:val="none"/>
      <w:u w:val="none"/>
      <w:vertAlign w:val="baseline"/>
      <w:rtl w:val="0"/>
      <w:cs w:val="0"/>
      <w:lang w:val="en-US" w:eastAsia="zh-CN" w:bidi="ar-SA"/>
      <w14:ligatures w14:val="none"/>
    </w:rPr>
    <w:tblPr>
      <w:tblStyleRowBandSize w:val="1"/>
      <w:tblStyleColBandSize w:val="1"/>
      <w:tblW w:w="0" w:type="auto"/>
      <w:tblInd w:w="0" w:type="dxa"/>
      <w:tblBorders>
        <w:top w:val="single" w:color="000000" w:sz="1" w:space="0"/>
        <w:left w:val="single" w:color="000000" w:sz="1" w:space="0"/>
        <w:bottom w:val="single" w:color="000000" w:sz="1" w:space="0"/>
        <w:right w:val="single" w:color="000000" w:sz="1" w:space="0"/>
        <w:insideH w:val="single" w:color="000000" w:sz="1" w:space="0"/>
        <w:insideV w:val="single" w:color="000000" w:sz="1" w:space="0"/>
      </w:tblBorders>
      <w:tblLayout w:type="autofit"/>
      <w:tblCellMar>
        <w:left w:w="25" w:type="dxa"/>
        <w:top w:w="25" w:type="dxa"/>
        <w:right w:w="25" w:type="dxa"/>
        <w:bottom w:w="25" w:type="dxa"/>
      </w:tblCellMar>
    </w:tblPr>
    <w:trPr>
      <w:cantSplit w:val="false"/>
      <w:jc w:val="left"/>
    </w:trPr>
    <w:tcPr>
      <w:tcW w:w="0" w:type="auto"/>
      <w:vAlign w:val="top"/>
      <w:vMerge w:val="restart"/>
      <w:hMerge w:val="restart"/>
    </w:tc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295A4-6705-4AD0-803E-F3F848A24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Vadim</dc:creator>
  <cp:lastModifiedBy>52.savelevaas</cp:lastModifiedBy>
  <cp:revision>120</cp:revision>
  <dcterms:created xsi:type="dcterms:W3CDTF">2014-03-27T04:45:00Z</dcterms:created>
  <dcterms:modified xsi:type="dcterms:W3CDTF">2026-05-07T12:38:12Z</dcterms:modified>
</cp:coreProperties>
</file>