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(0148300000626000533)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0148300000626000533-2-1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БОГОРОДСКОГО ГОРОДСКОГО ОКРУГА "СПОРТИВНАЯ ШКОЛА ОЛИМПИЙСКОГО РЕЗЕРВА"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263503109771450310100100410014120244.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17:59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1 387 234.25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Медведев О 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Золотарева И 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Кудрявин Д 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20:07:56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1 387 234.25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08:37:02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1 387 234.25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Медведев О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Золотарева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Кудрявин Д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Медведев О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Золотарева И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Кудрявин Д В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1 387 234.25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1 387 234.25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БОГОРОДСКОГО ГОРОДСКОГО ОКРУГА "СПОРТИВНАЯ ШКОЛА ОЛИМПИЙСКОГО РЕЗЕРВА"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00:9A:DB:82:CB:80:00:0C:10:AE:6B:81:97:99:51:4B:2F, действителен с 15.10.2025 07:33:00 по 08.01.2027 07:33:00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БОГОРОДСКОГО ГОРОДСКОГО ОКРУГА "СПОРТИВНАЯ ШКОЛА ОЛИМПИЙСКОГО РЕЗЕРВА"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ЗОЛОТАРЁВА ИРИНА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00:E9:59:38:2F:95:68:92:C9:CF:B7:FE:9C:DF:93:A2:6B, действителен с 21.04.2025 08:55:36 по 15.07.2026 08:55:36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БОГОРОДСКОГО ГОРОДСКОГО ОКРУГА "СПОРТИВНАЯ ШКОЛА ОЛИМПИЙСКОГО РЕЗЕРВА"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КУДРЯВИН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00:F8:FC:EA:F5:A9:92:64:7A:3B:60:81:86:4B:33:E9:8C, действителен с 07.07.2025 07:45:37 по 30.09.2026 07:45:37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11:53:58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12:00:39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