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>
          <w:rFonts w:cs="Times New Roman" w:ascii="Times New Roman" w:hAnsi="Times New Roman"/>
          <w:b/>
          <w:bCs/>
          <w:sz w:val="21"/>
          <w:szCs w:val="21"/>
          <w:shd w:fill="auto" w:val="clear"/>
          <w:lang w:val="ru-RU" w:eastAsia="ru-RU" w:bidi="ar-SA"/>
        </w:rPr>
        <w:t>Протокол №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z w:val="21"/>
          <w:szCs w:val="21"/>
          <w:shd w:fill="FFFFFF" w:val="clear"/>
          <w:lang w:val="ru-RU" w:eastAsia="ru-RU" w:bidi="ar-SA"/>
        </w:rPr>
        <w:t xml:space="preserve">  0744200000226004025</w:t>
      </w:r>
    </w:p>
    <w:p>
      <w:pPr>
        <w:pStyle w:val="Normal"/>
        <w:bidi w:val="0"/>
        <w:spacing w:lineRule="atLeast" w:line="0" w:before="0" w:after="0"/>
        <w:jc w:val="center"/>
        <w:rPr>
          <w:rFonts w:ascii="Times New Roman" w:hAnsi="Times New Roman" w:eastAsia="Times New Roman" w:cs="Times New Roman"/>
          <w:b/>
          <w:bCs/>
          <w:sz w:val="21"/>
          <w:szCs w:val="21"/>
          <w:shd w:fill="FFFFFF" w:val="clear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 xml:space="preserve">подведения итогов электронного аукциона </w:t>
      </w:r>
    </w:p>
    <w:tbl>
      <w:tblPr>
        <w:tblW w:w="10263" w:type="dxa"/>
        <w:jc w:val="left"/>
        <w:tblInd w:w="3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31"/>
        <w:gridCol w:w="5132"/>
      </w:tblGrid>
      <w:tr>
        <w:trPr>
          <w:trHeight w:val="100" w:hRule="atLeast"/>
        </w:trPr>
        <w:tc>
          <w:tcPr>
            <w:tcW w:w="5131" w:type="dxa"/>
            <w:tcBorders/>
          </w:tcPr>
          <w:p>
            <w:pPr>
              <w:pStyle w:val="BodyText"/>
              <w:spacing w:before="0" w:after="120"/>
              <w:rPr>
                <w:rFonts w:ascii="Times New Roman" w:hAnsi="Times New Roman" w:cs="Times New Roman"/>
                <w:sz w:val="21"/>
                <w:szCs w:val="21"/>
                <w:shd w:fill="FFFFFF" w:val="clear"/>
              </w:rPr>
            </w:pPr>
            <w:r>
              <w:rPr>
                <w:rFonts w:cs="Times New Roman" w:ascii="Times New Roman" w:hAnsi="Times New Roman"/>
                <w:sz w:val="21"/>
                <w:szCs w:val="21"/>
                <w:shd w:fill="FFFFFF" w:val="clear"/>
              </w:rPr>
              <w:t>г. Курск</w:t>
            </w:r>
          </w:p>
        </w:tc>
        <w:tc>
          <w:tcPr>
            <w:tcW w:w="5132" w:type="dxa"/>
            <w:tcBorders/>
          </w:tcPr>
          <w:p>
            <w:pPr>
              <w:pStyle w:val="BodyText"/>
              <w:spacing w:before="0" w:after="120"/>
              <w:jc w:val="right"/>
              <w:rPr>
                <w:rFonts w:ascii="Times New Roman" w:hAnsi="Times New Roman" w:cs="Times New Roman"/>
                <w:sz w:val="21"/>
                <w:szCs w:val="21"/>
                <w:shd w:fill="FFFFFF" w:val="clear"/>
              </w:rPr>
            </w:pPr>
            <w:r>
              <w:rPr>
                <w:rFonts w:cs="Times New Roman" w:ascii="Times New Roman" w:hAnsi="Times New Roman"/>
                <w:sz w:val="21"/>
                <w:szCs w:val="21"/>
                <w:shd w:fill="FFFFFF" w:val="clear"/>
              </w:rPr>
              <w:t>«26» мая  2026г.</w:t>
            </w:r>
          </w:p>
        </w:tc>
      </w:tr>
    </w:tbl>
    <w:p>
      <w:pPr>
        <w:pStyle w:val="Normal"/>
        <w:jc w:val="left"/>
        <w:rPr>
          <w:rFonts w:ascii="Times New Roman" w:hAnsi="Times New Roman" w:cs="Times New Roman"/>
          <w:sz w:val="21"/>
          <w:szCs w:val="21"/>
          <w:shd w:fill="FFFFFF" w:val="clear"/>
        </w:rPr>
      </w:pPr>
      <w:r>
        <w:rPr>
          <w:rFonts w:cs="Times New Roman" w:ascii="Times New Roman" w:hAnsi="Times New Roman"/>
          <w:sz w:val="21"/>
          <w:szCs w:val="21"/>
          <w:shd w:fill="FFFFFF" w:val="clear"/>
        </w:rPr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 xml:space="preserve">Заказчиком является: </w:t>
      </w:r>
      <w:r>
        <w:rPr>
          <w:rStyle w:val="AnyCharacter"/>
          <w:rFonts w:eastAsia="Times New Roman" w:cs="Times New Roman" w:ascii="Times New Roman" w:hAnsi="Times New Roman"/>
          <w:b w:val="false"/>
          <w:bCs w:val="false"/>
          <w:kern w:val="0"/>
          <w:sz w:val="21"/>
          <w:szCs w:val="21"/>
          <w:shd w:fill="FFFFFF" w:val="clear"/>
          <w:lang w:val="ru-RU" w:eastAsia="ru-RU" w:bidi="ar-SA"/>
        </w:rPr>
        <w:t>ОБЛАСТНОЕ БЮДЖЕТНОЕ УЧРЕЖДЕНИЕ ЗДРАВООХРАНЕНИЯ "ОБЛАСТНОЙ ПЕРИНАТАЛЬНЫЙ ЦЕНТР"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br/>
      </w:r>
      <w:r>
        <w:rPr>
          <w:rStyle w:val="AnyCharacter"/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en-US"/>
        </w:rPr>
        <w:t>Идентификационный код закупки:</w:t>
      </w:r>
      <w:r>
        <w:rPr>
          <w:rStyle w:val="AnyCharacter"/>
          <w:rFonts w:eastAsia="Times New Roman" w:cs="Times New Roman" w:ascii="Times New Roman" w:hAnsi="Times New Roman"/>
          <w:sz w:val="21"/>
          <w:szCs w:val="21"/>
          <w:shd w:fill="FFFFFF" w:val="clear"/>
          <w:lang w:val="ru-RU" w:eastAsia="ru-RU" w:bidi="en-US"/>
        </w:rPr>
        <w:t xml:space="preserve"> 262462902149046320100100460050000244.</w:t>
      </w:r>
      <w:r>
        <w:rPr>
          <w:rFonts w:eastAsia="Arial"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br/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Определение поставщика осуществляет:</w:t>
      </w:r>
      <w:r>
        <w:rPr>
          <w:rFonts w:eastAsia="Times New Roman"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 xml:space="preserve"> </w:t>
      </w:r>
      <w:r>
        <w:rPr>
          <w:rFonts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>ОБЛАСТНОЕ КАЗЕННОЕ УЧРЕЖДЕНИЕ "ЦЕНТР ЗАКУПОК КУРСКОЙ ОБЛАСТИ"</w:t>
        <w:br/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 xml:space="preserve">1. Наименование предмета электронного аукциона: </w:t>
      </w:r>
      <w:r>
        <w:rPr>
          <w:rStyle w:val="AnyCharacter"/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en-US"/>
        </w:rPr>
        <w:t>Поставка медицинских изделий (Компрессор воздушный трубопроводной системы/источника газа),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изделий.</w:t>
      </w:r>
    </w:p>
    <w:p>
      <w:pPr>
        <w:pStyle w:val="Normal"/>
        <w:jc w:val="left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en-US" w:eastAsia="ru-RU" w:bidi="ar-SA"/>
        </w:rPr>
        <w:t>2. Начальная (максимальная) цена контракт</w:t>
      </w: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 xml:space="preserve">а: </w:t>
      </w: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543 333.34</w:t>
      </w:r>
      <w:r>
        <w:rPr>
          <w:rStyle w:val="AnyCharacter"/>
          <w:rFonts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en-US"/>
        </w:rPr>
        <w:t xml:space="preserve"> </w:t>
      </w:r>
      <w:r>
        <w:rPr>
          <w:rFonts w:eastAsia="Arial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z w:val="21"/>
          <w:szCs w:val="21"/>
          <w:shd w:fill="FFFFFF" w:val="clear"/>
          <w:lang w:val="ru-RU" w:eastAsia="ru-RU" w:bidi="ar-SA"/>
        </w:rPr>
        <w:t>руб.</w:t>
      </w:r>
      <w:r>
        <w:rPr>
          <w:rFonts w:cs="Times New Roman" w:ascii="Times New Roman" w:hAnsi="Times New Roman"/>
          <w:sz w:val="21"/>
          <w:szCs w:val="21"/>
          <w:shd w:fill="FFFFFF" w:val="clear"/>
          <w:lang w:val="en-US" w:eastAsia="ru-RU" w:bidi="ar-SA"/>
        </w:rPr>
        <w:br/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3.</w:t>
      </w:r>
      <w:r>
        <w:rPr>
          <w:rFonts w:eastAsia="Times New Roman"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 xml:space="preserve">Дата подведения итогов определения поставщика </w:t>
      </w:r>
      <w:r>
        <w:rPr>
          <w:rFonts w:eastAsia="Times New Roman"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>по электронному аукциону «26» мая  2026г.</w:t>
      </w:r>
    </w:p>
    <w:p>
      <w:pPr>
        <w:pStyle w:val="Normal"/>
        <w:jc w:val="left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4.</w:t>
      </w:r>
      <w:r>
        <w:rPr>
          <w:rFonts w:eastAsia="Times New Roman"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Состав комиссии по осуществлению закупок</w:t>
      </w:r>
      <w:r>
        <w:rPr>
          <w:rFonts w:eastAsia="Times New Roman"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 xml:space="preserve">. </w:t>
        <w:br/>
        <w:t xml:space="preserve">На заседании комиссии по осуществлению закупок, при подведении итогов определения поставщика присутствовали: </w:t>
      </w:r>
    </w:p>
    <w:tbl>
      <w:tblPr>
        <w:tblW w:w="10275" w:type="dxa"/>
        <w:jc w:val="left"/>
        <w:tblInd w:w="5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735"/>
        <w:gridCol w:w="6540"/>
      </w:tblGrid>
      <w:tr>
        <w:trPr/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Liberation Serif;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1"/>
                <w:szCs w:val="21"/>
                <w:shd w:fill="FFFFFF" w:val="clear"/>
                <w:lang w:val="ru-RU" w:bidi="en-US"/>
              </w:rPr>
            </w:pPr>
            <w:r>
              <w:rPr>
                <w:rFonts w:eastAsia="Liberation Serif;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1"/>
                <w:szCs w:val="21"/>
                <w:shd w:fill="FFFFFF" w:val="clear"/>
                <w:lang w:val="ru-RU" w:bidi="en-US"/>
              </w:rPr>
              <w:t>Председатель комиссии</w:t>
            </w:r>
          </w:p>
        </w:tc>
        <w:tc>
          <w:tcPr>
            <w:tcW w:w="6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bidi="en-US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bidi="en-US"/>
              </w:rPr>
              <w:t>Каменева Татьяна Ивановна</w:t>
            </w:r>
          </w:p>
        </w:tc>
      </w:tr>
      <w:tr>
        <w:trPr/>
        <w:tc>
          <w:tcPr>
            <w:tcW w:w="3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bidi="en-US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bidi="en-US"/>
              </w:rPr>
              <w:t>Зам. председателя комиссии</w:t>
            </w:r>
          </w:p>
        </w:tc>
        <w:tc>
          <w:tcPr>
            <w:tcW w:w="65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eastAsia="en-US" w:bidi="en-US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eastAsia="en-US" w:bidi="en-US"/>
              </w:rPr>
              <w:t>Бормотова Оксана Юрьевна</w:t>
            </w:r>
          </w:p>
        </w:tc>
      </w:tr>
      <w:tr>
        <w:trPr/>
        <w:tc>
          <w:tcPr>
            <w:tcW w:w="3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Liberation Serif;Times New Roman" w:cs="Times New Roman"/>
                <w:kern w:val="0"/>
                <w:sz w:val="21"/>
                <w:szCs w:val="21"/>
                <w:shd w:fill="FFFFFF" w:val="clear"/>
                <w:lang w:val="ru-RU"/>
              </w:rPr>
            </w:pPr>
            <w:r>
              <w:rPr>
                <w:rFonts w:eastAsia="Liberation Serif;Times New Roman" w:cs="Times New Roman" w:ascii="Times New Roman" w:hAnsi="Times New Roman"/>
                <w:kern w:val="0"/>
                <w:sz w:val="21"/>
                <w:szCs w:val="21"/>
                <w:shd w:fill="FFFFFF" w:val="clear"/>
                <w:lang w:val="ru-RU"/>
              </w:rPr>
              <w:t>Член комиссии</w:t>
            </w:r>
          </w:p>
        </w:tc>
        <w:tc>
          <w:tcPr>
            <w:tcW w:w="65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Дарицын Александр Владимирович</w:t>
            </w:r>
          </w:p>
        </w:tc>
      </w:tr>
      <w:tr>
        <w:trPr/>
        <w:tc>
          <w:tcPr>
            <w:tcW w:w="3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Liberation Serif;Times New Roman" w:cs="Times New Roman"/>
                <w:kern w:val="0"/>
                <w:sz w:val="21"/>
                <w:szCs w:val="21"/>
                <w:shd w:fill="FFFFFF" w:val="clear"/>
                <w:lang w:val="ru-RU"/>
              </w:rPr>
            </w:pPr>
            <w:r>
              <w:rPr>
                <w:rFonts w:eastAsia="Liberation Serif;Times New Roman" w:cs="Times New Roman" w:ascii="Times New Roman" w:hAnsi="Times New Roman"/>
                <w:kern w:val="0"/>
                <w:sz w:val="21"/>
                <w:szCs w:val="21"/>
                <w:shd w:fill="FFFFFF" w:val="clear"/>
                <w:lang w:val="ru-RU"/>
              </w:rPr>
              <w:t>Член комиссии</w:t>
            </w:r>
          </w:p>
        </w:tc>
        <w:tc>
          <w:tcPr>
            <w:tcW w:w="65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Цыбулькин Евгений Александрович</w:t>
            </w:r>
          </w:p>
        </w:tc>
      </w:tr>
      <w:tr>
        <w:trPr/>
        <w:tc>
          <w:tcPr>
            <w:tcW w:w="3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Liberation Serif;Times New Roman" w:cs="Times New Roman"/>
                <w:kern w:val="0"/>
                <w:sz w:val="21"/>
                <w:szCs w:val="21"/>
                <w:shd w:fill="FFFFFF" w:val="clear"/>
                <w:lang w:val="ru-RU"/>
              </w:rPr>
            </w:pPr>
            <w:r>
              <w:rPr>
                <w:rFonts w:eastAsia="Liberation Serif;Times New Roman" w:cs="Times New Roman" w:ascii="Times New Roman" w:hAnsi="Times New Roman"/>
                <w:kern w:val="0"/>
                <w:sz w:val="21"/>
                <w:szCs w:val="21"/>
                <w:shd w:fill="FFFFFF" w:val="clear"/>
                <w:lang w:val="ru-RU"/>
              </w:rPr>
              <w:t>Член комиссии</w:t>
            </w:r>
          </w:p>
        </w:tc>
        <w:tc>
          <w:tcPr>
            <w:tcW w:w="65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Шеина Анна Дамиановна</w:t>
            </w:r>
          </w:p>
        </w:tc>
      </w:tr>
      <w:tr>
        <w:trPr/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Liberation Serif;Times New Roman" w:cs="Times New Roman"/>
                <w:kern w:val="0"/>
                <w:sz w:val="21"/>
                <w:szCs w:val="21"/>
                <w:shd w:fill="FFFFFF" w:val="clear"/>
                <w:lang w:val="ru-RU"/>
              </w:rPr>
            </w:pPr>
            <w:r>
              <w:rPr>
                <w:rFonts w:eastAsia="Liberation Serif;Times New Roman" w:cs="Times New Roman" w:ascii="Times New Roman" w:hAnsi="Times New Roman"/>
                <w:kern w:val="0"/>
                <w:sz w:val="21"/>
                <w:szCs w:val="21"/>
                <w:shd w:fill="FFFFFF" w:val="clear"/>
                <w:lang w:val="ru-RU"/>
              </w:rPr>
              <w:t>Секретарь комиссии</w:t>
            </w:r>
          </w:p>
        </w:tc>
        <w:tc>
          <w:tcPr>
            <w:tcW w:w="6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shd w:fill="FFFFFF" w:val="clear"/>
                <w:lang w:val="ru-RU" w:bidi="en-US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shd w:fill="FFFFFF" w:val="clear"/>
                <w:lang w:val="ru-RU" w:bidi="en-US"/>
              </w:rPr>
              <w:t>Шульгина Ольга Валерьевна</w:t>
            </w:r>
          </w:p>
        </w:tc>
      </w:tr>
    </w:tbl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5</w:t>
      </w:r>
      <w:r>
        <w:rPr>
          <w:rFonts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.</w:t>
      </w:r>
      <w:r>
        <w:rPr>
          <w:rFonts w:eastAsia="Times New Roman"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 xml:space="preserve"> По окончании срока подачи заявок на участие в закупке 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26</w:t>
      </w:r>
      <w:r>
        <w:rPr>
          <w:rFonts w:eastAsia="Times New Roman"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>.05</w:t>
      </w:r>
      <w:r>
        <w:rPr>
          <w:rFonts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>.2026г. 08:00</w:t>
      </w:r>
      <w:r>
        <w:rPr>
          <w:rFonts w:eastAsia="Times New Roman"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 xml:space="preserve"> ч. </w:t>
      </w:r>
      <w:r>
        <w:rPr>
          <w:rFonts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>было подано 3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 xml:space="preserve"> </w:t>
      </w:r>
      <w:r>
        <w:rPr>
          <w:rFonts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>заявки</w:t>
      </w:r>
      <w:r>
        <w:rPr>
          <w:rFonts w:eastAsia="Times New Roman"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>.</w:t>
      </w:r>
    </w:p>
    <w:p>
      <w:pPr>
        <w:pStyle w:val="Normal"/>
        <w:jc w:val="left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6</w:t>
      </w:r>
      <w:r>
        <w:rPr>
          <w:rFonts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.</w:t>
      </w:r>
      <w:r>
        <w:rPr>
          <w:rFonts w:eastAsia="Times New Roman"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 xml:space="preserve"> </w:t>
      </w:r>
      <w:r>
        <w:rPr>
          <w:rFonts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>Комиссия по осуществлению закупок</w:t>
      </w:r>
      <w:r>
        <w:rPr>
          <w:rFonts w:eastAsia="Times New Roman"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 xml:space="preserve"> рассмотрела информацию и документы, направленные в соответствии с п. 4 ч. 4 ст. 49 Федерального закона от 05.04.2013 № 44-ФЗ, и приняла следующее решение:</w:t>
      </w:r>
    </w:p>
    <w:p>
      <w:pPr>
        <w:pStyle w:val="Normal"/>
        <w:jc w:val="left"/>
        <w:rPr>
          <w:rFonts w:ascii="Times New Roman" w:hAnsi="Times New Roman" w:cs="Times New Roman"/>
          <w:sz w:val="21"/>
          <w:szCs w:val="21"/>
          <w:shd w:fill="FFFFFF" w:val="clear"/>
        </w:rPr>
      </w:pPr>
      <w:r>
        <w:rPr>
          <w:rFonts w:cs="Times New Roman" w:ascii="Times New Roman" w:hAnsi="Times New Roman"/>
          <w:sz w:val="21"/>
          <w:szCs w:val="21"/>
          <w:shd w:fill="FFFFFF" w:val="clear"/>
        </w:rPr>
      </w:r>
    </w:p>
    <w:tbl>
      <w:tblPr>
        <w:tblW w:w="1035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40"/>
        <w:gridCol w:w="4995"/>
        <w:gridCol w:w="3315"/>
      </w:tblGrid>
      <w:tr>
        <w:trPr/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/>
                <w:sz w:val="21"/>
                <w:szCs w:val="21"/>
                <w:shd w:fill="FFFFFF" w:val="clear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sz w:val="21"/>
                <w:szCs w:val="21"/>
                <w:shd w:fill="FFFFFF" w:val="clear"/>
                <w:lang w:val="en-US" w:eastAsia="ru-RU" w:bidi="ar-SA"/>
              </w:rPr>
              <w:t>Идентификационный номер заявки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sz w:val="21"/>
                <w:szCs w:val="21"/>
                <w:shd w:fill="FFFFFF" w:val="clear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sz w:val="21"/>
                <w:szCs w:val="21"/>
                <w:shd w:fill="FFFFFF" w:val="clear"/>
                <w:lang w:val="en-US" w:eastAsia="ru-RU" w:bidi="ar-SA"/>
              </w:rPr>
              <w:t>Решение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/>
                <w:sz w:val="21"/>
                <w:szCs w:val="21"/>
                <w:shd w:fill="FFFFFF" w:val="clear"/>
                <w:lang w:val="ru-RU" w:eastAsia="ru-RU" w:bidi="ar-SA"/>
              </w:rPr>
              <w:t>Основание решения</w:t>
            </w:r>
          </w:p>
        </w:tc>
      </w:tr>
      <w:tr>
        <w:trPr/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Liberation Serif;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1"/>
                <w:szCs w:val="21"/>
                <w:lang w:val="ru-RU" w:eastAsia="en-US" w:bidi="en-US"/>
              </w:rPr>
            </w:pPr>
            <w:r>
              <w:rPr>
                <w:rFonts w:eastAsia="Liberation Serif;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1"/>
                <w:szCs w:val="21"/>
                <w:lang w:val="ru-RU" w:eastAsia="en-US" w:bidi="en-US"/>
              </w:rPr>
              <w:t>3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en-US" w:eastAsia="ru-RU" w:bidi="ar-SA"/>
              </w:rPr>
              <w:t>Соответствует требованиям, установленным в извещении об осуществлении закупки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____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r>
          </w:p>
        </w:tc>
      </w:tr>
      <w:tr>
        <w:trPr/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Liberation Serif;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1"/>
                <w:szCs w:val="21"/>
                <w:lang w:val="ru-RU" w:eastAsia="en-US" w:bidi="en-US"/>
              </w:rPr>
            </w:pPr>
            <w:r>
              <w:rPr>
                <w:rFonts w:eastAsia="Liberation Serif;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1"/>
                <w:szCs w:val="21"/>
                <w:lang w:val="ru-RU" w:eastAsia="en-US" w:bidi="en-US"/>
              </w:rPr>
              <w:t>2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en-US" w:eastAsia="ru-RU" w:bidi="ar-SA"/>
              </w:rPr>
              <w:t>Соответствует требованиям, установленным в извещении об осуществлении закупки</w:t>
            </w:r>
          </w:p>
        </w:tc>
        <w:tc>
          <w:tcPr>
            <w:tcW w:w="3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____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r>
          </w:p>
        </w:tc>
      </w:tr>
      <w:tr>
        <w:trPr/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Liberation Serif;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1"/>
                <w:szCs w:val="21"/>
                <w:lang w:val="ru-RU" w:eastAsia="en-US" w:bidi="en-US"/>
              </w:rPr>
            </w:pPr>
            <w:r>
              <w:rPr>
                <w:rFonts w:eastAsia="Liberation Serif;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1"/>
                <w:szCs w:val="21"/>
                <w:lang w:val="ru-RU" w:eastAsia="en-US" w:bidi="en-US"/>
              </w:rPr>
              <w:t>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en-US" w:eastAsia="ru-RU" w:bidi="ar-SA"/>
              </w:rPr>
              <w:t>Соответствует требованиям, установленным в извещении об осуществлении закупки</w:t>
            </w:r>
          </w:p>
        </w:tc>
        <w:tc>
          <w:tcPr>
            <w:tcW w:w="3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____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r>
          </w:p>
        </w:tc>
      </w:tr>
    </w:tbl>
    <w:p>
      <w:pPr>
        <w:pStyle w:val="Normal"/>
        <w:jc w:val="left"/>
        <w:rPr>
          <w:rFonts w:ascii="Times New Roman" w:hAnsi="Times New Roman" w:cs="Times New Roman"/>
          <w:sz w:val="21"/>
          <w:szCs w:val="21"/>
          <w:shd w:fill="FFFFFF" w:val="clear"/>
        </w:rPr>
      </w:pPr>
      <w:r>
        <w:rPr>
          <w:rFonts w:cs="Times New Roman" w:ascii="Times New Roman" w:hAnsi="Times New Roman"/>
          <w:sz w:val="21"/>
          <w:szCs w:val="21"/>
          <w:shd w:fill="FFFFFF" w:val="clear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>Сведения о решении каждого члена комиссии по осуществлению закупок</w:t>
      </w:r>
      <w:r>
        <w:rPr>
          <w:rFonts w:eastAsia="Times New Roman"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>:</w:t>
      </w:r>
      <w:r>
        <w:rPr>
          <w:rFonts w:eastAsia="Arial"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 xml:space="preserve"> </w:t>
      </w:r>
    </w:p>
    <w:p>
      <w:pPr>
        <w:pStyle w:val="Normal"/>
        <w:jc w:val="center"/>
        <w:rPr>
          <w:rFonts w:ascii="Times New Roman" w:hAnsi="Times New Roman" w:cs="Times New Roman"/>
          <w:sz w:val="21"/>
          <w:szCs w:val="21"/>
          <w:shd w:fill="FFFFFF" w:val="clear"/>
        </w:rPr>
      </w:pPr>
      <w:r>
        <w:rPr>
          <w:rFonts w:cs="Times New Roman" w:ascii="Times New Roman" w:hAnsi="Times New Roman"/>
          <w:sz w:val="21"/>
          <w:szCs w:val="21"/>
          <w:shd w:fill="FFFFFF" w:val="clear"/>
        </w:rPr>
      </w:r>
    </w:p>
    <w:tbl>
      <w:tblPr>
        <w:tblW w:w="1027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20"/>
        <w:gridCol w:w="3850"/>
      </w:tblGrid>
      <w:tr>
        <w:trPr/>
        <w:tc>
          <w:tcPr>
            <w:tcW w:w="6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/>
                <w:sz w:val="21"/>
                <w:szCs w:val="21"/>
                <w:shd w:fill="FFFFFF" w:val="clear"/>
                <w:lang w:val="ru-RU" w:eastAsia="ru-RU" w:bidi="ar-SA"/>
              </w:rPr>
              <w:t>ФИО членов комиссии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cs="Times New Roman" w:ascii="Times New Roman" w:hAnsi="Times New Roman"/>
                <w:b/>
                <w:sz w:val="21"/>
                <w:szCs w:val="21"/>
                <w:shd w:fill="FFFFFF" w:val="clear"/>
                <w:lang w:val="ru-RU" w:eastAsia="ru-RU" w:bidi="ar-SA"/>
              </w:rPr>
              <w:t>Заявка №3</w:t>
            </w:r>
          </w:p>
        </w:tc>
      </w:tr>
      <w:tr>
        <w:trPr/>
        <w:tc>
          <w:tcPr>
            <w:tcW w:w="64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ascii="Times New Roman" w:hAnsi="Times New Roman" w:cs="Times New Roman"/>
                <w:sz w:val="21"/>
                <w:szCs w:val="21"/>
                <w:shd w:fill="FFFFFF" w:val="clear"/>
              </w:rPr>
            </w:pPr>
            <w:r>
              <w:rPr>
                <w:rFonts w:cs="Times New Roman" w:ascii="Times New Roman" w:hAnsi="Times New Roman"/>
                <w:sz w:val="21"/>
                <w:szCs w:val="21"/>
                <w:shd w:fill="FFFFFF" w:val="clear"/>
              </w:rPr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/>
                <w:sz w:val="21"/>
                <w:szCs w:val="21"/>
                <w:shd w:fill="FFFFFF" w:val="clear"/>
                <w:lang w:val="ru-RU" w:eastAsia="ru-RU" w:bidi="ar-SA"/>
              </w:rPr>
              <w:t>Решение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bidi="en-US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bidi="en-US"/>
              </w:rPr>
              <w:t>Каменева Татьяна Ивановна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eastAsia="en-US" w:bidi="en-US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eastAsia="en-US" w:bidi="en-US"/>
              </w:rPr>
              <w:t>Бормотова Оксана Юрьевна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Дарицын Александр Владимирович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Цыбулькин Евгений Александрович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Шеина Анна Дамиановна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shd w:fill="FFFFFF" w:val="clear"/>
                <w:lang w:val="ru-RU" w:bidi="en-US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shd w:fill="FFFFFF" w:val="clear"/>
                <w:lang w:val="ru-RU" w:bidi="en-US"/>
              </w:rPr>
              <w:t>Шульгина Ольга Валерьевна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left"/>
        <w:rPr>
          <w:rFonts w:ascii="Times New Roman" w:hAnsi="Times New Roman" w:cs="Times New Roman"/>
          <w:sz w:val="21"/>
          <w:szCs w:val="21"/>
          <w:shd w:fill="FFFFFF" w:val="clear"/>
        </w:rPr>
      </w:pPr>
      <w:r>
        <w:rPr>
          <w:rFonts w:cs="Times New Roman" w:ascii="Times New Roman" w:hAnsi="Times New Roman"/>
          <w:sz w:val="21"/>
          <w:szCs w:val="21"/>
          <w:shd w:fill="FFFFFF" w:val="clear"/>
        </w:rPr>
      </w:r>
    </w:p>
    <w:tbl>
      <w:tblPr>
        <w:tblW w:w="1027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20"/>
        <w:gridCol w:w="3850"/>
      </w:tblGrid>
      <w:tr>
        <w:trPr/>
        <w:tc>
          <w:tcPr>
            <w:tcW w:w="6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/>
                <w:sz w:val="21"/>
                <w:szCs w:val="21"/>
                <w:shd w:fill="FFFFFF" w:val="clear"/>
                <w:lang w:val="ru-RU" w:eastAsia="ru-RU" w:bidi="ar-SA"/>
              </w:rPr>
              <w:t>ФИО членов комиссии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cs="Times New Roman" w:ascii="Times New Roman" w:hAnsi="Times New Roman"/>
                <w:b/>
                <w:sz w:val="21"/>
                <w:szCs w:val="21"/>
                <w:shd w:fill="FFFFFF" w:val="clear"/>
                <w:lang w:val="ru-RU" w:eastAsia="ru-RU" w:bidi="ar-SA"/>
              </w:rPr>
              <w:t>Заявка №2</w:t>
            </w:r>
          </w:p>
        </w:tc>
      </w:tr>
      <w:tr>
        <w:trPr/>
        <w:tc>
          <w:tcPr>
            <w:tcW w:w="64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ascii="Times New Roman" w:hAnsi="Times New Roman" w:cs="Times New Roman"/>
                <w:sz w:val="21"/>
                <w:szCs w:val="21"/>
                <w:shd w:fill="FFFFFF" w:val="clear"/>
              </w:rPr>
            </w:pPr>
            <w:r>
              <w:rPr>
                <w:rFonts w:cs="Times New Roman" w:ascii="Times New Roman" w:hAnsi="Times New Roman"/>
                <w:sz w:val="21"/>
                <w:szCs w:val="21"/>
                <w:shd w:fill="FFFFFF" w:val="clear"/>
              </w:rPr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/>
                <w:sz w:val="21"/>
                <w:szCs w:val="21"/>
                <w:shd w:fill="FFFFFF" w:val="clear"/>
                <w:lang w:val="ru-RU" w:eastAsia="ru-RU" w:bidi="ar-SA"/>
              </w:rPr>
              <w:t>Решение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bidi="en-US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bidi="en-US"/>
              </w:rPr>
              <w:t>Каменева Татьяна Ивановна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eastAsia="en-US" w:bidi="en-US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eastAsia="en-US" w:bidi="en-US"/>
              </w:rPr>
              <w:t>Бормотова Оксана Юрьевна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Дарицын Александр Владимирович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Цыбулькин Евгений Александрович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Шеина Анна Дамиановна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shd w:fill="FFFFFF" w:val="clear"/>
                <w:lang w:val="ru-RU" w:bidi="en-US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shd w:fill="FFFFFF" w:val="clear"/>
                <w:lang w:val="ru-RU" w:bidi="en-US"/>
              </w:rPr>
              <w:t>Шульгина Ольга Валерьевна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left"/>
        <w:rPr>
          <w:rFonts w:ascii="Times New Roman" w:hAnsi="Times New Roman" w:cs="Times New Roman"/>
          <w:sz w:val="21"/>
          <w:szCs w:val="21"/>
          <w:shd w:fill="FFFFFF" w:val="clear"/>
        </w:rPr>
      </w:pPr>
      <w:r>
        <w:rPr>
          <w:rFonts w:cs="Times New Roman" w:ascii="Times New Roman" w:hAnsi="Times New Roman"/>
          <w:sz w:val="21"/>
          <w:szCs w:val="21"/>
          <w:shd w:fill="FFFFFF" w:val="clear"/>
        </w:rPr>
      </w:r>
    </w:p>
    <w:p>
      <w:pPr>
        <w:pStyle w:val="Normal"/>
        <w:jc w:val="left"/>
        <w:rPr>
          <w:rFonts w:ascii="Times New Roman" w:hAnsi="Times New Roman" w:cs="Times New Roman"/>
          <w:sz w:val="21"/>
          <w:szCs w:val="21"/>
          <w:shd w:fill="FFFFFF" w:val="clear"/>
        </w:rPr>
      </w:pPr>
      <w:r>
        <w:rPr>
          <w:rFonts w:cs="Times New Roman" w:ascii="Times New Roman" w:hAnsi="Times New Roman"/>
          <w:sz w:val="21"/>
          <w:szCs w:val="21"/>
          <w:shd w:fill="FFFFFF" w:val="clear"/>
        </w:rPr>
      </w:r>
    </w:p>
    <w:tbl>
      <w:tblPr>
        <w:tblW w:w="1027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20"/>
        <w:gridCol w:w="3850"/>
      </w:tblGrid>
      <w:tr>
        <w:trPr/>
        <w:tc>
          <w:tcPr>
            <w:tcW w:w="6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/>
                <w:sz w:val="21"/>
                <w:szCs w:val="21"/>
                <w:shd w:fill="FFFFFF" w:val="clear"/>
                <w:lang w:val="ru-RU" w:eastAsia="ru-RU" w:bidi="ar-SA"/>
              </w:rPr>
              <w:t>ФИО членов комиссии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cs="Times New Roman" w:ascii="Times New Roman" w:hAnsi="Times New Roman"/>
                <w:b/>
                <w:sz w:val="21"/>
                <w:szCs w:val="21"/>
                <w:shd w:fill="FFFFFF" w:val="clear"/>
                <w:lang w:val="ru-RU" w:eastAsia="ru-RU" w:bidi="ar-SA"/>
              </w:rPr>
              <w:t>Заявка №1</w:t>
            </w:r>
          </w:p>
        </w:tc>
      </w:tr>
      <w:tr>
        <w:trPr/>
        <w:tc>
          <w:tcPr>
            <w:tcW w:w="64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ascii="Times New Roman" w:hAnsi="Times New Roman" w:cs="Times New Roman"/>
                <w:sz w:val="21"/>
                <w:szCs w:val="21"/>
                <w:shd w:fill="FFFFFF" w:val="clear"/>
              </w:rPr>
            </w:pPr>
            <w:r>
              <w:rPr>
                <w:rFonts w:cs="Times New Roman" w:ascii="Times New Roman" w:hAnsi="Times New Roman"/>
                <w:sz w:val="21"/>
                <w:szCs w:val="21"/>
                <w:shd w:fill="FFFFFF" w:val="clear"/>
              </w:rPr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/>
                <w:sz w:val="21"/>
                <w:szCs w:val="21"/>
                <w:shd w:fill="FFFFFF" w:val="clear"/>
                <w:lang w:val="ru-RU" w:eastAsia="ru-RU" w:bidi="ar-SA"/>
              </w:rPr>
              <w:t>Решение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bidi="en-US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bidi="en-US"/>
              </w:rPr>
              <w:t>Каменева Татьяна Ивановна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eastAsia="en-US" w:bidi="en-US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eastAsia="en-US" w:bidi="en-US"/>
              </w:rPr>
              <w:t>Бормотова Оксана Юрьевна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Дарицын Александр Владимирович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Цыбулькин Евгений Александрович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Шеина Анна Дамиановна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shd w:fill="FFFFFF" w:val="clear"/>
                <w:lang w:val="ru-RU" w:bidi="en-US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shd w:fill="FFFFFF" w:val="clear"/>
                <w:lang w:val="ru-RU" w:bidi="en-US"/>
              </w:rPr>
              <w:t>Шульгина Ольга Валерьевна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left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7</w:t>
      </w:r>
      <w:bookmarkStart w:id="0" w:name="_Hlk88140206"/>
      <w:r>
        <w:rPr>
          <w:rFonts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.</w:t>
      </w:r>
      <w:r>
        <w:rPr>
          <w:rFonts w:eastAsia="Times New Roman"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 xml:space="preserve"> </w:t>
      </w:r>
      <w:r>
        <w:rPr>
          <w:rFonts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>На основании информации, содержащейся в прот</w:t>
      </w:r>
      <w:r>
        <w:rPr>
          <w:rFonts w:eastAsia="Times New Roman"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>околе подачи ценовых предложений, а также результатов рассмотрения</w:t>
      </w:r>
      <w:r>
        <w:rPr>
          <w:rFonts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>, комиссией присвоены порядковые номера заявкам, соответствующим извещению</w:t>
      </w:r>
      <w:r>
        <w:rPr>
          <w:rFonts w:eastAsia="Times New Roman"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 xml:space="preserve"> </w:t>
      </w:r>
      <w:r>
        <w:rPr>
          <w:rFonts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>об осуществлении закупки</w:t>
      </w:r>
      <w:r>
        <w:rPr>
          <w:rFonts w:eastAsia="Times New Roman" w:cs="Times New Roman" w:ascii="Times New Roman" w:hAnsi="Times New Roman"/>
          <w:sz w:val="21"/>
          <w:szCs w:val="21"/>
          <w:shd w:fill="FFFFFF" w:val="clear"/>
          <w:lang w:val="ru-RU" w:eastAsia="ru-RU" w:bidi="ar-SA"/>
        </w:rPr>
        <w:t>:</w:t>
      </w:r>
      <w:bookmarkEnd w:id="0"/>
    </w:p>
    <w:p>
      <w:pPr>
        <w:pStyle w:val="Normal"/>
        <w:jc w:val="left"/>
        <w:rPr>
          <w:rFonts w:ascii="Times New Roman" w:hAnsi="Times New Roman" w:cs="Times New Roman"/>
          <w:sz w:val="21"/>
          <w:szCs w:val="21"/>
          <w:shd w:fill="FFFFFF" w:val="clear"/>
        </w:rPr>
      </w:pPr>
      <w:r>
        <w:rPr>
          <w:rFonts w:cs="Times New Roman" w:ascii="Times New Roman" w:hAnsi="Times New Roman"/>
          <w:sz w:val="21"/>
          <w:szCs w:val="21"/>
          <w:shd w:fill="FFFFFF" w:val="clear"/>
        </w:rPr>
      </w:r>
    </w:p>
    <w:tbl>
      <w:tblPr>
        <w:tblW w:w="1035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25"/>
        <w:gridCol w:w="3345"/>
        <w:gridCol w:w="3780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40"/>
              <w:jc w:val="left"/>
              <w:rPr>
                <w:rFonts w:ascii="Times New Roman" w:hAnsi="Times New Roman" w:cs="Times New Roman"/>
                <w:b/>
                <w:sz w:val="21"/>
                <w:szCs w:val="21"/>
                <w:shd w:fill="FFFFFF" w:val="clear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sz w:val="21"/>
                <w:szCs w:val="21"/>
                <w:shd w:fill="FFFFFF" w:val="clear"/>
                <w:lang w:val="en-US" w:eastAsia="ru-RU" w:bidi="ar-SA"/>
              </w:rPr>
              <w:t>Порядковый номер, присвоенный комиссией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/>
                <w:sz w:val="21"/>
                <w:szCs w:val="21"/>
                <w:shd w:fill="FFFFFF" w:val="clear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sz w:val="21"/>
                <w:szCs w:val="21"/>
                <w:shd w:fill="FFFFFF" w:val="clear"/>
                <w:lang w:val="en-US" w:eastAsia="ru-RU" w:bidi="ar-SA"/>
              </w:rPr>
              <w:t>Идентификационный номер заявки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/>
                <w:sz w:val="21"/>
                <w:szCs w:val="21"/>
                <w:shd w:fill="FFFFFF" w:val="clear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sz w:val="21"/>
                <w:szCs w:val="21"/>
                <w:shd w:fill="FFFFFF" w:val="clear"/>
                <w:lang w:val="en-US" w:eastAsia="ru-RU" w:bidi="ar-SA"/>
              </w:rPr>
              <w:t>Предложение о цене контракта (руб)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b w:val="false"/>
                <w:sz w:val="21"/>
                <w:szCs w:val="21"/>
                <w:shd w:fill="FFFFFF" w:val="clear"/>
                <w:lang w:val="en-US" w:eastAsia="ru-RU" w:bidi="ar-SA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sz w:val="21"/>
                <w:szCs w:val="21"/>
                <w:shd w:fill="FFFFFF" w:val="clear"/>
                <w:lang w:val="ru-RU" w:eastAsia="ru-RU" w:bidi="ar-SA"/>
              </w:rPr>
              <w:t>1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Liberation Serif;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1"/>
                <w:szCs w:val="21"/>
                <w:lang w:val="ru-RU" w:eastAsia="en-US" w:bidi="en-US"/>
              </w:rPr>
            </w:pPr>
            <w:r>
              <w:rPr>
                <w:rFonts w:eastAsia="Liberation Serif;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1"/>
                <w:szCs w:val="21"/>
                <w:lang w:val="ru-RU" w:eastAsia="en-US" w:bidi="en-US"/>
              </w:rPr>
              <w:t>3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Times New Roman" w:hAnsi="Times New Roman" w:cs="Times New Roman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kern w:val="0"/>
                <w:sz w:val="21"/>
                <w:szCs w:val="21"/>
                <w:lang w:val="ru-RU" w:eastAsia="ru-RU" w:bidi="ar-SA"/>
              </w:rPr>
              <w:t>304 266.41</w:t>
            </w:r>
          </w:p>
        </w:tc>
      </w:tr>
      <w:tr>
        <w:trPr/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Liberation Serif;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1"/>
                <w:szCs w:val="21"/>
                <w:lang w:val="ru-RU" w:eastAsia="en-US" w:bidi="en-US"/>
              </w:rPr>
            </w:pPr>
            <w:r>
              <w:rPr>
                <w:rFonts w:eastAsia="Liberation Serif;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1"/>
                <w:szCs w:val="21"/>
                <w:lang w:val="ru-RU" w:eastAsia="en-US" w:bidi="en-US"/>
              </w:rPr>
              <w:t>2</w:t>
            </w:r>
          </w:p>
        </w:tc>
        <w:tc>
          <w:tcPr>
            <w:tcW w:w="3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Times New Roman" w:hAnsi="Times New Roman" w:cs="Times New Roman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kern w:val="0"/>
                <w:sz w:val="21"/>
                <w:szCs w:val="21"/>
                <w:lang w:val="ru-RU" w:eastAsia="ru-RU" w:bidi="ar-SA"/>
              </w:rPr>
              <w:t>306 983.08</w:t>
            </w:r>
          </w:p>
        </w:tc>
      </w:tr>
      <w:tr>
        <w:trPr/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Liberation Serif;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1"/>
                <w:szCs w:val="21"/>
                <w:lang w:val="ru-RU" w:eastAsia="en-US" w:bidi="en-US"/>
              </w:rPr>
            </w:pPr>
            <w:r>
              <w:rPr>
                <w:rFonts w:eastAsia="Liberation Serif;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1"/>
                <w:szCs w:val="21"/>
                <w:lang w:val="ru-RU" w:eastAsia="en-US" w:bidi="en-US"/>
              </w:rPr>
              <w:t>1</w:t>
            </w:r>
          </w:p>
        </w:tc>
        <w:tc>
          <w:tcPr>
            <w:tcW w:w="3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Times New Roman" w:hAnsi="Times New Roman" w:cs="Times New Roman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kern w:val="0"/>
                <w:sz w:val="21"/>
                <w:szCs w:val="21"/>
                <w:lang w:val="ru-RU" w:eastAsia="ru-RU" w:bidi="ar-SA"/>
              </w:rPr>
              <w:t>543 333.34</w:t>
            </w:r>
          </w:p>
        </w:tc>
      </w:tr>
    </w:tbl>
    <w:p>
      <w:pPr>
        <w:pStyle w:val="Normal"/>
        <w:jc w:val="left"/>
        <w:rPr>
          <w:rFonts w:ascii="Times New Roman" w:hAnsi="Times New Roman" w:cs="Times New Roman"/>
          <w:sz w:val="21"/>
          <w:szCs w:val="21"/>
          <w:shd w:fill="FFFFFF" w:val="clear"/>
        </w:rPr>
      </w:pPr>
      <w:r>
        <w:rPr>
          <w:rFonts w:cs="Times New Roman" w:ascii="Times New Roman" w:hAnsi="Times New Roman"/>
          <w:sz w:val="21"/>
          <w:szCs w:val="21"/>
          <w:shd w:fill="FFFFFF" w:val="clear"/>
        </w:rPr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8</w:t>
      </w:r>
      <w:r>
        <w:rPr>
          <w:rFonts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 xml:space="preserve">. 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 xml:space="preserve">Настоящий протокол подведения итогов сформирован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 </w:t>
      </w:r>
    </w:p>
    <w:p>
      <w:pPr>
        <w:pStyle w:val="Normal"/>
        <w:jc w:val="both"/>
        <w:rPr>
          <w:rFonts w:ascii="Times New Roman" w:hAnsi="Times New Roman" w:cs="Times New Roman"/>
          <w:sz w:val="21"/>
          <w:szCs w:val="21"/>
          <w:shd w:fill="FFFFFF" w:val="clear"/>
        </w:rPr>
      </w:pPr>
      <w:r>
        <w:rPr>
          <w:rFonts w:cs="Times New Roman" w:ascii="Times New Roman" w:hAnsi="Times New Roman"/>
          <w:sz w:val="21"/>
          <w:szCs w:val="21"/>
          <w:shd w:fill="FFFFFF" w:val="clear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Шульгина Ольга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00:B7:59:EC:E2:A1:33:6C:3A:B4:E2:F3:62:D4:AB:F3:AF, действителен с 12.02.2026 05:32:12 по 08.05.2027 05:32:12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12:14:06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Бормотова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0E:F2:55:41:F4:D9:00:82:97:14:96:8E:25:12:F8:85, действителен с 25.07.2025 05:27:21 по 18.10.2026 05:27:21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12:21:57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Шеина Анна Дамиановна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00:D2:45:1D:E2:4E:F6:8A:B1:05:13:96:57:D2:B4:3A:F7, действителен с 28.04.2026 08:33:02 по 22.07.2027 08:33:02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12:38:01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Цыбулькин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40:CD:41:6A:ED:79:B7:20:8B:94:32:63:D0:C8:90:5E, действителен с 14.07.2025 05:10:39 по 07.10.2026 05:10:39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13:00:27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Дарицын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00:D4:92:BC:F4:BA:EC:36:7C:75:92:D2:1C:E1:B0:F5:22, действителен с 19.12.2025 08:08:17 по 14.03.2027 08:08:17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13:55:00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Каменева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61:E2:80:28:BB:D3:0E:19:90:10:DD:E1:C2:E0:24:4B, действителен с 30.04.2026 11:15:28 по 24.07.2027 11:15:28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15:35:09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Шульгина Ольга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00:B7:59:EC:E2:A1:33:6C:3A:B4:E2:F3:62:D4:AB:F3:AF, действителен с 12.02.2026 05:32:12 по 08.05.2027 05:32:12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15:41:24 МСК</w:t>
      </w:r>
    </w:p>
    <w:sectPr>
      <w:type w:val="nextPage"/>
      <w:pgSz w:w="11906" w:h="16838"/>
      <w:pgMar w:left="1077" w:right="567" w:gutter="0" w:header="0" w:top="1077" w:footer="0" w:bottom="964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Times New Roman CYR">
    <w:charset w:val="80"/>
    <w:family w:val="roman"/>
    <w:pitch w:val="default"/>
  </w:font>
  <w:font w:name="Times New Roman">
    <w:charset w:val="80"/>
    <w:family w:val="roman"/>
    <w:pitch w:val="default"/>
  </w:font>
  <w:font w:name="Open Sans">
    <w:charset w:val="01"/>
    <w:family w:val="swiss"/>
    <w:pitch w:val="variable"/>
  </w:font>
  <w:font w:name="Arial">
    <w:charset w:val="cc"/>
    <w:family w:val="swiss"/>
    <w:pitch w:val="variable"/>
  </w:font>
  <w:font w:name="Calibri">
    <w:charset w:val="80"/>
    <w:family w:val="roman"/>
    <w:pitch w:val="default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Times New Roman" w:hAnsi="Times New Roman" w:eastAsia="SimSun" w:cs="Arial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Style15"/>
    <w:next w:val="BodyText"/>
    <w:qFormat/>
    <w:pPr>
      <w:numPr>
        <w:ilvl w:val="0"/>
        <w:numId w:val="1"/>
      </w:numPr>
      <w:outlineLvl w:val="0"/>
    </w:pPr>
    <w:rPr>
      <w:b/>
      <w:bCs/>
      <w:sz w:val="32"/>
      <w:szCs w:val="32"/>
    </w:rPr>
  </w:style>
  <w:style w:type="paragraph" w:styleId="Heading2">
    <w:name w:val="Heading 2"/>
    <w:basedOn w:val="Style15"/>
    <w:next w:val="BodyText"/>
    <w:qFormat/>
    <w:pPr>
      <w:numPr>
        <w:ilvl w:val="1"/>
        <w:numId w:val="1"/>
      </w:numPr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Style15"/>
    <w:next w:val="BodyText"/>
    <w:qFormat/>
    <w:pPr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Annotationreference">
    <w:name w:val="annotation reference"/>
    <w:basedOn w:val="DefaultParagraphFont"/>
    <w:qFormat/>
    <w:rPr>
      <w:rFonts w:cs="Times New Roman"/>
      <w:sz w:val="16"/>
      <w:szCs w:val="16"/>
    </w:rPr>
  </w:style>
  <w:style w:type="character" w:styleId="Style11">
    <w:name w:val="Текст примечания Знак"/>
    <w:basedOn w:val="DefaultParagraphFont"/>
    <w:qFormat/>
    <w:rPr>
      <w:rFonts w:cs="Times New Roman"/>
      <w:sz w:val="20"/>
      <w:szCs w:val="20"/>
    </w:rPr>
  </w:style>
  <w:style w:type="character" w:styleId="Style12">
    <w:name w:val="Тема примечания Знак"/>
    <w:basedOn w:val="Style11"/>
    <w:qFormat/>
    <w:rPr>
      <w:rFonts w:cs="Times New Roman"/>
      <w:b/>
      <w:bCs/>
      <w:sz w:val="20"/>
      <w:szCs w:val="20"/>
    </w:rPr>
  </w:style>
  <w:style w:type="character" w:styleId="Hyperlink">
    <w:name w:val="Hyperlink"/>
    <w:basedOn w:val="DefaultParagraphFont"/>
    <w:rPr>
      <w:rFonts w:cs="Times New Roman"/>
      <w:color w:val="000080"/>
      <w:u w:val="single"/>
      <w:lang w:val="zxx" w:eastAsia="zxx" w:bidi="zxx"/>
    </w:rPr>
  </w:style>
  <w:style w:type="character" w:styleId="Strong">
    <w:name w:val="Strong"/>
    <w:qFormat/>
    <w:rPr>
      <w:b/>
      <w:bCs/>
    </w:rPr>
  </w:style>
  <w:style w:type="character" w:styleId="Style13">
    <w:name w:val="Цветовое выделение для Текст"/>
    <w:qFormat/>
    <w:rPr>
      <w:rFonts w:ascii="Times New Roman CYR" w:hAnsi="Times New Roman CYR" w:eastAsia="Times New Roman CYR" w:cs="Times New Roman CYR"/>
      <w:sz w:val="24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 w:cs="Times New Roman"/>
      <w:sz w:val="26"/>
      <w:szCs w:val="26"/>
    </w:rPr>
  </w:style>
  <w:style w:type="character" w:styleId="AnyCharacter">
    <w:name w:val="any Character"/>
    <w:basedOn w:val="DefaultParagraphFont"/>
    <w:qFormat/>
    <w:rPr>
      <w:rFonts w:ascii="Times New Roman" w:hAnsi="Times New Roman" w:eastAsia="Times New Roman" w:cs="Times New Roman"/>
      <w:sz w:val="20"/>
      <w:szCs w:val="20"/>
    </w:rPr>
  </w:style>
  <w:style w:type="character" w:styleId="Style14">
    <w:name w:val="Символ нумерации"/>
    <w:qFormat/>
    <w:rPr/>
  </w:style>
  <w:style w:type="character" w:styleId="FollowedHyperlink">
    <w:name w:val="FollowedHyperlink"/>
    <w:rPr>
      <w:color w:val="800080"/>
      <w:u w:val="single"/>
      <w:lang w:val="zxx" w:eastAsia="zxx" w:bidi="zxx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6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Revision">
    <w:name w:val="Revision"/>
    <w:qFormat/>
    <w:pPr>
      <w:widowControl/>
      <w:suppressAutoHyphens w:val="true"/>
      <w:bidi w:val="0"/>
      <w:ind w:hanging="0" w:left="0" w:right="0"/>
      <w:jc w:val="left"/>
      <w:textAlignment w:val="auto"/>
    </w:pPr>
    <w:rPr>
      <w:rFonts w:ascii="Calibri" w:hAnsi="Calibri" w:eastAsia="Cambria Math" w:cs="Calibri"/>
      <w:color w:val="auto"/>
      <w:kern w:val="2"/>
      <w:sz w:val="22"/>
      <w:szCs w:val="22"/>
      <w:lang w:val="ru-RU" w:eastAsia="ru-RU" w:bidi="ar-SA"/>
    </w:rPr>
  </w:style>
  <w:style w:type="paragraph" w:styleId="Annotationtext">
    <w:name w:val="annotation text"/>
    <w:qFormat/>
    <w:pPr>
      <w:widowControl/>
      <w:suppressAutoHyphens w:val="true"/>
      <w:bidi w:val="0"/>
      <w:spacing w:before="0" w:after="160"/>
      <w:ind w:hanging="0" w:left="0" w:right="0"/>
      <w:jc w:val="left"/>
      <w:textAlignment w:val="auto"/>
    </w:pPr>
    <w:rPr>
      <w:rFonts w:ascii="Calibri" w:hAnsi="Calibri" w:eastAsia="SimSun" w:cs="Arial"/>
      <w:color w:val="auto"/>
      <w:kern w:val="2"/>
      <w:sz w:val="20"/>
      <w:szCs w:val="20"/>
      <w:lang w:val="ru-RU" w:eastAsia="ru-RU" w:bidi="ar-SA"/>
    </w:rPr>
  </w:style>
  <w:style w:type="paragraph" w:styleId="Annotationsubject">
    <w:name w:val="annotation subject"/>
    <w:basedOn w:val="Annotationtext"/>
    <w:qFormat/>
    <w:pPr>
      <w:widowControl/>
      <w:spacing w:before="0" w:after="160"/>
      <w:ind w:hanging="0" w:left="0" w:right="0"/>
      <w:jc w:val="left"/>
      <w:textAlignment w:val="auto"/>
    </w:pPr>
    <w:rPr>
      <w:rFonts w:ascii="Calibri" w:hAnsi="Calibri" w:cs="Calibri"/>
      <w:b/>
      <w:bCs/>
      <w:sz w:val="20"/>
      <w:szCs w:val="20"/>
      <w:lang w:val="ru-RU" w:eastAsia="ru-RU" w:bidi="ar-SA"/>
    </w:rPr>
  </w:style>
  <w:style w:type="paragraph" w:styleId="Style18">
    <w:name w:val="Содержимое таблицы"/>
    <w:basedOn w:val="Normal"/>
    <w:qFormat/>
    <w:pPr>
      <w:suppressLineNumbers/>
    </w:pPr>
    <w:rPr/>
  </w:style>
  <w:style w:type="paragraph" w:styleId="Style19">
    <w:name w:val="Заголовок таблицы"/>
    <w:basedOn w:val="Style18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/>
      <w:suppressAutoHyphens w:val="true"/>
      <w:bidi w:val="0"/>
      <w:spacing w:lineRule="auto" w:line="240" w:before="0" w:after="60"/>
      <w:jc w:val="both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ru-RU" w:bidi="ar-SA"/>
    </w:rPr>
  </w:style>
  <w:style w:type="paragraph" w:styleId="ConsPlusNormal">
    <w:name w:val="ConsPlusNormal"/>
    <w:qFormat/>
    <w:pPr>
      <w:widowControl w:val="false"/>
      <w:suppressAutoHyphens w:val="true"/>
      <w:bidi w:val="0"/>
      <w:spacing w:lineRule="auto" w:line="360" w:before="0" w:after="0"/>
      <w:ind w:firstLine="720" w:left="0" w:right="0"/>
      <w:jc w:val="left"/>
    </w:pPr>
    <w:rPr>
      <w:rFonts w:ascii="Arial" w:hAnsi="Arial" w:eastAsia="Calibri" w:cs="Times New Roman"/>
      <w:color w:val="auto"/>
      <w:kern w:val="0"/>
      <w:sz w:val="22"/>
      <w:szCs w:val="20"/>
      <w:lang w:val="ru-RU" w:eastAsia="ru-RU" w:bidi="ar-SA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212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2021-11-25T11:09:00Z</dcterms:created>
  <dc:creator>paggard</dc:creator>
  <dc:description/>
  <dc:language>en-US</dc:language>
  <cp:lastModifiedBy/>
  <cp:lastPrinted>1995-11-21T17:41:00Z</cp:lastPrinted>
  <dcterms:modified xsi:type="dcterms:W3CDTF">2026-05-26T12:08:40Z</dcterms:modified>
  <cp:revision>131</cp:revision>
  <dc:subject/>
  <dc:title>Paggard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Алина Тарасенко</vt:lpwstr>
  </property>
</Properties>
</file>