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(0164200001926002173)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0164200001926002173-2-1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262683202476668290100102580012120244.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08.06.2026 15:09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препарата: РАСТВОРЫ ДЛЯ ПЕРИТОНЕАЛЬНОГО ДИАЛИЗА.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475 000.00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55"/>
        <w:gridCol w:w="4305"/>
        <w:gridCol w:w="3244"/>
      </w:tblGrid>
      <w:tr>
        <w:trPr>
          <w:tblHeader w:val="true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Копылова Юлия Павловна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0"/>
        <w:gridCol w:w="1545"/>
        <w:gridCol w:w="2190"/>
        <w:gridCol w:w="1815"/>
        <w:gridCol w:w="1485"/>
        <w:gridCol w:w="2270"/>
      </w:tblGrid>
      <w:tr>
        <w:trPr>
          <w:trHeight w:val="843" w:hRule="atLeast"/>
        </w:trPr>
        <w:tc>
          <w:tcPr>
            <w:tcW w:w="9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9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21:12:53 (MSK+00:00)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475 000.00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10:41:08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10:41:28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Юлия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00:95:D8:88:CE:39:F9:FB:53:7C:24:6C:A4:E5:67:28:EC, действителен с 20.03.2026 07:51:06 по 13.06.2027 07:51:06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11:13:58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15:03:41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379</Words>
  <Characters>2747</Characters>
  <CharactersWithSpaces>3065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2026-06-22T10:24:21Z</dcterms:modified>
  <cp:revision>6</cp:revision>
  <dc:subject/>
  <dc:title/>
</cp:coreProperties>
</file>