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(0164200001926002165)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0164200001926002165-2-1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262683200841168290100100522042120244.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08.06.2026 15:11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Аминокапроновая кислота.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283 800.00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20"/>
        <w:gridCol w:w="3972"/>
        <w:gridCol w:w="2212"/>
      </w:tblGrid>
      <w:tr>
        <w:trPr>
          <w:tblHeader w:val="true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Волкова Елена Сергеевна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707"/>
        <w:gridCol w:w="2208"/>
        <w:gridCol w:w="2717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16:38:24 (MSK+00:00)</w:t>
            </w:r>
          </w:p>
        </w:tc>
        <w:tc>
          <w:tcPr>
            <w:tcW w:w="22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275 996.50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- 2.75 %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16:53:56 (MSK+00:00)</w:t>
            </w:r>
          </w:p>
        </w:tc>
        <w:tc>
          <w:tcPr>
            <w:tcW w:w="22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277 415.50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- 2.25 %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16:29:18 (MSK+00:00)</w:t>
            </w:r>
          </w:p>
        </w:tc>
        <w:tc>
          <w:tcPr>
            <w:tcW w:w="22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71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278 834.50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- 1.75 %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Волкова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Волкова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Волкова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275 996.50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277 415.50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278 834.50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5C:CB:32:24:45:16:F2:99:79:0E:A4:DB:54:3C:F7:20,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15:21:53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454</Words>
  <Characters>3336</Characters>
  <CharactersWithSpaces>3689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2026-06-22T10:06:39Z</dcterms:modified>
  <cp:revision>5</cp:revision>
  <dc:subject/>
  <dc:title/>
</cp:coreProperties>
</file>