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(0318300126726000452)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262231101050223110100106480015829244.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передаче (продлению) неисключительных прав средства анализа защищённости.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436 462.50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 категории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Якубина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Ткаченко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Громова Вера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09:29:02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410 274.76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412 457.07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Якубина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Якубина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410 274.76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412 457.07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00:D1:A2:7B:64:38:CC:83:FA:EA:16:94:2F:13:BC:4D:04, действителен с 30.06.2025 06:16:04 по 23.09.2026 06:16:04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00:C5:B5:A6:72:13:4E:EF:A8:6D:29:9F:E9:BF:57:FE:36, действителен с 14.07.2025 11:36:15 по 07.10.2026 11:36:15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Якубина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00:E4:65:87:07:C7:D0:EE:7E:BC:42:A0:9D:A2:7B:39:EF, действителен с 23.03.2026 06:51:17 по 16.06.2027 06:51:17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00:D1:A2:7B:64:38:CC:83:FA:EA:16:94:2F:13:BC:4D:04, действителен с 30.06.2025 06:16:04 по 23.09.2026 06:16:04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16:18:00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