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eastAsia="Times New Roman" w:cs="Times New Roman"/>
          <w:b/>
          <w:bCs/>
          <w:sz w:val="24"/>
          <w:szCs w:val="24"/>
          <w:shd w:fill="FFFFFF" w:val="clear"/>
          <w:lang w:val="ru-RU" w:eastAsia="ru-RU" w:bidi="ar-SA"/>
        </w:rPr>
      </w:pPr>
      <w:r>
        <w:rPr>
          <w:b/>
          <w:bCs/>
          <w:sz w:val="24"/>
          <w:szCs w:val="24"/>
          <w:shd w:fill="FFFFFF" w:val="clear"/>
          <w:lang w:val="ru-RU" w:eastAsia="ru-RU" w:bidi="ar-SA"/>
        </w:rPr>
        <w:t>Протокол 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 xml:space="preserve"> 0744200000226004989</w:t>
      </w:r>
    </w:p>
    <w:p>
      <w:pPr>
        <w:pStyle w:val="Normal"/>
        <w:bidi w:val="0"/>
        <w:spacing w:lineRule="atLeast" w:line="0" w:before="0" w:after="0"/>
        <w:jc w:val="center"/>
        <w:rPr>
          <w:rFonts w:ascii="Times New Roman" w:hAnsi="Times New Roman" w:cs="Times New Roman"/>
          <w:sz w:val="24"/>
          <w:szCs w:val="24"/>
          <w:shd w:fill="FFFFFF" w:val="clear"/>
        </w:rPr>
      </w:pPr>
      <w:r>
        <w:rPr>
          <w:rFonts w:eastAsia="Times New Roman" w:cs="Times New Roman"/>
          <w:b/>
          <w:bCs/>
          <w:sz w:val="24"/>
          <w:szCs w:val="24"/>
          <w:shd w:fill="FFFFFF" w:val="clear"/>
          <w:lang w:val="ru-RU" w:eastAsia="ru-RU" w:bidi="ar-SA"/>
        </w:rPr>
        <w:t xml:space="preserve">подведения итогов электронного аукциона </w:t>
      </w:r>
    </w:p>
    <w:tbl>
      <w:tblPr>
        <w:tblW w:w="10263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1"/>
        <w:gridCol w:w="5132"/>
      </w:tblGrid>
      <w:tr>
        <w:trPr>
          <w:trHeight w:val="100" w:hRule="atLeast"/>
        </w:trPr>
        <w:tc>
          <w:tcPr>
            <w:tcW w:w="5131" w:type="dxa"/>
            <w:tcBorders/>
          </w:tcPr>
          <w:p>
            <w:pPr>
              <w:pStyle w:val="BodyText"/>
              <w:spacing w:before="0" w:after="120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ListParagraph1"/>
              <w:widowControl w:val="false"/>
              <w:tabs>
                <w:tab w:val="clear" w:pos="720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22.06.2026</w:t>
            </w:r>
          </w:p>
        </w:tc>
      </w:tr>
    </w:tbl>
    <w:p>
      <w:pPr>
        <w:pStyle w:val="Normal"/>
        <w:jc w:val="left"/>
        <w:rPr>
          <w:b/>
          <w:bCs/>
          <w:sz w:val="24"/>
          <w:szCs w:val="24"/>
          <w:shd w:fill="FFFFFF" w:val="clear"/>
          <w:lang w:val="ru-RU" w:eastAsia="ru-RU" w:bidi="ar-SA"/>
        </w:rPr>
      </w:pPr>
      <w:r>
        <w:rPr>
          <w:b/>
          <w:bCs/>
          <w:sz w:val="24"/>
          <w:szCs w:val="24"/>
          <w:shd w:fill="FFFFFF" w:val="clear"/>
          <w:lang w:val="ru-RU" w:eastAsia="ru-RU" w:bidi="ar-SA"/>
        </w:rPr>
        <w:t>Заказчиком является: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/>
          <w:b/>
          <w:color w:val="000000"/>
          <w:kern w:val="0"/>
          <w:sz w:val="24"/>
          <w:szCs w:val="24"/>
          <w:shd w:fill="FFFFFF" w:val="clear"/>
          <w:lang w:val="ru-RU" w:eastAsia="ru-RU" w:bidi="ar-SA"/>
        </w:rPr>
        <w:t>ОБЛАСТНОЕ БЮДЖЕТНОЕ УЧРЕЖДЕНИЕ ЗДРАВООХРАНЕНИЯ "ОБЛАСТНОЙ ПЕРИНАТАЛЬНЫЙ ЦЕНТР"</w:t>
      </w:r>
    </w:p>
    <w:p>
      <w:pPr>
        <w:pStyle w:val="Normal"/>
        <w:jc w:val="left"/>
        <w:rPr>
          <w:b/>
          <w:bCs/>
          <w:sz w:val="24"/>
          <w:szCs w:val="24"/>
          <w:shd w:fill="FFFFFF" w:val="clear"/>
          <w:lang w:val="ru-RU" w:eastAsia="ru-RU" w:bidi="ar-SA"/>
        </w:rPr>
      </w:pPr>
      <w:r>
        <w:rPr>
          <w:b/>
          <w:bCs/>
          <w:sz w:val="24"/>
          <w:szCs w:val="24"/>
          <w:shd w:fill="FFFFFF" w:val="clear"/>
          <w:lang w:val="ru-RU" w:eastAsia="ru-RU" w:bidi="ar-SA"/>
        </w:rPr>
        <w:t>Идентификационный</w:t>
      </w: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b/>
          <w:bCs/>
          <w:sz w:val="24"/>
          <w:szCs w:val="24"/>
          <w:shd w:fill="FFFFFF" w:val="clear"/>
          <w:lang w:val="ru-RU" w:eastAsia="ru-RU" w:bidi="ar-SA"/>
        </w:rPr>
        <w:t>код</w:t>
      </w: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b/>
          <w:bCs/>
          <w:sz w:val="24"/>
          <w:szCs w:val="24"/>
          <w:shd w:fill="FFFFFF" w:val="clear"/>
          <w:lang w:val="ru-RU" w:eastAsia="ru-RU" w:bidi="ar-SA"/>
        </w:rPr>
        <w:t>закупки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: 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 xml:space="preserve"> 262462902149046320100100050180000244.</w:t>
      </w:r>
      <w:r>
        <w:rPr>
          <w:rFonts w:eastAsia="Arial"/>
          <w:sz w:val="24"/>
          <w:szCs w:val="24"/>
          <w:shd w:fill="FFFFFF" w:val="clear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</w:pPr>
      <w:r>
        <w:rPr>
          <w:b/>
          <w:bCs/>
          <w:sz w:val="24"/>
          <w:szCs w:val="24"/>
          <w:shd w:fill="FFFFFF" w:val="clear"/>
          <w:lang w:val="ru-RU" w:eastAsia="ru-RU" w:bidi="ar-SA"/>
        </w:rPr>
        <w:t>Определение поставщика осуществляет: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cs="Times New Roman"/>
          <w:sz w:val="24"/>
          <w:szCs w:val="24"/>
          <w:shd w:fill="FFFFFF" w:val="clear"/>
          <w:lang w:val="ru-RU" w:eastAsia="ru-RU" w:bidi="ar-SA"/>
        </w:rPr>
        <w:t>ОБЛАСТНОЕ КАЗЕННОЕ УЧРЕЖДЕНИЕ "ЦЕНТР ЗАКУПОК КУРСКОЙ ОБЛАСТИ"</w:t>
      </w:r>
      <w:r>
        <w:rPr>
          <w:rFonts w:cs="Arial"/>
          <w:sz w:val="24"/>
          <w:szCs w:val="24"/>
          <w:shd w:fill="FFFFFF" w:val="clear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FFFFFF" w:val="clear"/>
          <w:lang w:val="en-US" w:eastAsia="ru-RU" w:bidi="ar-SA"/>
        </w:rPr>
      </w:pP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>1. Наименование предмета электронного аукциона: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/>
          <w:b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>Поставка медицинских инструментов.</w:t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</w:pPr>
      <w:r>
        <w:rPr>
          <w:rFonts w:eastAsia="Times New Roman"/>
          <w:b/>
          <w:bCs/>
          <w:sz w:val="24"/>
          <w:szCs w:val="24"/>
          <w:shd w:fill="FFFFFF" w:val="clear"/>
          <w:lang w:val="en-US" w:eastAsia="ru-RU" w:bidi="ar-SA"/>
        </w:rPr>
        <w:t>2. Начальная (максимальная) цена контракта: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>950 000.00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 xml:space="preserve"> руб.</w:t>
      </w:r>
      <w:r>
        <w:rPr>
          <w:rFonts w:cs="Arial"/>
          <w:sz w:val="24"/>
          <w:szCs w:val="24"/>
          <w:shd w:fill="FFFFFF" w:val="clear"/>
          <w:lang w:val="en-US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lang w:val="ru-RU" w:eastAsia="ru-RU" w:bidi="ar-SA"/>
        </w:rPr>
      </w:pP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>3.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Дата подведения итогов определения поставщика по электронному аукциону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>22.06.2026</w:t>
      </w:r>
      <w:r>
        <w:rPr>
          <w:rFonts w:cs="Times New Roman"/>
          <w:sz w:val="24"/>
          <w:szCs w:val="24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val="ru-RU" w:eastAsia="ru-RU" w:bidi="ar-SA"/>
        </w:rPr>
        <w:t>4.</w:t>
      </w:r>
      <w:r>
        <w:rPr>
          <w:rFonts w:eastAsia="Times New Roman"/>
          <w:sz w:val="24"/>
          <w:szCs w:val="24"/>
          <w:lang w:val="ru-RU" w:eastAsia="ru-RU" w:bidi="ar-SA"/>
        </w:rPr>
        <w:t xml:space="preserve"> Состав комиссии по осуществлению закупок. </w:t>
        <w:br/>
        <w:t xml:space="preserve">На заседании комиссии по осуществлению закупок, при подведении итогов определения поставщика присутствовали: </w:t>
        <w:br/>
      </w:r>
    </w:p>
    <w:tbl>
      <w:tblPr>
        <w:tblW w:w="10298" w:type="dxa"/>
        <w:jc w:val="left"/>
        <w:tblInd w:w="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535"/>
        <w:gridCol w:w="4763"/>
      </w:tblGrid>
      <w:tr>
        <w:trPr/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</w:tr>
      <w:tr>
        <w:trPr/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Тимошенко Ирина Сергеевна</w:t>
            </w:r>
          </w:p>
        </w:tc>
      </w:tr>
      <w:tr>
        <w:trPr/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Дарицын Александр Владимирович</w:t>
            </w:r>
          </w:p>
        </w:tc>
      </w:tr>
      <w:tr>
        <w:trPr/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Цыбулькин Евгений Александрович</w:t>
            </w:r>
          </w:p>
        </w:tc>
      </w:tr>
      <w:tr>
        <w:trPr/>
        <w:tc>
          <w:tcPr>
            <w:tcW w:w="5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Головина Лилия Сергеевна</w:t>
            </w:r>
          </w:p>
        </w:tc>
      </w:tr>
    </w:tbl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  <w:shd w:fill="FFFFFF" w:val="clear"/>
        </w:rPr>
      </w:pPr>
      <w:r>
        <w:rPr>
          <w:rFonts w:eastAsia="Times New Roman" w:cs="Times New Roman"/>
          <w:b/>
          <w:bCs/>
          <w:sz w:val="24"/>
          <w:szCs w:val="24"/>
          <w:shd w:fill="FFFFFF" w:val="clear"/>
          <w:lang w:val="ru-RU" w:eastAsia="ru-RU" w:bidi="ar-SA"/>
        </w:rPr>
        <w:t>5</w:t>
      </w:r>
      <w:r>
        <w:rPr>
          <w:rFonts w:cs="Times New Roman"/>
          <w:b/>
          <w:bCs/>
          <w:sz w:val="24"/>
          <w:szCs w:val="24"/>
          <w:shd w:fill="FFFFFF" w:val="clear"/>
          <w:lang w:val="ru-RU" w:eastAsia="ru-RU" w:bidi="ar-SA"/>
        </w:rPr>
        <w:t>.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По окончании срока подачи заявок на участие в закупке 19</w:t>
      </w:r>
      <w:r>
        <w:rPr>
          <w:rFonts w:eastAsia="Times New Roman" w:cs="Times New Roman"/>
          <w:sz w:val="24"/>
          <w:szCs w:val="24"/>
          <w:shd w:fill="FFFFFF" w:val="clear"/>
          <w:lang w:val="ru-RU" w:eastAsia="ru-RU" w:bidi="ar-SA"/>
        </w:rPr>
        <w:t>.06.2026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cs="Times New Roman"/>
          <w:sz w:val="24"/>
          <w:szCs w:val="24"/>
          <w:shd w:fill="FFFFFF" w:val="clear"/>
          <w:lang w:val="ru-RU" w:eastAsia="ru-RU" w:bidi="ar-SA"/>
        </w:rPr>
        <w:t>08:00</w:t>
      </w:r>
      <w:r>
        <w:rPr>
          <w:rFonts w:eastAsia="Times New Roman" w:cs="Times New Roman"/>
          <w:sz w:val="24"/>
          <w:szCs w:val="24"/>
          <w:shd w:fill="FFFFFF" w:val="clear"/>
          <w:lang w:val="ru-RU" w:eastAsia="ru-RU" w:bidi="ar-SA"/>
        </w:rPr>
        <w:t xml:space="preserve"> ч. </w:t>
      </w:r>
      <w:r>
        <w:rPr>
          <w:sz w:val="24"/>
          <w:szCs w:val="24"/>
          <w:shd w:fill="FFFFFF" w:val="clear"/>
          <w:lang w:val="ru-RU" w:eastAsia="ru-RU" w:bidi="ar-SA"/>
        </w:rPr>
        <w:t xml:space="preserve">было подано 3 </w:t>
      </w:r>
      <w:r>
        <w:rPr>
          <w:rFonts w:cs="Times New Roman"/>
          <w:sz w:val="24"/>
          <w:szCs w:val="24"/>
          <w:shd w:fill="FFFFFF" w:val="clear"/>
          <w:lang w:val="ru-RU" w:eastAsia="ru-RU" w:bidi="ar-SA"/>
        </w:rPr>
        <w:t>заявки</w:t>
      </w:r>
      <w:r>
        <w:rPr>
          <w:rFonts w:eastAsia="Times New Roman" w:cs="Times New Roman"/>
          <w:sz w:val="24"/>
          <w:szCs w:val="24"/>
          <w:shd w:fill="FFFFFF" w:val="clear"/>
          <w:lang w:val="ru-RU" w:eastAsia="ru-RU" w:bidi="ar-SA"/>
        </w:rPr>
        <w:t>.</w:t>
      </w:r>
    </w:p>
    <w:p>
      <w:pPr>
        <w:pStyle w:val="Normal"/>
        <w:jc w:val="left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"/>
        <w:jc w:val="left"/>
        <w:rPr>
          <w:rFonts w:cs="Times New Roman"/>
          <w:b/>
          <w:sz w:val="24"/>
          <w:szCs w:val="24"/>
          <w:lang w:val="en-US" w:eastAsia="ru-RU" w:bidi="ar-SA"/>
        </w:rPr>
      </w:pPr>
      <w:r>
        <w:rPr>
          <w:rFonts w:eastAsia="Times New Roman" w:cs="Times New Roman"/>
          <w:b/>
          <w:bCs/>
          <w:sz w:val="24"/>
          <w:szCs w:val="24"/>
          <w:lang w:val="ru-RU" w:eastAsia="ru-RU" w:bidi="ar-SA"/>
        </w:rPr>
        <w:t>6</w:t>
      </w:r>
      <w:r>
        <w:rPr>
          <w:rFonts w:cs="Times New Roman"/>
          <w:b/>
          <w:bCs/>
          <w:sz w:val="24"/>
          <w:szCs w:val="24"/>
          <w:lang w:val="ru-RU" w:eastAsia="ru-RU" w:bidi="ar-SA"/>
        </w:rPr>
        <w:t>.</w:t>
      </w:r>
      <w:r>
        <w:rPr>
          <w:rFonts w:eastAsia="Times New Roman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  <w:lang w:val="ru-RU" w:eastAsia="ru-RU" w:bidi="ar-SA"/>
        </w:rPr>
        <w:t>Комиссия по осуществлению закупок</w:t>
      </w:r>
      <w:r>
        <w:rPr>
          <w:rFonts w:eastAsia="Times New Roman"/>
          <w:sz w:val="24"/>
          <w:szCs w:val="24"/>
          <w:lang w:val="ru-RU" w:eastAsia="ru-RU" w:bidi="ar-SA"/>
        </w:rPr>
        <w:t xml:space="preserve"> рассмотрела информацию и документы, направленные в соответствии с п. 4 ч. 4 ст. 49 Федерального закона от 05.04.2013 № 44-ФЗ, и приняла следующее решение:</w:t>
      </w:r>
    </w:p>
    <w:tbl>
      <w:tblPr>
        <w:tblW w:w="103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0"/>
        <w:gridCol w:w="4390"/>
        <w:gridCol w:w="4050"/>
      </w:tblGrid>
      <w:tr>
        <w:trPr/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Решение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Основание решения</w:t>
            </w:r>
          </w:p>
        </w:tc>
      </w:tr>
      <w:tr>
        <w:trPr/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widowControl w:val="false"/>
              <w:spacing w:lineRule="auto" w:line="240" w:before="0" w:after="0"/>
              <w:ind w:right="0"/>
              <w:jc w:val="left"/>
              <w:rPr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  <w:t>2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FFFFFF" w:val="clear"/>
                <w:lang w:val="ru-RU" w:eastAsia="ru-RU" w:bidi="ar-SA"/>
              </w:rPr>
              <w:t>____</w:t>
            </w:r>
          </w:p>
        </w:tc>
      </w:tr>
      <w:tr>
        <w:trPr/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widowControl w:val="false"/>
              <w:spacing w:lineRule="auto" w:line="240" w:before="0" w:after="0"/>
              <w:ind w:right="0"/>
              <w:jc w:val="left"/>
              <w:rPr>
                <w:rFonts w:ascii="Liberation Serif;Times New Roman" w:hAnsi="Liberation Serif;Times New Roman" w:eastAsia="Liberation Serif;Times New Roman" w:cs="Liberation Serif;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/>
              </w:rPr>
            </w:pPr>
            <w:r>
              <w:rPr>
                <w:rFonts w:eastAsia="Liberation Serif;Times New Roman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/>
              </w:rPr>
              <w:t>1</w:t>
            </w:r>
          </w:p>
        </w:tc>
        <w:tc>
          <w:tcPr>
            <w:tcW w:w="43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FFFFFF" w:val="clear"/>
                <w:lang w:val="ru-RU" w:eastAsia="ru-RU" w:bidi="ar-SA"/>
              </w:rPr>
              <w:t>____</w:t>
            </w:r>
          </w:p>
        </w:tc>
      </w:tr>
      <w:tr>
        <w:trPr/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FFFFFF" w:val="clear"/>
                <w:lang w:val="ru-RU" w:eastAsia="ru-RU" w:bidi="ar-SA"/>
              </w:rPr>
              <w:t>____</w:t>
            </w:r>
          </w:p>
        </w:tc>
      </w:tr>
    </w:tbl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  <w:lang w:val="ru-RU" w:eastAsia="ru-RU" w:bidi="ar-SA"/>
        </w:rPr>
        <w:t>Сведения о решении каждого члена комиссии по осуществлению закупок</w:t>
      </w:r>
      <w:r>
        <w:rPr>
          <w:rFonts w:eastAsia="Times New Roman"/>
          <w:sz w:val="24"/>
          <w:szCs w:val="24"/>
          <w:lang w:val="ru-RU" w:eastAsia="ru-RU" w:bidi="ar-SA"/>
        </w:rPr>
        <w:t>:</w:t>
      </w:r>
      <w:r>
        <w:rPr>
          <w:rFonts w:eastAsia="Arial"/>
          <w:sz w:val="24"/>
          <w:szCs w:val="24"/>
          <w:lang w:val="ru-RU" w:eastAsia="ru-RU" w:bidi="ar-SA"/>
        </w:rPr>
        <w:t xml:space="preserve"> 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7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5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  <w:t>ФИО членов комиссии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  <w:t>Заявка 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2</w:t>
            </w:r>
          </w:p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Тимошенко Ирина Сергеевна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Дарицын Александр Владимирович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Цыбулькин Евгений Александрович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Головина Лилия Сергеевна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center"/>
        <w:rPr>
          <w:color w:val="000000"/>
          <w:sz w:val="24"/>
          <w:szCs w:val="24"/>
          <w:shd w:fill="00B8FF" w:val="clear"/>
        </w:rPr>
      </w:pPr>
      <w:r>
        <w:rPr>
          <w:color w:val="000000"/>
          <w:sz w:val="24"/>
          <w:szCs w:val="24"/>
          <w:shd w:fill="00B8FF" w:val="clear"/>
        </w:rPr>
      </w:r>
    </w:p>
    <w:p>
      <w:pPr>
        <w:pStyle w:val="Normal"/>
        <w:jc w:val="left"/>
        <w:rPr>
          <w:color w:val="000000"/>
          <w:sz w:val="24"/>
          <w:szCs w:val="24"/>
          <w:shd w:fill="00B8FF" w:val="clear"/>
        </w:rPr>
      </w:pPr>
      <w:r>
        <w:rPr>
          <w:color w:val="000000"/>
          <w:sz w:val="24"/>
          <w:szCs w:val="24"/>
          <w:shd w:fill="00B8FF" w:val="clear"/>
        </w:rPr>
      </w:r>
    </w:p>
    <w:tbl>
      <w:tblPr>
        <w:tblW w:w="1027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5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Заявка №1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Тимошенко Ирина Сергеевна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Дарицын Александр Владимирович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Цыбулькин Евгений Александрович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Головина Лилия Сергеевна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7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5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Заявка 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3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Тимошенко Ирина Сергеевна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Дарицын Александр Владимирович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Цыбулькин Евгений Александрович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Головина Лилия Сергеевна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val="ru-RU" w:eastAsia="ru-RU" w:bidi="ar-SA"/>
        </w:rPr>
        <w:t>7</w:t>
      </w:r>
      <w:bookmarkStart w:id="0" w:name="_Hlk88140206"/>
      <w:r>
        <w:rPr>
          <w:rFonts w:cs="Times New Roman"/>
          <w:b/>
          <w:bCs/>
          <w:sz w:val="24"/>
          <w:szCs w:val="24"/>
          <w:lang w:val="ru-RU" w:eastAsia="ru-RU" w:bidi="ar-SA"/>
        </w:rPr>
        <w:t>.</w:t>
      </w:r>
      <w:r>
        <w:rPr>
          <w:rFonts w:eastAsia="Times New Roman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  <w:lang w:val="ru-RU" w:eastAsia="ru-RU" w:bidi="ar-SA"/>
        </w:rPr>
        <w:t>На основании информации, содержащейся в прот</w:t>
      </w:r>
      <w:r>
        <w:rPr>
          <w:rFonts w:eastAsia="Times New Roman"/>
          <w:sz w:val="24"/>
          <w:szCs w:val="24"/>
          <w:lang w:val="ru-RU" w:eastAsia="ru-RU" w:bidi="ar-SA"/>
        </w:rPr>
        <w:t>околе подачи ценовых предложений, а также результатов рассмотрения</w:t>
      </w:r>
      <w:r>
        <w:rPr>
          <w:rFonts w:cs="Times New Roman"/>
          <w:sz w:val="24"/>
          <w:szCs w:val="24"/>
          <w:lang w:val="ru-RU" w:eastAsia="ru-RU" w:bidi="ar-SA"/>
        </w:rPr>
        <w:t>,</w:t>
      </w:r>
      <w:r>
        <w:rPr>
          <w:sz w:val="24"/>
          <w:szCs w:val="24"/>
          <w:lang w:val="ru-RU" w:eastAsia="ru-RU" w:bidi="ar-SA"/>
        </w:rPr>
        <w:t xml:space="preserve"> комиссией присвоены порядковые номера заявкам, соответствующим извещению</w:t>
      </w:r>
      <w:r>
        <w:rPr>
          <w:rFonts w:eastAsia="Times New Roman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  <w:lang w:val="ru-RU" w:eastAsia="ru-RU" w:bidi="ar-SA"/>
        </w:rPr>
        <w:t>об осуществлении закупки</w:t>
      </w:r>
      <w:r>
        <w:rPr>
          <w:rFonts w:eastAsia="Times New Roman"/>
          <w:sz w:val="24"/>
          <w:szCs w:val="24"/>
          <w:lang w:val="ru-RU" w:eastAsia="ru-RU" w:bidi="ar-SA"/>
        </w:rPr>
        <w:t>:</w:t>
      </w:r>
      <w:bookmarkEnd w:id="0"/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3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25"/>
        <w:gridCol w:w="3345"/>
        <w:gridCol w:w="3780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  <w:t>Порядковый номер, присвоенный комиссией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Предложение о цене контракта (руб)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/>
            </w:pPr>
            <w:r>
              <w:rPr>
                <w:rFonts w:eastAsia="Times New Roman" w:cs="Times New Roman"/>
                <w:b w:val="false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845 500.00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/>
            </w:pPr>
            <w:r>
              <w:rPr>
                <w:rFonts w:eastAsia="Times New Roman" w:cs="Times New Roman"/>
                <w:b w:val="false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3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945 250.00</w:t>
            </w:r>
          </w:p>
        </w:tc>
      </w:tr>
      <w:tr>
        <w:trPr/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/>
            </w:pPr>
            <w:r>
              <w:rPr>
                <w:rFonts w:eastAsia="Times New Roman" w:cs="Times New Roman"/>
                <w:b w:val="false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850 250.00</w:t>
            </w:r>
          </w:p>
        </w:tc>
      </w:tr>
    </w:tbl>
    <w:p>
      <w:pPr>
        <w:pStyle w:val="Normal"/>
        <w:jc w:val="left"/>
        <w:rPr>
          <w:sz w:val="24"/>
          <w:szCs w:val="24"/>
          <w:shd w:fill="81D41A" w:val="clear"/>
        </w:rPr>
      </w:pPr>
      <w:r>
        <w:rPr>
          <w:sz w:val="24"/>
          <w:szCs w:val="24"/>
          <w:shd w:fill="81D41A" w:val="clear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val="ru-RU" w:eastAsia="ru-RU" w:bidi="ar-SA"/>
        </w:rPr>
        <w:t>8</w:t>
      </w:r>
      <w:r>
        <w:rPr>
          <w:rFonts w:cs="Times New Roman"/>
          <w:b/>
          <w:bCs/>
          <w:sz w:val="24"/>
          <w:szCs w:val="24"/>
          <w:lang w:val="ru-RU" w:eastAsia="ru-RU" w:bidi="ar-SA"/>
        </w:rPr>
        <w:t>.</w:t>
      </w:r>
      <w:r>
        <w:rPr>
          <w:rFonts w:eastAsia="Times New Roman" w:cs="Times New Roman"/>
          <w:b w:val="false"/>
          <w:bCs w:val="false"/>
          <w:sz w:val="24"/>
          <w:szCs w:val="24"/>
          <w:lang w:val="ru-RU" w:eastAsia="ru-RU" w:bidi="ar-SA"/>
        </w:rPr>
        <w:t xml:space="preserve">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>
        <w:rPr>
          <w:rFonts w:eastAsia="Times New Roman"/>
          <w:b w:val="false"/>
          <w:bCs w:val="false"/>
          <w:sz w:val="24"/>
          <w:szCs w:val="24"/>
          <w:lang w:val="ru-RU" w:eastAsia="ru-RU" w:bidi="ar-SA"/>
        </w:rPr>
        <w:t xml:space="preserve">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b w:val="false"/>
          <w:bCs w:val="false"/>
          <w:sz w:val="24"/>
          <w:szCs w:val="24"/>
          <w:lang w:val="ru-RU" w:eastAsia="ru-RU" w:bidi="ar-SA"/>
        </w:rPr>
      </w:pPr>
      <w:r>
        <w:rPr>
          <w:rFonts w:eastAsia="Times New Roman"/>
          <w:b w:val="false"/>
          <w:bCs w:val="false"/>
          <w:sz w:val="24"/>
          <w:szCs w:val="24"/>
          <w:lang w:val="ru-RU" w:eastAsia="ru-RU" w:bidi="ar-SA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00:8B:C1:32:F0:98:AC:ED:F8:7F:52:5A:26:2C:48:10:24, действителен с 28.04.2026 08:27:17 по 22.07.2027 08:27:17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Цыбулькин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40:CD:41:6A:ED:79:B7:20:8B:94:32:63:D0:C8:90:5E, действителен с 14.07.2025 05:10:39 по 07.10.2026 05:10:39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00:81:ED:E1:8D:42:86:C6:89:BB:A5:A5:03:06:DD:0A:A0, действителен с 14.05.2026 06:21:42 по 07.08.2027 06:21:42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15:53:21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Дарицын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00:D4:92:BC:F4:BA:EC:36:7C:75:92:D2:1C:E1:B0:F5:22, действителен с 19.12.2025 08:08:17 по 14.03.2027 08:08:17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17:11:21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Лепшеева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00:F7:18:C0:EF:6E:1F:70:26:28:49:0F:4F:F0:DB:84:BC, действителен с 17.03.2026 12:57:15 по 10.06.2027 12:57:15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17:45:35 МСК</w:t>
      </w:r>
    </w:p>
    <w:sectPr>
      <w:type w:val="nextPage"/>
      <w:pgSz w:w="11906" w:h="16838"/>
      <w:pgMar w:left="1077" w:right="567" w:gutter="0" w:header="0" w:top="1077" w:footer="0" w:bottom="96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Times New Roman CYR">
    <w:charset w:val="80"/>
    <w:family w:val="roman"/>
    <w:pitch w:val="default"/>
  </w:font>
  <w:font w:name="Times New Roman">
    <w:charset w:val="80"/>
    <w:family w:val="roman"/>
    <w:pitch w:val="default"/>
  </w:font>
  <w:font w:name="Open Sans">
    <w:charset w:val="01"/>
    <w:family w:val="swiss"/>
    <w:pitch w:val="variable"/>
  </w:font>
  <w:font w:name="Arial">
    <w:charset w:val="cc"/>
    <w:family w:val="swiss"/>
    <w:pitch w:val="variable"/>
  </w:font>
  <w:font w:name="Calibri">
    <w:charset w:val="80"/>
    <w:family w:val="roman"/>
    <w:pitch w:val="default"/>
  </w:font>
  <w:font w:name="Times New Roman">
    <w:charset w:val="80"/>
    <w:family w:val="roman"/>
    <w:pitch w:val="variable"/>
  </w:font>
  <w:font w:name="Liberation Serif">
    <w:altName w:val="Times New Roman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4"/>
    <w:next w:val="BodyText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Style14"/>
    <w:next w:val="BodyText"/>
    <w:qFormat/>
    <w:pPr>
      <w:numPr>
        <w:ilvl w:val="1"/>
        <w:numId w:val="1"/>
      </w:num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Style14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rFonts w:cs="Times New Roman"/>
      <w:sz w:val="16"/>
      <w:szCs w:val="16"/>
    </w:rPr>
  </w:style>
  <w:style w:type="character" w:styleId="Style11">
    <w:name w:val="Текст примечания Знак"/>
    <w:basedOn w:val="DefaultParagraphFont"/>
    <w:qFormat/>
    <w:rPr>
      <w:rFonts w:cs="Times New Roman"/>
      <w:sz w:val="20"/>
      <w:szCs w:val="20"/>
    </w:rPr>
  </w:style>
  <w:style w:type="character" w:styleId="Style12">
    <w:name w:val="Тема примечания Знак"/>
    <w:basedOn w:val="Style11"/>
    <w:qFormat/>
    <w:rPr>
      <w:rFonts w:cs="Times New Roman"/>
      <w:b/>
      <w:bCs/>
      <w:sz w:val="20"/>
      <w:szCs w:val="20"/>
    </w:rPr>
  </w:style>
  <w:style w:type="character" w:styleId="Hyperlink">
    <w:name w:val="Hyperlink"/>
    <w:basedOn w:val="DefaultParagraphFont"/>
    <w:rPr>
      <w:rFonts w:cs="Times New Roman"/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Style13">
    <w:name w:val="Цветовое выделение для Текст"/>
    <w:qFormat/>
    <w:rPr>
      <w:rFonts w:ascii="Times New Roman CYR" w:hAnsi="Times New Roman CYR" w:eastAsia="Times New Roman CYR" w:cs="Times New Roman CYR"/>
      <w:sz w:val="24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 w:cs="Times New Roman"/>
      <w:sz w:val="26"/>
      <w:szCs w:val="26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Revision">
    <w:name w:val="Revision"/>
    <w:qFormat/>
    <w:pPr>
      <w:widowControl/>
      <w:suppressAutoHyphens w:val="true"/>
      <w:bidi w:val="0"/>
      <w:ind w:hanging="0" w:left="0" w:right="0"/>
      <w:jc w:val="left"/>
      <w:textAlignment w:val="auto"/>
    </w:pPr>
    <w:rPr>
      <w:rFonts w:ascii="Calibri" w:hAnsi="Calibri" w:eastAsia="Cambria Math" w:cs="Calibri"/>
      <w:color w:val="auto"/>
      <w:kern w:val="2"/>
      <w:sz w:val="22"/>
      <w:szCs w:val="22"/>
      <w:lang w:val="ru-RU" w:eastAsia="ru-RU" w:bidi="ar-SA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160"/>
      <w:ind w:hanging="0" w:left="0" w:right="0"/>
      <w:jc w:val="left"/>
      <w:textAlignment w:val="auto"/>
    </w:pPr>
    <w:rPr>
      <w:rFonts w:ascii="Calibri" w:hAnsi="Calibri" w:eastAsia="SimSun" w:cs="Arial"/>
      <w:color w:val="auto"/>
      <w:kern w:val="2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qFormat/>
    <w:pPr>
      <w:widowControl/>
      <w:spacing w:before="0" w:after="160"/>
      <w:ind w:hanging="0" w:left="0" w:right="0"/>
      <w:jc w:val="left"/>
      <w:textAlignment w:val="auto"/>
    </w:pPr>
    <w:rPr>
      <w:rFonts w:ascii="Calibri" w:hAnsi="Calibri" w:cs="Calibri"/>
      <w:b/>
      <w:bCs/>
      <w:sz w:val="20"/>
      <w:szCs w:val="20"/>
      <w:lang w:val="ru-RU" w:eastAsia="ru-RU" w:bidi="ar-SA"/>
    </w:rPr>
  </w:style>
  <w:style w:type="paragraph" w:styleId="Style17">
    <w:name w:val="Содержимое таблицы"/>
    <w:basedOn w:val="Normal"/>
    <w:qFormat/>
    <w:pPr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6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lineRule="auto" w:line="360" w:before="0" w:after="0"/>
      <w:ind w:firstLine="720" w:left="0" w:right="0"/>
      <w:jc w:val="left"/>
    </w:pPr>
    <w:rPr>
      <w:rFonts w:ascii="Arial" w:hAnsi="Arial" w:eastAsia="Calibri" w:cs="Times New Roman"/>
      <w:color w:val="auto"/>
      <w:kern w:val="0"/>
      <w:sz w:val="22"/>
      <w:szCs w:val="20"/>
      <w:lang w:val="ru-RU" w:eastAsia="ru-RU" w:bidi="ar-SA"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2021-11-25T11:09:00Z</dcterms:created>
  <dc:creator>paggard</dc:creator>
  <dc:description/>
  <dc:language>en-US</dc:language>
  <cp:lastModifiedBy/>
  <cp:lastPrinted>1995-11-21T17:41:00Z</cp:lastPrinted>
  <dcterms:modified xsi:type="dcterms:W3CDTF">2026-06-22T12:52:59Z</dcterms:modified>
  <cp:revision>66</cp:revision>
  <dc:subject/>
  <dc:title>Paggard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Алина Тарасенко</vt:lpwstr>
  </property>
</Properties>
</file>