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sz w:val="21"/>
          <w:szCs w:val="21"/>
          <w:shd w:fill="auto" w:val="clear"/>
          <w:lang w:val="ru-RU" w:eastAsia="ru-RU" w:bidi="ar-SA"/>
        </w:rPr>
        <w:t>Протокол №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z w:val="21"/>
          <w:szCs w:val="21"/>
          <w:shd w:fill="FFFFFF" w:val="clear"/>
          <w:lang w:val="ru-RU" w:eastAsia="ru-RU" w:bidi="ar-SA"/>
        </w:rPr>
        <w:t xml:space="preserve">  0744200000226007337</w:t>
      </w:r>
    </w:p>
    <w:p>
      <w:pPr>
        <w:pStyle w:val="Normal"/>
        <w:bidi w:val="0"/>
        <w:spacing w:lineRule="atLeast" w:line="0" w:before="0" w:after="0"/>
        <w:jc w:val="center"/>
        <w:rPr>
          <w:rFonts w:ascii="Times New Roman" w:hAnsi="Times New Roman" w:eastAsia="Times New Roman" w:cs="Times New Roman"/>
          <w:b/>
          <w:bCs/>
          <w:sz w:val="21"/>
          <w:szCs w:val="21"/>
          <w:shd w:fill="FFFFFF" w:val="clear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подведения итогов электронного аукциона </w:t>
      </w:r>
    </w:p>
    <w:tbl>
      <w:tblPr>
        <w:tblW w:w="10263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1"/>
        <w:gridCol w:w="5132"/>
      </w:tblGrid>
      <w:tr>
        <w:trPr>
          <w:trHeight w:val="100" w:hRule="atLeast"/>
        </w:trPr>
        <w:tc>
          <w:tcPr>
            <w:tcW w:w="5131" w:type="dxa"/>
            <w:tcBorders/>
          </w:tcPr>
          <w:p>
            <w:pPr>
              <w:pStyle w:val="BodyText"/>
              <w:spacing w:before="0" w:after="120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BodyText"/>
              <w:spacing w:before="0" w:after="120"/>
              <w:jc w:val="righ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</w:rPr>
              <w:t>«22» сентября 2026г.</w:t>
            </w:r>
          </w:p>
        </w:tc>
      </w:tr>
    </w:tbl>
    <w:p>
      <w:pPr>
        <w:pStyle w:val="Normal"/>
        <w:jc w:val="left"/>
        <w:rPr/>
      </w:pP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Заказчиком является: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Style w:val="AnyCharacter"/>
          <w:rFonts w:cs="Times New Roman" w:ascii="Times New Roman" w:hAnsi="Times New Roman"/>
          <w:b w:val="false"/>
          <w:bCs w:val="false"/>
          <w:kern w:val="0"/>
          <w:sz w:val="21"/>
          <w:szCs w:val="21"/>
          <w:shd w:fill="FFFFFF" w:val="clear"/>
          <w:lang w:val="ru-RU" w:eastAsia="ru-RU" w:bidi="en-US"/>
        </w:rPr>
        <w:t>ОБЛАСТНОЕ БЮДЖЕТНОЕ УЧРЕЖДЕНИЕ ЗДРАВООХРАНЕНИЯ "КУРСКИЙ ОНКОЛОГИЧЕСКИЙ НАУЧНО-КЛИНИЧЕСКИЙ ЦЕНТР ИМЕНИ Г.Е. ОСТРОВЕРХОВА"</w:t>
      </w:r>
    </w:p>
    <w:p>
      <w:pPr>
        <w:pStyle w:val="Normal"/>
        <w:jc w:val="left"/>
        <w:rPr>
          <w:rFonts w:ascii="Times New Roman" w:hAnsi="Times New Roman" w:cs="Times New Roman"/>
          <w:b w:val="false"/>
          <w:bCs w:val="false"/>
          <w:sz w:val="21"/>
          <w:szCs w:val="21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Идентификационный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код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закупки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: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en-US" w:eastAsia="ru-RU" w:bidi="ar-SA"/>
        </w:rPr>
        <w:t xml:space="preserve"> </w:t>
      </w:r>
      <w:r>
        <w:rPr>
          <w:rStyle w:val="AnyCharacter"/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en-US"/>
        </w:rPr>
        <w:t>262462901772946110100100052510000244.</w:t>
      </w:r>
      <w:r>
        <w:rPr>
          <w:rFonts w:eastAsia="Arial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b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Определение поставщика осуществляет: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ОБЛАСТНОЕ КАЗЕННОЕ УЧРЕЖДЕНИЕ "ЦЕНТР ЗАКУПОК КУРСКОЙ ОБЛАСТИ"</w:t>
        <w:br/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1. Наименование предмета электронного аукциона: </w:t>
      </w:r>
      <w:r>
        <w:rPr>
          <w:rStyle w:val="AnyCharacter"/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en-US"/>
        </w:rPr>
        <w:t xml:space="preserve"> Поставка изделий медицинского назначения (Ручка-скарификатор автоматическая, одноразового использования, скарификатор неавтоматический, одноразового использования).</w:t>
      </w:r>
    </w:p>
    <w:p>
      <w:pPr>
        <w:pStyle w:val="Normal"/>
        <w:jc w:val="left"/>
        <w:rPr>
          <w:rFonts w:ascii="Times New Roman" w:hAnsi="Times New Roman" w:cs="Times New Roman"/>
          <w:b w:val="false"/>
          <w:bCs w:val="false"/>
          <w:sz w:val="21"/>
          <w:szCs w:val="21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en-US" w:eastAsia="ru-RU" w:bidi="ar-SA"/>
        </w:rPr>
        <w:t>2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en-US" w:eastAsia="ru-RU" w:bidi="ar-SA"/>
        </w:rPr>
        <w:t xml:space="preserve">. 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en-US" w:eastAsia="ru-RU" w:bidi="ar-SA"/>
        </w:rPr>
        <w:t>Начальная (максимальная) цена контракт</w:t>
      </w: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а:</w:t>
      </w:r>
      <w:r>
        <w:rPr>
          <w:rStyle w:val="AnyCharacter"/>
          <w:rFonts w:cs="Times New Roman" w:ascii="Times New Roman" w:hAnsi="Times New Roman"/>
          <w:b/>
          <w:bCs/>
          <w:i w:val="false"/>
          <w:caps w:val="false"/>
          <w:smallCaps w:val="false"/>
          <w:color w:val="212121"/>
          <w:spacing w:val="0"/>
          <w:sz w:val="21"/>
          <w:szCs w:val="21"/>
          <w:shd w:fill="FFFFFF" w:val="clear"/>
          <w:lang w:val="ru-RU" w:eastAsia="ru-RU" w:bidi="en-US"/>
        </w:rPr>
        <w:t xml:space="preserve"> </w:t>
      </w:r>
      <w:r>
        <w:rPr>
          <w:rStyle w:val="AnyCharacter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212121"/>
          <w:spacing w:val="0"/>
          <w:sz w:val="21"/>
          <w:szCs w:val="21"/>
          <w:shd w:fill="FFFFFF" w:val="clear"/>
          <w:lang w:val="ru-RU" w:eastAsia="ru-RU" w:bidi="en-US"/>
        </w:rPr>
        <w:t>26 495.00</w:t>
      </w:r>
      <w:r>
        <w:rPr>
          <w:rStyle w:val="AnyCharacter"/>
          <w:rFonts w:cs="Times New Roman" w:ascii="Times New Roman" w:hAnsi="Times New Roman"/>
          <w:b/>
          <w:bCs/>
          <w:i w:val="false"/>
          <w:caps w:val="false"/>
          <w:smallCaps w:val="false"/>
          <w:color w:val="212121"/>
          <w:spacing w:val="0"/>
          <w:sz w:val="21"/>
          <w:szCs w:val="21"/>
          <w:shd w:fill="FFFFFF" w:val="clear"/>
          <w:lang w:val="ru-RU" w:eastAsia="ru-RU" w:bidi="en-US"/>
        </w:rPr>
        <w:t> </w:t>
      </w:r>
      <w:r>
        <w:rPr>
          <w:rStyle w:val="AnyCharacter"/>
          <w:rFonts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en-US"/>
        </w:rPr>
        <w:t xml:space="preserve"> </w:t>
      </w:r>
      <w:r>
        <w:rPr>
          <w:rFonts w:eastAsia="Arial" w:cs="Times New Roman" w:ascii="Times New Roman" w:hAnsi="Times New Roman"/>
          <w:b/>
          <w:bCs/>
          <w:i w:val="false"/>
          <w:caps w:val="false"/>
          <w:smallCaps w:val="false"/>
          <w:color w:val="000000"/>
          <w:sz w:val="21"/>
          <w:szCs w:val="21"/>
          <w:shd w:fill="FFFFFF" w:val="clear"/>
          <w:lang w:val="ru-RU" w:eastAsia="ru-RU" w:bidi="ar-SA"/>
        </w:rPr>
        <w:t>руб.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en-US" w:eastAsia="ru-RU" w:bidi="ar-SA"/>
        </w:rPr>
        <w:br/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>3. Дата подведения итогов определения поставщика по электронному аукциону: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«22» сентября 2026г.</w:t>
      </w:r>
    </w:p>
    <w:p>
      <w:pPr>
        <w:pStyle w:val="Normal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1"/>
          <w:szCs w:val="21"/>
          <w:shd w:fill="FFFFFF" w:val="clear"/>
          <w:lang w:val="ru-RU" w:eastAsia="ru-RU" w:bidi="ar-SA"/>
        </w:rPr>
        <w:t xml:space="preserve">4. Состав комиссии по осуществлению закупок. 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br/>
        <w:t xml:space="preserve">На заседании комиссии по осуществлению закупок, при подведении итогов определения поставщика присутствовали: </w:t>
      </w:r>
    </w:p>
    <w:tbl>
      <w:tblPr>
        <w:tblW w:w="10275" w:type="dxa"/>
        <w:jc w:val="left"/>
        <w:tblInd w:w="5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735"/>
        <w:gridCol w:w="6540"/>
      </w:tblGrid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shd w:fill="FFFFFF" w:val="clear"/>
                <w:lang w:val="ru-RU" w:eastAsia="en-US" w:bidi="en-US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shd w:fill="FFFFFF" w:val="clear"/>
                <w:lang w:val="ru-RU" w:eastAsia="en-US" w:bidi="en-US"/>
              </w:rPr>
              <w:t>Председатель комиссии</w:t>
            </w:r>
          </w:p>
        </w:tc>
        <w:tc>
          <w:tcPr>
            <w:tcW w:w="6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Каменева Татьяна Ивановна</w:t>
            </w:r>
          </w:p>
        </w:tc>
      </w:tr>
      <w:tr>
        <w:trPr/>
        <w:tc>
          <w:tcPr>
            <w:tcW w:w="3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shd w:fill="FFFFFF" w:val="clear"/>
                <w:lang w:val="ru-RU" w:eastAsia="en-US" w:bidi="en-US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1"/>
                <w:szCs w:val="21"/>
                <w:shd w:fill="FFFFFF" w:val="clear"/>
                <w:lang w:val="ru-RU" w:eastAsia="en-US" w:bidi="en-US"/>
              </w:rPr>
              <w:t>Зам. председателя комиссии</w:t>
            </w:r>
          </w:p>
        </w:tc>
        <w:tc>
          <w:tcPr>
            <w:tcW w:w="6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Бормотова Оксана Юрьевна</w:t>
            </w:r>
          </w:p>
        </w:tc>
      </w:tr>
      <w:tr>
        <w:trPr/>
        <w:tc>
          <w:tcPr>
            <w:tcW w:w="3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b w:val="false"/>
                <w:bCs w:val="false"/>
                <w:kern w:val="0"/>
                <w:sz w:val="21"/>
                <w:szCs w:val="21"/>
                <w:shd w:fill="FFFFFF" w:val="clear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kern w:val="0"/>
                <w:sz w:val="21"/>
                <w:szCs w:val="21"/>
                <w:shd w:fill="FFFFFF" w:val="clear"/>
                <w:lang w:val="ru-RU"/>
              </w:rPr>
              <w:t>Член комиссии</w:t>
            </w:r>
          </w:p>
        </w:tc>
        <w:tc>
          <w:tcPr>
            <w:tcW w:w="6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Изварина Екатерина Анатольевна</w:t>
            </w:r>
          </w:p>
        </w:tc>
      </w:tr>
      <w:tr>
        <w:trPr/>
        <w:tc>
          <w:tcPr>
            <w:tcW w:w="37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b w:val="false"/>
                <w:bCs w:val="false"/>
                <w:kern w:val="0"/>
                <w:sz w:val="21"/>
                <w:szCs w:val="21"/>
                <w:shd w:fill="FFFFFF" w:val="clear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kern w:val="0"/>
                <w:sz w:val="21"/>
                <w:szCs w:val="21"/>
                <w:shd w:fill="FFFFFF" w:val="clear"/>
                <w:lang w:val="ru-RU"/>
              </w:rPr>
              <w:t>Член комиссии</w:t>
            </w:r>
          </w:p>
        </w:tc>
        <w:tc>
          <w:tcPr>
            <w:tcW w:w="6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Новикова Анастасия Александровна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b w:val="false"/>
                <w:bCs w:val="false"/>
                <w:kern w:val="0"/>
                <w:sz w:val="21"/>
                <w:szCs w:val="21"/>
                <w:shd w:fill="FFFFFF" w:val="clear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b w:val="false"/>
                <w:bCs w:val="false"/>
                <w:kern w:val="0"/>
                <w:sz w:val="21"/>
                <w:szCs w:val="21"/>
                <w:shd w:fill="FFFFFF" w:val="clear"/>
                <w:lang w:val="ru-RU"/>
              </w:rPr>
              <w:t>Секретарь комиссии</w:t>
            </w:r>
          </w:p>
        </w:tc>
        <w:tc>
          <w:tcPr>
            <w:tcW w:w="6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Шульгина Ольга Валерьевна</w:t>
            </w:r>
          </w:p>
        </w:tc>
      </w:tr>
    </w:tbl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5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По окончании срока подачи заявок на участие в закупке «22» сентября 2026г.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08:00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ч. 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было подано 2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заявки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.</w:t>
      </w:r>
    </w:p>
    <w:p>
      <w:pPr>
        <w:pStyle w:val="Normal"/>
        <w:jc w:val="left"/>
        <w:rPr>
          <w:rFonts w:ascii="Times New Roman" w:hAnsi="Times New Roman" w:cs="Times New Roman"/>
          <w:b w:val="false"/>
          <w:bCs w:val="false"/>
          <w:sz w:val="21"/>
          <w:szCs w:val="21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6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Комиссия по осуществлению закупок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рассмотрела информацию и документы, направленные в соответствии с п. 4 ч. 4 ст. 49 Федерального закона от 05.04.2013 № 44-ФЗ, и приняла следующее решение:</w:t>
      </w:r>
    </w:p>
    <w:p>
      <w:pPr>
        <w:pStyle w:val="Normal"/>
        <w:jc w:val="left"/>
        <w:rPr>
          <w:rFonts w:ascii="Times New Roman" w:hAnsi="Times New Roman" w:cs="Times New Roman"/>
          <w:b w:val="false"/>
          <w:bCs w:val="false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</w:rPr>
      </w:r>
    </w:p>
    <w:tbl>
      <w:tblPr>
        <w:tblW w:w="103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5"/>
        <w:gridCol w:w="4710"/>
        <w:gridCol w:w="3375"/>
      </w:tblGrid>
      <w:tr>
        <w:trPr/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en-US" w:eastAsia="ru-RU" w:bidi="ar-SA"/>
              </w:rPr>
              <w:t>Решение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  <w:t>Основание решения</w:t>
            </w:r>
          </w:p>
        </w:tc>
      </w:tr>
      <w:tr>
        <w:trPr/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  <w:t>1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____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r>
          </w:p>
        </w:tc>
      </w:tr>
      <w:tr>
        <w:trPr/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  <w:t>2</w:t>
            </w:r>
          </w:p>
        </w:tc>
        <w:tc>
          <w:tcPr>
            <w:tcW w:w="4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3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____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b w:val="false"/>
          <w:bCs w:val="false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Сведения о решении каждого члена комиссии по осуществлению закупок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:</w:t>
      </w:r>
      <w:r>
        <w:rPr>
          <w:rFonts w:eastAsia="Arial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b w:val="false"/>
          <w:bCs w:val="false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</w:rPr>
      </w:r>
    </w:p>
    <w:tbl>
      <w:tblPr>
        <w:tblW w:w="10275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05"/>
        <w:gridCol w:w="3870"/>
      </w:tblGrid>
      <w:tr>
        <w:trPr/>
        <w:tc>
          <w:tcPr>
            <w:tcW w:w="6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  <w:t>ФИО членов комиссии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  <w:t>Заявка №1</w:t>
            </w:r>
          </w:p>
        </w:tc>
      </w:tr>
      <w:tr>
        <w:trPr/>
        <w:tc>
          <w:tcPr>
            <w:tcW w:w="64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</w:rPr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Каменева Татьяна Ивановна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Бормотова Оксана Юрьевна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Изварина Екатерина Анатольевна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Новикова Анастасия Александровна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Шульгина Ольга Валерьевна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b w:val="false"/>
          <w:bCs w:val="false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</w:rPr>
      </w:r>
    </w:p>
    <w:tbl>
      <w:tblPr>
        <w:tblW w:w="1027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5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  <w:t>ФИО членов комиссии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  <w:t>Заявка №2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</w:rPr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Каменева Татьяна Ивановна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Бормотова Оксана Юрьевна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Изварина Екатерина Анатольевна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Новикова Анастасия Александровна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Times New Roman" w:hAnsi="Times New Roman"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1"/>
                <w:szCs w:val="21"/>
                <w:lang w:eastAsia="ru-RU"/>
              </w:rPr>
              <w:t>Шульгина Ольга Валерьевна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b w:val="false"/>
          <w:bCs w:val="false"/>
          <w:sz w:val="21"/>
          <w:szCs w:val="21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</w:rPr>
      </w:r>
    </w:p>
    <w:p>
      <w:pPr>
        <w:pStyle w:val="Normal"/>
        <w:widowControl w:val="false"/>
        <w:ind w:right="0"/>
        <w:jc w:val="both"/>
        <w:textAlignment w:val="auto"/>
        <w:rPr/>
      </w:pPr>
      <w:r>
        <w:rPr>
          <w:rStyle w:val="Strong"/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1"/>
          <w:szCs w:val="21"/>
          <w:u w:val="none"/>
          <w:shd w:fill="FFFFFF" w:val="clear"/>
          <w:em w:val="none"/>
          <w:lang w:val="ru-RU" w:eastAsia="en-US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7</w:t>
      </w:r>
      <w:bookmarkStart w:id="0" w:name="_Hlk88140206"/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На основании информации, содержащейся в прот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околе подачи ценовых предложений, а также результатов рассмотрения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, комиссией присвоены порядковые номера заявкам, соответствующим извещению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об осуществлении закупки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:</w:t>
      </w:r>
      <w:bookmarkEnd w:id="0"/>
    </w:p>
    <w:p>
      <w:pPr>
        <w:pStyle w:val="Normal"/>
        <w:jc w:val="left"/>
        <w:rPr>
          <w:rFonts w:ascii="Times New Roman" w:hAnsi="Times New Roman" w:cs="Times New Roman"/>
          <w:b w:val="false"/>
          <w:bCs w:val="false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</w:rPr>
      </w:r>
    </w:p>
    <w:tbl>
      <w:tblPr>
        <w:tblW w:w="103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24"/>
        <w:gridCol w:w="3324"/>
        <w:gridCol w:w="3702"/>
      </w:tblGrid>
      <w:tr>
        <w:trPr/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left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en-US" w:eastAsia="ru-RU" w:bidi="ar-SA"/>
              </w:rPr>
              <w:t>Порядковый номер, присвоенный комиссией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center"/>
              <w:rPr>
                <w:rFonts w:ascii="Times New Roman" w:hAnsi="Times New Roman" w:cs="Times New Roman"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shd w:fill="FFFFFF" w:val="clear"/>
                <w:lang w:val="ru-RU" w:eastAsia="en-US" w:bidi="en-US"/>
              </w:rPr>
              <w:t>Идентификационный номер заявки</w:t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bCs/>
                <w:sz w:val="21"/>
                <w:szCs w:val="21"/>
                <w:shd w:fill="FFFFFF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1"/>
                <w:szCs w:val="21"/>
                <w:shd w:fill="FFFFFF" w:val="clear"/>
                <w:lang w:val="en-US" w:eastAsia="ru-RU" w:bidi="ar-SA"/>
              </w:rPr>
              <w:t>Предложение о цене контракта (руб)</w:t>
            </w:r>
          </w:p>
        </w:tc>
      </w:tr>
      <w:tr>
        <w:trPr/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en-US" w:eastAsia="ru-RU" w:bidi="ar-S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shd w:fill="FFFFFF" w:val="clear"/>
                <w:lang w:val="ru-RU" w:eastAsia="ru-RU" w:bidi="ar-SA"/>
              </w:rPr>
              <w:t>1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  <w:t>1</w:t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Times New Roman" w:hAnsi="Times New Roman" w:cs="Times New Roman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kern w:val="0"/>
                <w:sz w:val="21"/>
                <w:szCs w:val="21"/>
                <w:lang w:val="ru-RU" w:eastAsia="ru-RU" w:bidi="ar-SA"/>
              </w:rPr>
              <w:t>18 811.74</w:t>
            </w:r>
          </w:p>
        </w:tc>
      </w:tr>
      <w:tr>
        <w:trPr/>
        <w:tc>
          <w:tcPr>
            <w:tcW w:w="33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33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1"/>
                <w:szCs w:val="21"/>
                <w:lang w:val="ru-RU" w:eastAsia="en-US" w:bidi="en-US"/>
              </w:rPr>
              <w:t>2</w:t>
            </w:r>
          </w:p>
        </w:tc>
        <w:tc>
          <w:tcPr>
            <w:tcW w:w="3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Times New Roman" w:hAnsi="Times New Roman" w:cs="Times New Roman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kern w:val="0"/>
                <w:sz w:val="21"/>
                <w:szCs w:val="21"/>
                <w:lang w:val="ru-RU" w:eastAsia="ru-RU" w:bidi="ar-SA"/>
              </w:rPr>
              <w:t>18 944.21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b w:val="false"/>
          <w:bCs w:val="false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</w:rPr>
      </w:r>
    </w:p>
    <w:p>
      <w:pPr>
        <w:pStyle w:val="LO-normal"/>
        <w:widowControl w:val="false"/>
        <w:bidi w:val="0"/>
        <w:spacing w:lineRule="atLeast" w:line="0" w:before="0" w:after="0"/>
        <w:ind w:right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1"/>
          <w:szCs w:val="21"/>
          <w:u w:val="none"/>
          <w:shd w:fill="FFFFFF" w:val="clear"/>
          <w:lang w:val="ru-RU" w:eastAsia="ru-RU" w:bidi="ar-SA"/>
        </w:rPr>
        <w:t xml:space="preserve">     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>8</w:t>
      </w: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. </w:t>
      </w: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  <w:t xml:space="preserve">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 </w:t>
      </w:r>
    </w:p>
    <w:p>
      <w:pPr>
        <w:pStyle w:val="Normal"/>
        <w:jc w:val="both"/>
        <w:rPr>
          <w:rFonts w:ascii="Times New Roman" w:hAnsi="Times New Roman" w:cs="Times New Roman"/>
          <w:b w:val="false"/>
          <w:bCs w:val="false"/>
          <w:sz w:val="21"/>
          <w:szCs w:val="21"/>
          <w:shd w:fill="FFFFFF" w:val="clear"/>
        </w:rPr>
      </w:pPr>
      <w:r>
        <w:rPr>
          <w:rFonts w:cs="Times New Roman" w:ascii="Times New Roman" w:hAnsi="Times New Roman"/>
          <w:b w:val="false"/>
          <w:bCs w:val="false"/>
          <w:sz w:val="21"/>
          <w:szCs w:val="21"/>
          <w:shd w:fill="FFFFFF" w:val="clear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sz w:val="21"/>
          <w:szCs w:val="21"/>
          <w:shd w:fill="FFFFFF" w:val="clear"/>
          <w:lang w:val="ru-RU" w:eastAsia="ru-RU" w:bidi="ar-SA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Шульгина Ольга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00:B7:59:EC:E2:A1:33:6C:3A:B4:E2:F3:62:D4:AB:F3:AF, действителен с 12.02.2026 05:32:12 по 08.05.2027 05:32:12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11:55:18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"КУРСКИЙ ОНКОЛОГИЧЕСКИЙ НАУЧНО-КЛИНИЧЕСКИЙ ЦЕНТР ИМЕНИ Г.Е. ОСТРОВЕРХОВА"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Изварина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00:E4:4D:CD:4A:5A:8F:42:24:0F:79:54:1D:7E:96:23:15, действителен с 02.07.2026 13:54:56 по 25.09.2027 13:54:56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12:07:11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"КУРСКИЙ ОНКОЛОГИЧЕСКИЙ НАУЧНО-КЛИНИЧЕСКИЙ ЦЕНТР ИМЕНИ Г.Е. ОСТРОВЕРХОВА"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Анастасия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00:BA:F0:32:4B:74:70:68:AA:30:21:06:B7:B3:32:EF:D7, действителен с 28.08.2026 12:51:11 по 21.11.2027 12:51:11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12:07:49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0E:F2:55:41:F4:D9:00:82:97:14:96:8E:25:12:F8:85, действителен с 25.07.2025 05:27:21 по 18.10.2026 05:27:21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12:09:03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12:44:35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Шульгина Ольга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00:B7:59:EC:E2:A1:33:6C:3A:B4:E2:F3:62:D4:AB:F3:AF, действителен с 12.02.2026 05:32:12 по 08.05.2027 05:32:12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13:31:10 МСК</w:t>
      </w:r>
    </w:p>
    <w:sectPr>
      <w:type w:val="nextPage"/>
      <w:pgSz w:w="11906" w:h="16838"/>
      <w:pgMar w:left="1077" w:right="567" w:gutter="0" w:header="0" w:top="1077" w:footer="0" w:bottom="96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Times New Roman CYR">
    <w:charset w:val="80"/>
    <w:family w:val="roman"/>
    <w:pitch w:val="default"/>
  </w:font>
  <w:font w:name="Times New Roman">
    <w:charset w:val="80"/>
    <w:family w:val="roman"/>
    <w:pitch w:val="default"/>
  </w:font>
  <w:font w:name="Open Sans">
    <w:charset w:val="01"/>
    <w:family w:val="swiss"/>
    <w:pitch w:val="variable"/>
  </w:font>
  <w:font w:name="Arial">
    <w:charset w:val="cc"/>
    <w:family w:val="swiss"/>
    <w:pitch w:val="variable"/>
  </w:font>
  <w:font w:name="Calibri">
    <w:charset w:val="80"/>
    <w:family w:val="roman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5"/>
    <w:next w:val="BodyText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paragraph" w:styleId="Heading2">
    <w:name w:val="Heading 2"/>
    <w:basedOn w:val="Style15"/>
    <w:next w:val="BodyText"/>
    <w:qFormat/>
    <w:pPr>
      <w:numPr>
        <w:ilvl w:val="1"/>
        <w:numId w:val="1"/>
      </w:num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Style15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rFonts w:cs="Times New Roman"/>
      <w:sz w:val="16"/>
      <w:szCs w:val="16"/>
    </w:rPr>
  </w:style>
  <w:style w:type="character" w:styleId="Style11">
    <w:name w:val="Текст примечания Знак"/>
    <w:basedOn w:val="DefaultParagraphFont"/>
    <w:qFormat/>
    <w:rPr>
      <w:rFonts w:cs="Times New Roman"/>
      <w:sz w:val="20"/>
      <w:szCs w:val="20"/>
    </w:rPr>
  </w:style>
  <w:style w:type="character" w:styleId="Style12">
    <w:name w:val="Тема примечания Знак"/>
    <w:basedOn w:val="Style11"/>
    <w:qFormat/>
    <w:rPr>
      <w:rFonts w:cs="Times New Roman"/>
      <w:b/>
      <w:bCs/>
      <w:sz w:val="20"/>
      <w:szCs w:val="20"/>
    </w:rPr>
  </w:style>
  <w:style w:type="character" w:styleId="Hyperlink">
    <w:name w:val="Hyperlink"/>
    <w:basedOn w:val="DefaultParagraphFont"/>
    <w:rPr>
      <w:rFonts w:cs="Times New Roman"/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Style13">
    <w:name w:val="Цветовое выделение для Текст"/>
    <w:qFormat/>
    <w:rPr>
      <w:rFonts w:ascii="Times New Roman CYR" w:hAnsi="Times New Roman CYR" w:eastAsia="Times New Roman CYR" w:cs="Times New Roman CYR"/>
      <w:sz w:val="24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 w:cs="Times New Roman"/>
      <w:sz w:val="26"/>
      <w:szCs w:val="26"/>
    </w:rPr>
  </w:style>
  <w:style w:type="character" w:styleId="AnyCharacter">
    <w:name w:val="any Character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character" w:styleId="Style14">
    <w:name w:val="Символ нумерации"/>
    <w:qFormat/>
    <w:rPr/>
  </w:style>
  <w:style w:type="character" w:styleId="FollowedHyperlink">
    <w:name w:val="FollowedHyperlink"/>
    <w:rPr>
      <w:color w:val="800080"/>
      <w:u w:val="single"/>
      <w:lang w:val="zxx" w:eastAsia="zxx" w:bidi="zxx"/>
    </w:rPr>
  </w:style>
  <w:style w:type="character" w:styleId="Usual">
    <w:name w:val="usual"/>
    <w:basedOn w:val="DefaultParagraphFont"/>
    <w:qFormat/>
    <w:rPr>
      <w:b w:val="false"/>
      <w:bCs w:val="false"/>
    </w:rPr>
  </w:style>
  <w:style w:type="character" w:styleId="Emphasis">
    <w:name w:val="Emphasis"/>
    <w:qFormat/>
    <w:rPr>
      <w:i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Revision">
    <w:name w:val="Revision"/>
    <w:qFormat/>
    <w:pPr>
      <w:widowControl/>
      <w:suppressAutoHyphens w:val="true"/>
      <w:bidi w:val="0"/>
      <w:ind w:hanging="0" w:left="0" w:right="0"/>
      <w:jc w:val="left"/>
      <w:textAlignment w:val="auto"/>
    </w:pPr>
    <w:rPr>
      <w:rFonts w:ascii="Calibri" w:hAnsi="Calibri" w:eastAsia="Cambria Math" w:cs="Calibri"/>
      <w:color w:val="auto"/>
      <w:kern w:val="2"/>
      <w:sz w:val="22"/>
      <w:szCs w:val="22"/>
      <w:lang w:val="ru-RU" w:eastAsia="ru-RU" w:bidi="ar-SA"/>
    </w:rPr>
  </w:style>
  <w:style w:type="paragraph" w:styleId="Annotationtext">
    <w:name w:val="annotation text"/>
    <w:qFormat/>
    <w:pPr>
      <w:widowControl/>
      <w:suppressAutoHyphens w:val="true"/>
      <w:bidi w:val="0"/>
      <w:spacing w:before="0" w:after="160"/>
      <w:ind w:hanging="0" w:left="0" w:right="0"/>
      <w:jc w:val="left"/>
      <w:textAlignment w:val="auto"/>
    </w:pPr>
    <w:rPr>
      <w:rFonts w:ascii="Calibri" w:hAnsi="Calibri" w:eastAsia="SimSun" w:cs="Arial"/>
      <w:color w:val="auto"/>
      <w:kern w:val="2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qFormat/>
    <w:pPr>
      <w:widowControl/>
      <w:spacing w:before="0" w:after="160"/>
      <w:ind w:hanging="0" w:left="0" w:right="0"/>
      <w:jc w:val="left"/>
      <w:textAlignment w:val="auto"/>
    </w:pPr>
    <w:rPr>
      <w:rFonts w:ascii="Calibri" w:hAnsi="Calibri" w:cs="Calibri"/>
      <w:b/>
      <w:bCs/>
      <w:sz w:val="20"/>
      <w:szCs w:val="20"/>
      <w:lang w:val="ru-RU" w:eastAsia="ru-RU" w:bidi="ar-SA"/>
    </w:rPr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6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lineRule="auto" w:line="360" w:before="0" w:after="0"/>
      <w:ind w:firstLine="720" w:left="0" w:right="0"/>
      <w:jc w:val="left"/>
    </w:pPr>
    <w:rPr>
      <w:rFonts w:ascii="Arial" w:hAnsi="Arial" w:eastAsia="Calibri" w:cs="Times New Roman"/>
      <w:color w:val="auto"/>
      <w:kern w:val="0"/>
      <w:sz w:val="22"/>
      <w:szCs w:val="20"/>
      <w:lang w:val="ru-RU" w:eastAsia="ru-RU" w:bidi="ar-SA"/>
    </w:rPr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2"/>
      <w:sz w:val="24"/>
      <w:szCs w:val="24"/>
      <w:lang w:val="ru-RU" w:eastAsia="zh-CN" w:bidi="hi-I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429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2021-11-25T11:09:00Z</dcterms:created>
  <dc:creator>paggard</dc:creator>
  <dc:description/>
  <dc:language>en-US</dc:language>
  <cp:lastModifiedBy/>
  <cp:lastPrinted>1995-11-21T17:41:00Z</cp:lastPrinted>
  <dcterms:modified xsi:type="dcterms:W3CDTF">2026-09-22T11:45:37Z</dcterms:modified>
  <cp:revision>221</cp:revision>
  <dc:subject/>
  <dc:title>Paggard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Алина Тарасенко</vt:lpwstr>
  </property>
</Properties>
</file>