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70C5" w:rsidRPr="00222C0F" w:rsidRDefault="00222C0F">
      <w:pPr>
        <w:keepNext/>
        <w:spacing w:after="0" w:line="360" w:lineRule="auto"/>
        <w:ind w:right="-28"/>
        <w:jc w:val="center"/>
        <w:rPr>
          <w:rFonts w:eastAsia="Times New Roman"/>
          <w:spacing w:val="20"/>
          <w:sz w:val="20"/>
          <w:szCs w:val="20"/>
          <w:lang w:eastAsia="ru-RU"/>
        </w:rPr>
      </w:pPr>
      <w:r w:rsidRPr="00222C0F">
        <w:rPr>
          <w:rFonts w:eastAsia="Times New Roman"/>
          <w:spacing w:val="20"/>
          <w:sz w:val="20"/>
          <w:szCs w:val="20"/>
          <w:lang w:eastAsia="ru-RU"/>
        </w:rPr>
        <w:t>ПРОТОКОЛ</w:t>
      </w:r>
    </w:p>
    <w:p w:rsidR="00E270C5" w:rsidRPr="00222C0F" w:rsidRDefault="00222C0F">
      <w:pPr>
        <w:spacing w:after="0" w:line="240" w:lineRule="auto"/>
        <w:ind w:right="-1"/>
        <w:jc w:val="center"/>
        <w:rPr>
          <w:rFonts w:eastAsia="Times New Roman"/>
          <w:sz w:val="20"/>
          <w:szCs w:val="20"/>
          <w:lang w:eastAsia="ru-RU"/>
        </w:rPr>
      </w:pPr>
      <w:r w:rsidRPr="00222C0F">
        <w:rPr>
          <w:sz w:val="20"/>
          <w:szCs w:val="20"/>
        </w:rPr>
        <w:t>подведения итогов определения поставщика (подрядчика, исполнителя)</w:t>
      </w:r>
      <w:r w:rsidRPr="00222C0F">
        <w:rPr>
          <w:rFonts w:eastAsia="Times New Roman"/>
          <w:sz w:val="20"/>
          <w:szCs w:val="20"/>
          <w:lang w:eastAsia="ru-RU"/>
        </w:rPr>
        <w:t xml:space="preserve"> (0127200000226005149)</w:t>
      </w:r>
    </w:p>
    <w:p w:rsidR="00E270C5" w:rsidRPr="00222C0F" w:rsidRDefault="00E270C5">
      <w:pPr>
        <w:spacing w:after="0" w:line="240" w:lineRule="auto"/>
        <w:ind w:left="3828" w:right="5243"/>
        <w:rPr>
          <w:rFonts w:eastAsia="Times New Roman"/>
          <w:sz w:val="20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E270C5" w:rsidRPr="00222C0F">
        <w:tc>
          <w:tcPr>
            <w:tcW w:w="2835" w:type="dxa"/>
            <w:vAlign w:val="bottom"/>
          </w:tcPr>
          <w:p w:rsidR="00E270C5" w:rsidRPr="00222C0F" w:rsidRDefault="00222C0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  <w:r w:rsidRPr="00222C0F">
              <w:rPr>
                <w:rFonts w:cs="Times New Roman"/>
                <w:sz w:val="20"/>
                <w:szCs w:val="20"/>
                <w:lang w:eastAsia="ru-RU"/>
              </w:rPr>
              <w:t>23.09.2026</w:t>
            </w:r>
          </w:p>
        </w:tc>
        <w:tc>
          <w:tcPr>
            <w:tcW w:w="4395" w:type="dxa"/>
            <w:vAlign w:val="bottom"/>
          </w:tcPr>
          <w:p w:rsidR="00E270C5" w:rsidRPr="00222C0F" w:rsidRDefault="00E270C5">
            <w:pPr>
              <w:rPr>
                <w:bCs/>
                <w:sz w:val="20"/>
                <w:szCs w:val="20"/>
              </w:rPr>
            </w:pPr>
          </w:p>
        </w:tc>
        <w:tc>
          <w:tcPr>
            <w:tcW w:w="3372" w:type="dxa"/>
          </w:tcPr>
          <w:p w:rsidR="00E270C5" w:rsidRPr="00222C0F" w:rsidRDefault="00E270C5" w:rsidP="00222C0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</w:p>
        </w:tc>
      </w:tr>
      <w:tr w:rsidR="00E270C5" w:rsidRPr="00222C0F">
        <w:tc>
          <w:tcPr>
            <w:tcW w:w="2835" w:type="dxa"/>
            <w:vAlign w:val="bottom"/>
          </w:tcPr>
          <w:p w:rsidR="00E270C5" w:rsidRPr="00222C0F" w:rsidRDefault="00E270C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4395" w:type="dxa"/>
            <w:vAlign w:val="bottom"/>
          </w:tcPr>
          <w:p w:rsidR="00E270C5" w:rsidRPr="00222C0F" w:rsidRDefault="00222C0F">
            <w:pPr>
              <w:spacing w:after="0" w:line="254" w:lineRule="auto"/>
              <w:jc w:val="center"/>
              <w:rPr>
                <w:bCs/>
                <w:sz w:val="20"/>
                <w:szCs w:val="20"/>
              </w:rPr>
            </w:pPr>
            <w:r w:rsidRPr="00222C0F">
              <w:rPr>
                <w:rFonts w:eastAsia="Times New Roman"/>
                <w:sz w:val="20"/>
                <w:szCs w:val="20"/>
                <w:lang w:eastAsia="ru-RU"/>
              </w:rPr>
              <w:t xml:space="preserve">   Брянская обл, Брянск г</w:t>
            </w:r>
          </w:p>
        </w:tc>
        <w:tc>
          <w:tcPr>
            <w:tcW w:w="3372" w:type="dxa"/>
          </w:tcPr>
          <w:p w:rsidR="00E270C5" w:rsidRPr="00222C0F" w:rsidRDefault="00E270C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</w:p>
        </w:tc>
      </w:tr>
    </w:tbl>
    <w:p w:rsidR="00E270C5" w:rsidRPr="00222C0F" w:rsidRDefault="00E270C5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  <w:sz w:val="20"/>
          <w:szCs w:val="20"/>
        </w:rPr>
      </w:pPr>
    </w:p>
    <w:p w:rsidR="00E270C5" w:rsidRPr="00222C0F" w:rsidRDefault="00222C0F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20"/>
          <w:szCs w:val="20"/>
          <w:lang w:eastAsia="ru-RU"/>
        </w:rPr>
      </w:pPr>
      <w:r w:rsidRPr="00222C0F">
        <w:rPr>
          <w:rFonts w:eastAsia="Times New Roman"/>
          <w:sz w:val="20"/>
          <w:szCs w:val="20"/>
          <w:lang w:eastAsia="ru-RU"/>
        </w:rPr>
        <w:t>Организатор: Уполномоченный орган. УПРАВЛЕНИЕ ГОСУДАРСТВЕННЫХ ЗАКУПОК БРЯНСКОЙ ОБЛАСТИ.</w:t>
      </w:r>
    </w:p>
    <w:p w:rsidR="00E270C5" w:rsidRPr="00222C0F" w:rsidRDefault="00222C0F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20"/>
          <w:szCs w:val="20"/>
          <w:lang w:eastAsia="ru-RU"/>
        </w:rPr>
      </w:pPr>
      <w:r w:rsidRPr="00222C0F">
        <w:rPr>
          <w:rFonts w:eastAsia="Times New Roman"/>
          <w:sz w:val="20"/>
          <w:szCs w:val="20"/>
          <w:lang w:eastAsia="ru-RU"/>
        </w:rPr>
        <w:t xml:space="preserve">Заказчик(и): </w:t>
      </w:r>
    </w:p>
    <w:tbl>
      <w:tblPr>
        <w:tblStyle w:val="aff0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E270C5" w:rsidRPr="00222C0F">
        <w:tc>
          <w:tcPr>
            <w:tcW w:w="10206" w:type="dxa"/>
          </w:tcPr>
          <w:p w:rsidR="00E270C5" w:rsidRPr="00222C0F" w:rsidRDefault="00222C0F">
            <w:pPr>
              <w:widowControl w:val="0"/>
              <w:spacing w:before="60"/>
              <w:rPr>
                <w:rFonts w:eastAsia="Times New Roman"/>
              </w:rPr>
            </w:pPr>
            <w:r w:rsidRPr="00222C0F">
              <w:rPr>
                <w:rFonts w:eastAsia="Times New Roman"/>
              </w:rPr>
              <w:t>ГОСУДАРСТВЕННОЕ БЮДЖЕТНОЕ УЧРЕЖДЕНИЕ ЗДРАВООХРАНЕНИЯ "ГОРДЕЕВСКАЯ ЦЕНТРАЛЬНАЯ РАЙОННАЯ БОЛЬНИЦА"</w:t>
            </w:r>
          </w:p>
        </w:tc>
      </w:tr>
    </w:tbl>
    <w:p w:rsidR="00E270C5" w:rsidRPr="00222C0F" w:rsidRDefault="00222C0F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222C0F">
        <w:rPr>
          <w:rFonts w:eastAsia="Times New Roman"/>
          <w:sz w:val="20"/>
          <w:szCs w:val="20"/>
          <w:lang w:eastAsia="ru-RU"/>
        </w:rPr>
        <w:t>Идентификационный код закупки: 262320900040032410100101390012120244.</w:t>
      </w:r>
    </w:p>
    <w:p w:rsidR="00E270C5" w:rsidRPr="00222C0F" w:rsidRDefault="00222C0F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222C0F">
        <w:rPr>
          <w:rFonts w:eastAsia="Times New Roman"/>
          <w:sz w:val="20"/>
          <w:szCs w:val="20"/>
          <w:lang w:eastAsia="ru-RU"/>
        </w:rPr>
        <w:t xml:space="preserve">Извещение об осуществлении закупки </w:t>
      </w:r>
      <w:r w:rsidRPr="00222C0F">
        <w:rPr>
          <w:rFonts w:eastAsia="Times New Roman"/>
          <w:sz w:val="20"/>
          <w:szCs w:val="20"/>
          <w:lang w:eastAsia="ru-RU"/>
        </w:rPr>
        <w:t>размещено 15.09.2026 16:40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 w:rsidRPr="00222C0F">
        <w:rPr>
          <w:rFonts w:eastAsia="Times New Roman"/>
          <w:sz w:val="20"/>
          <w:szCs w:val="20"/>
          <w:lang w:val="en-US"/>
        </w:rPr>
        <w:t>s</w:t>
      </w:r>
      <w:r w:rsidRPr="00222C0F">
        <w:rPr>
          <w:rFonts w:eastAsia="Times New Roman"/>
          <w:sz w:val="20"/>
          <w:szCs w:val="20"/>
          <w:lang w:eastAsia="ru-RU"/>
        </w:rPr>
        <w:t>://44.fabrikant.ru</w:t>
      </w:r>
      <w:r w:rsidRPr="00222C0F">
        <w:rPr>
          <w:rFonts w:eastAsia="Times New Roman"/>
          <w:sz w:val="20"/>
          <w:szCs w:val="20"/>
          <w:lang w:eastAsia="ru-RU"/>
        </w:rPr>
        <w:t>.</w:t>
      </w:r>
    </w:p>
    <w:p w:rsidR="00E270C5" w:rsidRPr="00222C0F" w:rsidRDefault="00222C0F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20"/>
          <w:szCs w:val="20"/>
          <w:lang w:eastAsia="ru-RU"/>
        </w:rPr>
      </w:pPr>
      <w:r w:rsidRPr="00222C0F">
        <w:rPr>
          <w:rFonts w:eastAsia="Times New Roman"/>
          <w:sz w:val="20"/>
          <w:szCs w:val="20"/>
          <w:lang w:eastAsia="ru-RU"/>
        </w:rPr>
        <w:t>Наименование объекта закупки: Поставка наборов калибраторов для количественного определения липопротеина для нужд ГБУЗ "Гордеевская ЦРБ".</w:t>
      </w:r>
    </w:p>
    <w:p w:rsidR="00E270C5" w:rsidRPr="00222C0F" w:rsidRDefault="00222C0F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20"/>
          <w:szCs w:val="20"/>
          <w:lang w:eastAsia="ru-RU"/>
        </w:rPr>
      </w:pPr>
      <w:r w:rsidRPr="00222C0F">
        <w:rPr>
          <w:rFonts w:eastAsia="Times New Roman"/>
          <w:sz w:val="20"/>
          <w:szCs w:val="20"/>
          <w:lang w:eastAsia="ru-RU"/>
        </w:rPr>
        <w:t>Начальная (максимальная) цена контракта, руб.: 145 039.57</w:t>
      </w:r>
    </w:p>
    <w:p w:rsidR="00E270C5" w:rsidRPr="00222C0F" w:rsidRDefault="00E270C5">
      <w:pPr>
        <w:widowControl w:val="0"/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</w:p>
    <w:p w:rsidR="00E270C5" w:rsidRPr="00222C0F" w:rsidRDefault="00222C0F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sz w:val="20"/>
          <w:szCs w:val="20"/>
          <w:lang w:eastAsia="ru-RU"/>
        </w:rPr>
      </w:pPr>
      <w:r w:rsidRPr="00222C0F">
        <w:rPr>
          <w:rFonts w:eastAsia="Times New Roman"/>
          <w:sz w:val="20"/>
          <w:szCs w:val="20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E270C5" w:rsidRPr="00222C0F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0C5" w:rsidRPr="00222C0F" w:rsidRDefault="00222C0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222C0F">
              <w:rPr>
                <w:rFonts w:eastAsia="Times New Roman"/>
                <w:sz w:val="20"/>
                <w:szCs w:val="20"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0C5" w:rsidRPr="00222C0F" w:rsidRDefault="00222C0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222C0F">
              <w:rPr>
                <w:rFonts w:eastAsia="Times New Roman"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0C5" w:rsidRPr="00222C0F" w:rsidRDefault="00222C0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222C0F">
              <w:rPr>
                <w:rFonts w:eastAsia="Times New Roman"/>
                <w:sz w:val="20"/>
                <w:szCs w:val="20"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0C5" w:rsidRPr="00222C0F" w:rsidRDefault="00222C0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222C0F">
              <w:rPr>
                <w:rFonts w:eastAsia="Times New Roman"/>
                <w:sz w:val="20"/>
                <w:szCs w:val="20"/>
                <w:lang w:eastAsia="ru-RU"/>
              </w:rPr>
              <w:t>Статус</w:t>
            </w:r>
          </w:p>
        </w:tc>
      </w:tr>
      <w:tr w:rsidR="00E270C5" w:rsidRPr="00222C0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0C5" w:rsidRPr="00222C0F" w:rsidRDefault="00222C0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222C0F">
              <w:rPr>
                <w:rFonts w:eastAsia="Times New Roman"/>
                <w:sz w:val="20"/>
                <w:szCs w:val="20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0C5" w:rsidRPr="00222C0F" w:rsidRDefault="00E270C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0C5" w:rsidRPr="00222C0F" w:rsidRDefault="00222C0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222C0F">
              <w:rPr>
                <w:rFonts w:eastAsia="Times New Roman"/>
                <w:sz w:val="20"/>
                <w:szCs w:val="20"/>
                <w:lang w:eastAsia="ru-RU"/>
              </w:rPr>
              <w:t>Гапиенко Елена Васильевна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0C5" w:rsidRPr="00222C0F" w:rsidRDefault="00222C0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222C0F">
              <w:rPr>
                <w:rFonts w:eastAsia="Times New Roman"/>
                <w:sz w:val="20"/>
                <w:szCs w:val="20"/>
                <w:lang w:eastAsia="ru-RU"/>
              </w:rPr>
              <w:t>Отсутствует</w:t>
            </w:r>
          </w:p>
        </w:tc>
      </w:tr>
      <w:tr w:rsidR="00E270C5" w:rsidRPr="00222C0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0C5" w:rsidRPr="00222C0F" w:rsidRDefault="00222C0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222C0F">
              <w:rPr>
                <w:rFonts w:eastAsia="Times New Roman"/>
                <w:sz w:val="20"/>
                <w:szCs w:val="20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0C5" w:rsidRPr="00222C0F" w:rsidRDefault="00E270C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0C5" w:rsidRPr="00222C0F" w:rsidRDefault="00222C0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222C0F">
              <w:rPr>
                <w:rFonts w:eastAsia="Times New Roman"/>
                <w:sz w:val="20"/>
                <w:szCs w:val="20"/>
                <w:lang w:eastAsia="ru-RU"/>
              </w:rPr>
              <w:t>Капитанова Лилия Петровна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0C5" w:rsidRPr="00222C0F" w:rsidRDefault="00222C0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222C0F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  <w:tr w:rsidR="00E270C5" w:rsidRPr="00222C0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0C5" w:rsidRPr="00222C0F" w:rsidRDefault="00222C0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222C0F">
              <w:rPr>
                <w:rFonts w:eastAsia="Times New Roman"/>
                <w:sz w:val="20"/>
                <w:szCs w:val="20"/>
                <w:lang w:eastAsia="ru-RU"/>
              </w:rPr>
              <w:t>Секретарь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0C5" w:rsidRPr="00222C0F" w:rsidRDefault="00E270C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0C5" w:rsidRPr="00222C0F" w:rsidRDefault="00222C0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222C0F">
              <w:rPr>
                <w:rFonts w:eastAsia="Times New Roman"/>
                <w:sz w:val="20"/>
                <w:szCs w:val="20"/>
                <w:lang w:eastAsia="ru-RU"/>
              </w:rPr>
              <w:t>Заикина Елена Анатольевна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0C5" w:rsidRPr="00222C0F" w:rsidRDefault="00222C0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222C0F">
              <w:rPr>
                <w:rFonts w:eastAsia="Times New Roman"/>
                <w:sz w:val="20"/>
                <w:szCs w:val="20"/>
                <w:lang w:eastAsia="ru-RU"/>
              </w:rPr>
              <w:t>Отсутствует</w:t>
            </w:r>
          </w:p>
        </w:tc>
      </w:tr>
      <w:tr w:rsidR="00E270C5" w:rsidRPr="00222C0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0C5" w:rsidRPr="00222C0F" w:rsidRDefault="00222C0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222C0F">
              <w:rPr>
                <w:rFonts w:eastAsia="Times New Roman"/>
                <w:sz w:val="20"/>
                <w:szCs w:val="20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0C5" w:rsidRPr="00222C0F" w:rsidRDefault="00E270C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0C5" w:rsidRPr="00222C0F" w:rsidRDefault="00222C0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222C0F">
              <w:rPr>
                <w:rFonts w:eastAsia="Times New Roman"/>
                <w:sz w:val="20"/>
                <w:szCs w:val="20"/>
                <w:lang w:eastAsia="ru-RU"/>
              </w:rPr>
              <w:t>Прозорова Янина Михайловна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0C5" w:rsidRPr="00222C0F" w:rsidRDefault="00222C0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222C0F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</w:tbl>
    <w:p w:rsidR="00E270C5" w:rsidRPr="00222C0F" w:rsidRDefault="00222C0F">
      <w:pPr>
        <w:widowControl w:val="0"/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  <w:r w:rsidRPr="00222C0F">
        <w:rPr>
          <w:rFonts w:eastAsia="Times New Roman"/>
          <w:sz w:val="20"/>
          <w:szCs w:val="20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 w:rsidR="00E270C5" w:rsidRPr="00222C0F" w:rsidRDefault="00222C0F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222C0F">
        <w:rPr>
          <w:rFonts w:eastAsia="Times New Roman"/>
          <w:sz w:val="20"/>
          <w:szCs w:val="20"/>
          <w:lang w:eastAsia="ru-RU"/>
        </w:rPr>
        <w:t>Количество заявок, поданных на участие в электронном аукционе: 1.</w:t>
      </w:r>
    </w:p>
    <w:p w:rsidR="00E270C5" w:rsidRPr="00222C0F" w:rsidRDefault="00222C0F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222C0F">
        <w:rPr>
          <w:rFonts w:eastAsia="Times New Roman"/>
          <w:sz w:val="20"/>
          <w:szCs w:val="20"/>
          <w:lang w:eastAsia="ru-RU"/>
        </w:rPr>
        <w:t xml:space="preserve">Комиссия рассмотрела информацию и документы, направленные в соответствии с п.1 </w:t>
      </w:r>
      <w:r w:rsidRPr="00222C0F">
        <w:rPr>
          <w:rFonts w:eastAsia="Times New Roman"/>
          <w:sz w:val="20"/>
          <w:szCs w:val="20"/>
          <w:lang w:eastAsia="ru-RU"/>
        </w:rPr>
        <w:t>ч.2 ст.52 Федерального закона №44-ФЗ, и приняла следующее решение:</w:t>
      </w:r>
    </w:p>
    <w:tbl>
      <w:tblPr>
        <w:tblStyle w:val="aff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458"/>
        <w:gridCol w:w="2304"/>
        <w:gridCol w:w="1511"/>
        <w:gridCol w:w="1140"/>
        <w:gridCol w:w="1140"/>
      </w:tblGrid>
      <w:tr w:rsidR="00E270C5" w:rsidRPr="00222C0F" w:rsidTr="00222C0F">
        <w:trPr>
          <w:trHeight w:val="843"/>
        </w:trPr>
        <w:tc>
          <w:tcPr>
            <w:tcW w:w="1293" w:type="dxa"/>
            <w:vAlign w:val="center"/>
          </w:tcPr>
          <w:p w:rsidR="00E270C5" w:rsidRPr="00222C0F" w:rsidRDefault="00222C0F">
            <w:pPr>
              <w:spacing w:before="60"/>
              <w:ind w:left="-108"/>
              <w:jc w:val="center"/>
              <w:rPr>
                <w:rFonts w:eastAsia="Times New Roman"/>
                <w:bCs/>
              </w:rPr>
            </w:pPr>
            <w:r w:rsidRPr="00222C0F">
              <w:rPr>
                <w:rFonts w:eastAsia="Times New Roman"/>
                <w:bCs/>
              </w:rPr>
              <w:t>Порядковый номер заявки, присвоенный оператором</w:t>
            </w:r>
          </w:p>
        </w:tc>
        <w:tc>
          <w:tcPr>
            <w:tcW w:w="1360" w:type="dxa"/>
            <w:vAlign w:val="center"/>
          </w:tcPr>
          <w:p w:rsidR="00E270C5" w:rsidRPr="00222C0F" w:rsidRDefault="00222C0F">
            <w:pPr>
              <w:spacing w:before="60"/>
              <w:ind w:left="-140" w:right="-108"/>
              <w:jc w:val="center"/>
              <w:rPr>
                <w:rFonts w:eastAsia="Times New Roman"/>
                <w:bCs/>
              </w:rPr>
            </w:pPr>
            <w:r w:rsidRPr="00222C0F">
              <w:rPr>
                <w:rFonts w:eastAsia="Times New Roman"/>
                <w:bCs/>
              </w:rPr>
              <w:t>Идентификационный номер заявки, присвоенный оператором,</w:t>
            </w:r>
          </w:p>
          <w:p w:rsidR="00E270C5" w:rsidRPr="00222C0F" w:rsidRDefault="00222C0F">
            <w:pPr>
              <w:spacing w:before="60"/>
              <w:jc w:val="center"/>
              <w:rPr>
                <w:rFonts w:eastAsia="Times New Roman"/>
                <w:bCs/>
              </w:rPr>
            </w:pPr>
            <w:r w:rsidRPr="00222C0F">
              <w:rPr>
                <w:rFonts w:eastAsia="Times New Roman"/>
                <w:bCs/>
              </w:rPr>
              <w:t>дата и время регистрации</w:t>
            </w:r>
          </w:p>
        </w:tc>
        <w:tc>
          <w:tcPr>
            <w:tcW w:w="1458" w:type="dxa"/>
            <w:vAlign w:val="center"/>
          </w:tcPr>
          <w:p w:rsidR="00E270C5" w:rsidRPr="00222C0F" w:rsidRDefault="00222C0F">
            <w:pPr>
              <w:spacing w:before="60"/>
              <w:jc w:val="center"/>
              <w:rPr>
                <w:rFonts w:eastAsia="Times New Roman"/>
                <w:bCs/>
              </w:rPr>
            </w:pPr>
            <w:r w:rsidRPr="00222C0F">
              <w:rPr>
                <w:rFonts w:eastAsia="Times New Roman"/>
              </w:rPr>
              <w:t>Решение о соответствии или об отклонении заявки</w:t>
            </w:r>
          </w:p>
        </w:tc>
        <w:tc>
          <w:tcPr>
            <w:tcW w:w="2304" w:type="dxa"/>
            <w:vAlign w:val="center"/>
          </w:tcPr>
          <w:p w:rsidR="00E270C5" w:rsidRPr="00222C0F" w:rsidRDefault="00E270C5">
            <w:pPr>
              <w:jc w:val="center"/>
              <w:rPr>
                <w:rFonts w:eastAsia="Times New Roman"/>
              </w:rPr>
            </w:pPr>
          </w:p>
          <w:p w:rsidR="00E270C5" w:rsidRPr="00222C0F" w:rsidRDefault="00222C0F">
            <w:pPr>
              <w:jc w:val="center"/>
              <w:rPr>
                <w:rFonts w:eastAsia="Times New Roman"/>
                <w:bCs/>
              </w:rPr>
            </w:pPr>
            <w:r w:rsidRPr="00222C0F">
              <w:rPr>
                <w:rFonts w:eastAsia="Times New Roman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E270C5" w:rsidRPr="00222C0F" w:rsidRDefault="00E270C5">
            <w:pPr>
              <w:jc w:val="center"/>
              <w:rPr>
                <w:rFonts w:eastAsia="Times New Roman"/>
              </w:rPr>
            </w:pPr>
          </w:p>
          <w:p w:rsidR="00E270C5" w:rsidRPr="00222C0F" w:rsidRDefault="00222C0F">
            <w:pPr>
              <w:jc w:val="center"/>
              <w:rPr>
                <w:rFonts w:eastAsia="Times New Roman"/>
                <w:bCs/>
              </w:rPr>
            </w:pPr>
            <w:r w:rsidRPr="00222C0F">
              <w:rPr>
                <w:rFonts w:eastAsia="Times New Roman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E270C5" w:rsidRPr="00222C0F" w:rsidRDefault="00E270C5">
            <w:pPr>
              <w:jc w:val="center"/>
              <w:rPr>
                <w:rFonts w:eastAsia="Times New Roman"/>
              </w:rPr>
            </w:pPr>
          </w:p>
          <w:p w:rsidR="00E270C5" w:rsidRPr="00222C0F" w:rsidRDefault="00222C0F">
            <w:pPr>
              <w:jc w:val="center"/>
              <w:rPr>
                <w:rFonts w:eastAsia="Times New Roman"/>
              </w:rPr>
            </w:pPr>
            <w:r w:rsidRPr="00222C0F">
              <w:rPr>
                <w:rFonts w:eastAsia="Times New Roman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:rsidR="00E270C5" w:rsidRPr="00222C0F" w:rsidRDefault="00222C0F">
            <w:pPr>
              <w:jc w:val="center"/>
              <w:rPr>
                <w:rFonts w:eastAsia="Times New Roman"/>
              </w:rPr>
            </w:pPr>
            <w:r w:rsidRPr="00222C0F">
              <w:rPr>
                <w:rFonts w:eastAsia="Times New Roman"/>
              </w:rPr>
              <w:t>Порядковый номер заявки, присвоенный комиссией по осуществлению закупок</w:t>
            </w:r>
          </w:p>
        </w:tc>
      </w:tr>
      <w:tr w:rsidR="00E270C5" w:rsidRPr="00222C0F" w:rsidTr="00222C0F">
        <w:trPr>
          <w:trHeight w:val="504"/>
        </w:trPr>
        <w:tc>
          <w:tcPr>
            <w:tcW w:w="1293" w:type="dxa"/>
            <w:vAlign w:val="center"/>
          </w:tcPr>
          <w:p w:rsidR="00E270C5" w:rsidRPr="00222C0F" w:rsidRDefault="00222C0F">
            <w:pPr>
              <w:spacing w:before="60"/>
              <w:jc w:val="center"/>
              <w:rPr>
                <w:rFonts w:eastAsia="Times New Roman"/>
              </w:rPr>
            </w:pPr>
            <w:r w:rsidRPr="00222C0F">
              <w:rPr>
                <w:rFonts w:eastAsia="Times New Roman"/>
              </w:rPr>
              <w:t>1</w:t>
            </w:r>
          </w:p>
        </w:tc>
        <w:tc>
          <w:tcPr>
            <w:tcW w:w="1360" w:type="dxa"/>
            <w:vAlign w:val="center"/>
          </w:tcPr>
          <w:p w:rsidR="00E270C5" w:rsidRPr="00222C0F" w:rsidRDefault="00222C0F">
            <w:pPr>
              <w:spacing w:before="60"/>
              <w:jc w:val="center"/>
              <w:rPr>
                <w:rFonts w:eastAsia="Times New Roman"/>
              </w:rPr>
            </w:pPr>
            <w:r w:rsidRPr="00222C0F">
              <w:rPr>
                <w:rFonts w:eastAsia="Times New Roman"/>
              </w:rPr>
              <w:t>1</w:t>
            </w:r>
          </w:p>
          <w:p w:rsidR="00E270C5" w:rsidRPr="00222C0F" w:rsidRDefault="00222C0F">
            <w:pPr>
              <w:spacing w:before="60"/>
              <w:jc w:val="center"/>
              <w:rPr>
                <w:rFonts w:eastAsia="Times New Roman"/>
              </w:rPr>
            </w:pPr>
            <w:r w:rsidRPr="00222C0F">
              <w:rPr>
                <w:rFonts w:eastAsia="Times New Roman"/>
              </w:rPr>
              <w:t>22.09.2026 13:32:28 (MSK+00:00)</w:t>
            </w:r>
          </w:p>
        </w:tc>
        <w:tc>
          <w:tcPr>
            <w:tcW w:w="1458" w:type="dxa"/>
            <w:vAlign w:val="center"/>
          </w:tcPr>
          <w:p w:rsidR="00E270C5" w:rsidRPr="00222C0F" w:rsidRDefault="00222C0F">
            <w:pPr>
              <w:spacing w:before="60"/>
              <w:jc w:val="left"/>
              <w:rPr>
                <w:rFonts w:eastAsia="Times New Roman"/>
              </w:rPr>
            </w:pPr>
            <w:r w:rsidRPr="00222C0F">
              <w:rPr>
                <w:rFonts w:eastAsia="Times New Roman"/>
              </w:rPr>
              <w:t>Соответствует</w:t>
            </w:r>
          </w:p>
        </w:tc>
        <w:tc>
          <w:tcPr>
            <w:tcW w:w="2304" w:type="dxa"/>
            <w:vAlign w:val="center"/>
          </w:tcPr>
          <w:p w:rsidR="00E270C5" w:rsidRPr="00222C0F" w:rsidRDefault="00E270C5">
            <w:pPr>
              <w:spacing w:before="60"/>
              <w:jc w:val="left"/>
              <w:rPr>
                <w:rFonts w:eastAsia="Times New Roman"/>
              </w:rPr>
            </w:pPr>
          </w:p>
        </w:tc>
        <w:tc>
          <w:tcPr>
            <w:tcW w:w="1511" w:type="dxa"/>
            <w:vAlign w:val="center"/>
          </w:tcPr>
          <w:p w:rsidR="00E270C5" w:rsidRPr="00222C0F" w:rsidRDefault="00222C0F">
            <w:pPr>
              <w:spacing w:before="60"/>
              <w:jc w:val="center"/>
              <w:rPr>
                <w:rFonts w:eastAsia="Times New Roman"/>
              </w:rPr>
            </w:pPr>
            <w:r w:rsidRPr="00222C0F">
              <w:t>145 039.57</w:t>
            </w:r>
          </w:p>
        </w:tc>
        <w:tc>
          <w:tcPr>
            <w:tcW w:w="1140" w:type="dxa"/>
            <w:vAlign w:val="center"/>
          </w:tcPr>
          <w:p w:rsidR="00E270C5" w:rsidRPr="00222C0F" w:rsidRDefault="00222C0F">
            <w:pPr>
              <w:spacing w:before="60"/>
              <w:jc w:val="center"/>
              <w:rPr>
                <w:rFonts w:eastAsia="Times New Roman"/>
              </w:rPr>
            </w:pPr>
            <w:r w:rsidRPr="00222C0F">
              <w:t>0.00 %</w:t>
            </w:r>
          </w:p>
        </w:tc>
        <w:tc>
          <w:tcPr>
            <w:tcW w:w="1140" w:type="dxa"/>
            <w:vAlign w:val="center"/>
          </w:tcPr>
          <w:p w:rsidR="00E270C5" w:rsidRPr="00222C0F" w:rsidRDefault="00222C0F">
            <w:pPr>
              <w:jc w:val="center"/>
            </w:pPr>
            <w:r w:rsidRPr="00222C0F">
              <w:t>1</w:t>
            </w:r>
          </w:p>
        </w:tc>
      </w:tr>
    </w:tbl>
    <w:p w:rsidR="00E270C5" w:rsidRPr="00222C0F" w:rsidRDefault="00222C0F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222C0F">
        <w:rPr>
          <w:rFonts w:eastAsia="Times New Roman"/>
          <w:sz w:val="20"/>
          <w:szCs w:val="20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E270C5" w:rsidRPr="00222C0F">
        <w:trPr>
          <w:trHeight w:val="491"/>
        </w:trPr>
        <w:tc>
          <w:tcPr>
            <w:tcW w:w="4819" w:type="dxa"/>
            <w:vMerge w:val="restart"/>
            <w:noWrap/>
          </w:tcPr>
          <w:p w:rsidR="00E270C5" w:rsidRPr="00222C0F" w:rsidRDefault="00222C0F">
            <w:pPr>
              <w:jc w:val="center"/>
              <w:rPr>
                <w:sz w:val="20"/>
                <w:szCs w:val="20"/>
              </w:rPr>
            </w:pPr>
            <w:r w:rsidRPr="00222C0F">
              <w:rPr>
                <w:bCs/>
                <w:sz w:val="20"/>
                <w:szCs w:val="20"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E270C5" w:rsidRPr="00222C0F" w:rsidRDefault="00222C0F">
            <w:pPr>
              <w:jc w:val="center"/>
              <w:rPr>
                <w:sz w:val="20"/>
                <w:szCs w:val="20"/>
              </w:rPr>
            </w:pPr>
            <w:r w:rsidRPr="00222C0F">
              <w:rPr>
                <w:bCs/>
                <w:sz w:val="20"/>
                <w:szCs w:val="20"/>
              </w:rPr>
              <w:t>Решение о соответствии или об отклонении заявки на участие в закупке</w:t>
            </w:r>
          </w:p>
        </w:tc>
      </w:tr>
      <w:tr w:rsidR="00E270C5" w:rsidRPr="00222C0F">
        <w:tc>
          <w:tcPr>
            <w:tcW w:w="4819" w:type="dxa"/>
            <w:noWrap/>
            <w:vAlign w:val="center"/>
          </w:tcPr>
          <w:p w:rsidR="00E270C5" w:rsidRPr="00222C0F" w:rsidRDefault="00222C0F">
            <w:pPr>
              <w:jc w:val="left"/>
              <w:rPr>
                <w:sz w:val="20"/>
                <w:szCs w:val="20"/>
              </w:rPr>
            </w:pPr>
            <w:r w:rsidRPr="00222C0F">
              <w:rPr>
                <w:sz w:val="20"/>
                <w:szCs w:val="20"/>
              </w:rPr>
              <w:lastRenderedPageBreak/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E270C5" w:rsidRPr="00222C0F" w:rsidRDefault="00E270C5">
            <w:pPr>
              <w:jc w:val="left"/>
              <w:rPr>
                <w:sz w:val="20"/>
                <w:szCs w:val="20"/>
              </w:rPr>
            </w:pPr>
          </w:p>
        </w:tc>
      </w:tr>
      <w:tr w:rsidR="00E270C5" w:rsidRPr="00222C0F">
        <w:tc>
          <w:tcPr>
            <w:tcW w:w="4819" w:type="dxa"/>
            <w:noWrap/>
            <w:vAlign w:val="center"/>
          </w:tcPr>
          <w:p w:rsidR="00E270C5" w:rsidRPr="00222C0F" w:rsidRDefault="00222C0F">
            <w:pPr>
              <w:jc w:val="left"/>
              <w:rPr>
                <w:sz w:val="20"/>
                <w:szCs w:val="20"/>
              </w:rPr>
            </w:pPr>
            <w:r w:rsidRPr="00222C0F">
              <w:rPr>
                <w:sz w:val="20"/>
                <w:szCs w:val="20"/>
              </w:rPr>
              <w:t>Капитанова Лилия Петровна</w:t>
            </w:r>
          </w:p>
        </w:tc>
        <w:tc>
          <w:tcPr>
            <w:tcW w:w="4819" w:type="dxa"/>
            <w:noWrap/>
            <w:vAlign w:val="center"/>
          </w:tcPr>
          <w:p w:rsidR="00E270C5" w:rsidRPr="00222C0F" w:rsidRDefault="00222C0F">
            <w:pPr>
              <w:jc w:val="left"/>
              <w:rPr>
                <w:sz w:val="20"/>
                <w:szCs w:val="20"/>
              </w:rPr>
            </w:pPr>
            <w:r w:rsidRPr="00222C0F">
              <w:rPr>
                <w:sz w:val="20"/>
                <w:szCs w:val="20"/>
              </w:rPr>
              <w:t>Соответствует</w:t>
            </w:r>
          </w:p>
        </w:tc>
      </w:tr>
      <w:tr w:rsidR="00E270C5" w:rsidRPr="00222C0F">
        <w:tc>
          <w:tcPr>
            <w:tcW w:w="4819" w:type="dxa"/>
            <w:noWrap/>
            <w:vAlign w:val="center"/>
          </w:tcPr>
          <w:p w:rsidR="00E270C5" w:rsidRPr="00222C0F" w:rsidRDefault="00222C0F">
            <w:pPr>
              <w:jc w:val="left"/>
              <w:rPr>
                <w:sz w:val="20"/>
                <w:szCs w:val="20"/>
              </w:rPr>
            </w:pPr>
            <w:r w:rsidRPr="00222C0F">
              <w:rPr>
                <w:sz w:val="20"/>
                <w:szCs w:val="20"/>
              </w:rPr>
              <w:t>Прозорова Янина Михайловна</w:t>
            </w:r>
          </w:p>
        </w:tc>
        <w:tc>
          <w:tcPr>
            <w:tcW w:w="4819" w:type="dxa"/>
            <w:noWrap/>
            <w:vAlign w:val="center"/>
          </w:tcPr>
          <w:p w:rsidR="00E270C5" w:rsidRPr="00222C0F" w:rsidRDefault="00222C0F">
            <w:pPr>
              <w:jc w:val="left"/>
              <w:rPr>
                <w:sz w:val="20"/>
                <w:szCs w:val="20"/>
              </w:rPr>
            </w:pPr>
            <w:r w:rsidRPr="00222C0F">
              <w:rPr>
                <w:sz w:val="20"/>
                <w:szCs w:val="20"/>
              </w:rPr>
              <w:t>Соответствует</w:t>
            </w:r>
          </w:p>
        </w:tc>
      </w:tr>
    </w:tbl>
    <w:p w:rsidR="00E270C5" w:rsidRPr="00222C0F" w:rsidRDefault="00222C0F">
      <w:pPr>
        <w:pStyle w:val="aff1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222C0F">
        <w:rPr>
          <w:rFonts w:eastAsia="Times New Roman"/>
          <w:sz w:val="20"/>
          <w:szCs w:val="20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E270C5" w:rsidRPr="00222C0F" w:rsidRDefault="00222C0F">
      <w:pPr>
        <w:pStyle w:val="aff1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222C0F">
        <w:rPr>
          <w:rFonts w:eastAsia="Times New Roman"/>
          <w:sz w:val="20"/>
          <w:szCs w:val="20"/>
          <w:lang w:eastAsia="ru-RU"/>
        </w:rPr>
        <w:t>По результатам подведения итогов определения поставщика (подрядчика, исполнителя) Победителем электронного аукциона признается участник закупки:</w:t>
      </w:r>
    </w:p>
    <w:tbl>
      <w:tblPr>
        <w:tblStyle w:val="aff0"/>
        <w:tblW w:w="0" w:type="auto"/>
        <w:tblLayout w:type="fixed"/>
        <w:tblLook w:val="04A0" w:firstRow="1" w:lastRow="0" w:firstColumn="1" w:lastColumn="0" w:noHBand="0" w:noVBand="1"/>
      </w:tblPr>
      <w:tblGrid>
        <w:gridCol w:w="2550"/>
        <w:gridCol w:w="7513"/>
      </w:tblGrid>
      <w:tr w:rsidR="00E270C5" w:rsidRPr="00222C0F">
        <w:tc>
          <w:tcPr>
            <w:tcW w:w="2550" w:type="dxa"/>
          </w:tcPr>
          <w:p w:rsidR="00E270C5" w:rsidRPr="00222C0F" w:rsidRDefault="00222C0F">
            <w:pPr>
              <w:keepNext/>
              <w:widowControl w:val="0"/>
              <w:spacing w:before="60"/>
              <w:jc w:val="center"/>
            </w:pPr>
            <w:r w:rsidRPr="00222C0F">
              <w:rPr>
                <w:rFonts w:eastAsia="Times New Roman"/>
                <w:bCs/>
              </w:rPr>
              <w:t>Идентификационный номер заявки</w:t>
            </w:r>
          </w:p>
        </w:tc>
        <w:tc>
          <w:tcPr>
            <w:tcW w:w="7513" w:type="dxa"/>
          </w:tcPr>
          <w:p w:rsidR="00E270C5" w:rsidRPr="00222C0F" w:rsidRDefault="00222C0F">
            <w:pPr>
              <w:keepNext/>
              <w:widowControl w:val="0"/>
              <w:spacing w:before="60"/>
              <w:jc w:val="center"/>
            </w:pPr>
            <w:r w:rsidRPr="00222C0F">
              <w:rPr>
                <w:rFonts w:eastAsia="Times New Roman"/>
                <w:bCs/>
              </w:rPr>
              <w:t>Ценовое предложение</w:t>
            </w:r>
          </w:p>
        </w:tc>
      </w:tr>
      <w:tr w:rsidR="00E270C5" w:rsidRPr="00222C0F">
        <w:tc>
          <w:tcPr>
            <w:tcW w:w="2550" w:type="dxa"/>
          </w:tcPr>
          <w:p w:rsidR="00E270C5" w:rsidRPr="00222C0F" w:rsidRDefault="00222C0F">
            <w:pPr>
              <w:keepNext/>
              <w:widowControl w:val="0"/>
              <w:spacing w:before="60"/>
              <w:jc w:val="center"/>
            </w:pPr>
            <w:r w:rsidRPr="00222C0F">
              <w:rPr>
                <w:rFonts w:eastAsia="Times New Roman"/>
                <w:color w:val="172B4D"/>
                <w:highlight w:val="white"/>
              </w:rPr>
              <w:t>1</w:t>
            </w:r>
          </w:p>
        </w:tc>
        <w:tc>
          <w:tcPr>
            <w:tcW w:w="7513" w:type="dxa"/>
          </w:tcPr>
          <w:p w:rsidR="00E270C5" w:rsidRPr="00222C0F" w:rsidRDefault="00222C0F">
            <w:pPr>
              <w:keepNext/>
              <w:widowControl w:val="0"/>
              <w:spacing w:before="60"/>
              <w:jc w:val="center"/>
            </w:pPr>
            <w:r w:rsidRPr="00222C0F">
              <w:rPr>
                <w:rFonts w:eastAsia="Times New Roman"/>
                <w:color w:val="172B4D"/>
                <w:highlight w:val="white"/>
              </w:rPr>
              <w:t>145 039.57</w:t>
            </w:r>
            <w:r w:rsidRPr="00222C0F">
              <w:rPr>
                <w:rFonts w:eastAsia="Times New Roman"/>
                <w:color w:val="172B4D"/>
              </w:rPr>
              <w:t xml:space="preserve"> руб. (</w:t>
            </w:r>
            <w:r w:rsidRPr="00222C0F">
              <w:rPr>
                <w:rFonts w:eastAsia="Times New Roman"/>
                <w:color w:val="172B4D"/>
                <w:highlight w:val="white"/>
              </w:rPr>
              <w:t>сто сорок пять тысяч тридцать девять руб</w:t>
            </w:r>
            <w:r w:rsidRPr="00222C0F">
              <w:rPr>
                <w:rFonts w:eastAsia="Times New Roman"/>
                <w:color w:val="172B4D"/>
                <w:highlight w:val="white"/>
              </w:rPr>
              <w:t>лей пятьдесят семь копеек</w:t>
            </w:r>
            <w:r w:rsidRPr="00222C0F">
              <w:rPr>
                <w:rFonts w:eastAsia="Times New Roman"/>
                <w:color w:val="172B4D"/>
              </w:rPr>
              <w:t>)</w:t>
            </w:r>
          </w:p>
        </w:tc>
      </w:tr>
    </w:tbl>
    <w:p w:rsidR="00E270C5" w:rsidRPr="00222C0F" w:rsidRDefault="00222C0F">
      <w:pPr>
        <w:pStyle w:val="aff1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222C0F">
        <w:rPr>
          <w:rFonts w:eastAsia="Times New Roman"/>
          <w:sz w:val="20"/>
          <w:szCs w:val="20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</w:t>
      </w:r>
      <w:r w:rsidRPr="00222C0F">
        <w:rPr>
          <w:rFonts w:eastAsia="Times New Roman"/>
          <w:sz w:val="20"/>
          <w:szCs w:val="20"/>
          <w:lang w:eastAsia="ru-RU"/>
        </w:rPr>
        <w:t>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</w:t>
      </w:r>
      <w:bookmarkStart w:id="0" w:name="_GoBack"/>
      <w:bookmarkEnd w:id="0"/>
      <w:r w:rsidRPr="00222C0F">
        <w:rPr>
          <w:rFonts w:eastAsia="Times New Roman"/>
          <w:sz w:val="20"/>
          <w:szCs w:val="20"/>
          <w:lang w:eastAsia="ru-RU"/>
        </w:rPr>
        <w:t>ной торговой площ</w:t>
      </w:r>
      <w:r w:rsidRPr="00222C0F">
        <w:rPr>
          <w:rFonts w:eastAsia="Times New Roman"/>
          <w:sz w:val="20"/>
          <w:szCs w:val="20"/>
          <w:lang w:eastAsia="ru-RU"/>
        </w:rPr>
        <w:t>адки «Фабрикант» по адресу в сети «Интернет»: http</w:t>
      </w:r>
      <w:r w:rsidRPr="00222C0F">
        <w:rPr>
          <w:rFonts w:eastAsia="Times New Roman"/>
          <w:sz w:val="20"/>
          <w:szCs w:val="20"/>
          <w:lang w:val="en-US"/>
        </w:rPr>
        <w:t>s</w:t>
      </w:r>
      <w:r w:rsidRPr="00222C0F">
        <w:rPr>
          <w:rFonts w:eastAsia="Times New Roman"/>
          <w:sz w:val="20"/>
          <w:szCs w:val="20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ГОСУДАРСТВЕННЫХ ЗАКУПОК БРЯНСКОЙ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Прозорова Янина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00:D6:1A:E1:A5:1A:D4:AE:C1:28:CA:3C:5F:0A:32:9D:7A, действителен с 03.04.2026 07:21:17 по 27.06.2027 07:21:17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15:55:14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"ГОРДЕЕВСКАЯ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Куцебо Елена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00:D0:59:49:FC:CB:07:C3:4B:FE:7F:C2:2B:D6:D5:E2:85, действителен с 11.08.2025 06:17:27 по 04.11.2026 06:17:27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15:57:05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ГОСУДАРСТВЕННЫХ ЗАКУПОК БРЯНСКОЙ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Прозорова Янина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00:D6:1A:E1:A5:1A:D4:AE:C1:28:CA:3C:5F:0A:32:9D:7A, действителен с 03.04.2026 07:21:17 по 27.06.2027 07:21:17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16:54:07 МСК</w:t>
      </w:r>
    </w:p>
    <w:sectPr w:rsidR="00E270C5" w:rsidRPr="00222C0F">
      <w:pgSz w:w="11906" w:h="16838"/>
      <w:pgMar w:top="709" w:right="850" w:bottom="709" w:left="85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70C5" w:rsidRDefault="00222C0F">
      <w:pPr>
        <w:spacing w:after="0" w:line="240" w:lineRule="auto"/>
      </w:pPr>
      <w:r>
        <w:separator/>
      </w:r>
    </w:p>
  </w:endnote>
  <w:endnote w:type="continuationSeparator" w:id="0">
    <w:p w:rsidR="00E270C5" w:rsidRDefault="00222C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70C5" w:rsidRDefault="00222C0F">
      <w:pPr>
        <w:spacing w:after="0" w:line="240" w:lineRule="auto"/>
      </w:pPr>
      <w:r>
        <w:separator/>
      </w:r>
    </w:p>
  </w:footnote>
  <w:footnote w:type="continuationSeparator" w:id="0">
    <w:p w:rsidR="00E270C5" w:rsidRDefault="00222C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34B69"/>
    <w:multiLevelType w:val="multilevel"/>
    <w:tmpl w:val="66A06BCC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FC3D9E"/>
    <w:multiLevelType w:val="multilevel"/>
    <w:tmpl w:val="3E9C3F7E"/>
    <w:lvl w:ilvl="0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 w15:restartNumberingAfterBreak="0">
    <w:nsid w:val="1088668F"/>
    <w:multiLevelType w:val="multilevel"/>
    <w:tmpl w:val="AC724772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EA1FD9"/>
    <w:multiLevelType w:val="multilevel"/>
    <w:tmpl w:val="D9763650"/>
    <w:lvl w:ilvl="0">
      <w:numFmt w:val="bullet"/>
      <w:lvlText w:val="·"/>
      <w:lvlJc w:val="left"/>
    </w:lvl>
    <w:lvl w:ilvl="1">
      <w:numFmt w:val="bullet"/>
      <w:lvlText w:val="o"/>
      <w:lvlJc w:val="left"/>
    </w:lvl>
    <w:lvl w:ilvl="2">
      <w:numFmt w:val="bullet"/>
      <w:lvlText w:val="§"/>
      <w:lvlJc w:val="left"/>
    </w:lvl>
    <w:lvl w:ilvl="3">
      <w:numFmt w:val="bullet"/>
      <w:lvlText w:val="·"/>
      <w:lvlJc w:val="left"/>
    </w:lvl>
    <w:lvl w:ilvl="4">
      <w:numFmt w:val="bullet"/>
      <w:lvlText w:val="o"/>
      <w:lvlJc w:val="left"/>
    </w:lvl>
    <w:lvl w:ilvl="5">
      <w:numFmt w:val="bullet"/>
      <w:lvlText w:val="§"/>
      <w:lvlJc w:val="left"/>
    </w:lvl>
    <w:lvl w:ilvl="6">
      <w:numFmt w:val="bullet"/>
      <w:lvlText w:val="·"/>
      <w:lvlJc w:val="left"/>
    </w:lvl>
    <w:lvl w:ilvl="7">
      <w:numFmt w:val="bullet"/>
      <w:lvlText w:val="o"/>
      <w:lvlJc w:val="left"/>
    </w:lvl>
    <w:lvl w:ilvl="8">
      <w:numFmt w:val="bullet"/>
      <w:lvlText w:val="§"/>
      <w:lvlJc w:val="left"/>
    </w:lvl>
  </w:abstractNum>
  <w:abstractNum w:abstractNumId="4" w15:restartNumberingAfterBreak="0">
    <w:nsid w:val="26CC1736"/>
    <w:multiLevelType w:val="multilevel"/>
    <w:tmpl w:val="44049C82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703190"/>
    <w:multiLevelType w:val="multilevel"/>
    <w:tmpl w:val="2D323922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A275E1"/>
    <w:multiLevelType w:val="multilevel"/>
    <w:tmpl w:val="FC68C7BC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1641AC"/>
    <w:multiLevelType w:val="multilevel"/>
    <w:tmpl w:val="27203EBC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B35AF6"/>
    <w:multiLevelType w:val="multilevel"/>
    <w:tmpl w:val="94C82866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8"/>
  </w:num>
  <w:num w:numId="10">
    <w:abstractNumId w:val="3"/>
    <w:lvlOverride w:ilvl="0">
      <w:lvl w:ilvl="0">
        <w:start w:val="1"/>
        <w:numFmt w:val="decimal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70C5"/>
    <w:rsid w:val="00222C0F"/>
    <w:rsid w:val="00E27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E82438-5D8F-49D2-85BB-6FDC7499E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Intense Emphasis"/>
    <w:basedOn w:val="a0"/>
    <w:uiPriority w:val="21"/>
    <w:qFormat/>
    <w:rPr>
      <w:i/>
      <w:iCs/>
      <w:color w:val="365F91" w:themeColor="accent1" w:themeShade="BF"/>
    </w:rPr>
  </w:style>
  <w:style w:type="character" w:styleId="a4">
    <w:name w:val="Intense Reference"/>
    <w:basedOn w:val="a0"/>
    <w:uiPriority w:val="32"/>
    <w:qFormat/>
    <w:rPr>
      <w:b/>
      <w:bCs/>
      <w:smallCaps/>
      <w:color w:val="365F91" w:themeColor="accent1" w:themeShade="BF"/>
      <w:spacing w:val="5"/>
    </w:rPr>
  </w:style>
  <w:style w:type="character" w:styleId="a5">
    <w:name w:val="Subtle Emphasis"/>
    <w:basedOn w:val="a0"/>
    <w:uiPriority w:val="19"/>
    <w:qFormat/>
    <w:rPr>
      <w:i/>
      <w:iCs/>
      <w:color w:val="404040" w:themeColor="text1" w:themeTint="BF"/>
    </w:rPr>
  </w:style>
  <w:style w:type="character" w:styleId="a6">
    <w:name w:val="Emphasis"/>
    <w:basedOn w:val="a0"/>
    <w:uiPriority w:val="20"/>
    <w:qFormat/>
    <w:rPr>
      <w:i/>
      <w:iCs/>
    </w:rPr>
  </w:style>
  <w:style w:type="character" w:styleId="a7">
    <w:name w:val="Strong"/>
    <w:basedOn w:val="a0"/>
    <w:uiPriority w:val="22"/>
    <w:qFormat/>
    <w:rPr>
      <w:b/>
      <w:bCs/>
    </w:rPr>
  </w:style>
  <w:style w:type="character" w:styleId="a8">
    <w:name w:val="Subtle Reference"/>
    <w:basedOn w:val="a0"/>
    <w:uiPriority w:val="31"/>
    <w:qFormat/>
    <w:rPr>
      <w:smallCaps/>
      <w:color w:val="5A5A5A" w:themeColor="text1" w:themeTint="A5"/>
    </w:rPr>
  </w:style>
  <w:style w:type="character" w:styleId="a9">
    <w:name w:val="Book Title"/>
    <w:basedOn w:val="a0"/>
    <w:uiPriority w:val="33"/>
    <w:qFormat/>
    <w:rPr>
      <w:b/>
      <w:bCs/>
      <w:i/>
      <w:iCs/>
      <w:spacing w:val="5"/>
    </w:rPr>
  </w:style>
  <w:style w:type="character" w:styleId="aa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styleId="ab">
    <w:name w:val="Placeholder Text"/>
    <w:basedOn w:val="a0"/>
    <w:uiPriority w:val="99"/>
    <w:semiHidden/>
    <w:rPr>
      <w:color w:val="666666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c">
    <w:name w:val="No Spacing"/>
    <w:uiPriority w:val="1"/>
    <w:qFormat/>
    <w:pPr>
      <w:spacing w:after="0" w:line="240" w:lineRule="auto"/>
    </w:pPr>
  </w:style>
  <w:style w:type="paragraph" w:styleId="ad">
    <w:name w:val="Title"/>
    <w:basedOn w:val="a"/>
    <w:next w:val="a"/>
    <w:link w:val="ae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e">
    <w:name w:val="Название Знак"/>
    <w:basedOn w:val="a0"/>
    <w:link w:val="ad"/>
    <w:uiPriority w:val="10"/>
    <w:rPr>
      <w:sz w:val="48"/>
      <w:szCs w:val="48"/>
    </w:rPr>
  </w:style>
  <w:style w:type="paragraph" w:styleId="af">
    <w:name w:val="Subtitle"/>
    <w:basedOn w:val="a"/>
    <w:next w:val="a"/>
    <w:link w:val="af0"/>
    <w:uiPriority w:val="11"/>
    <w:qFormat/>
    <w:pPr>
      <w:spacing w:before="200"/>
    </w:pPr>
    <w:rPr>
      <w:sz w:val="24"/>
      <w:szCs w:val="24"/>
    </w:rPr>
  </w:style>
  <w:style w:type="character" w:customStyle="1" w:styleId="af0">
    <w:name w:val="Подзаголовок Знак"/>
    <w:basedOn w:val="a0"/>
    <w:link w:val="af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f1">
    <w:name w:val="Intense Quote"/>
    <w:basedOn w:val="a"/>
    <w:next w:val="a"/>
    <w:link w:val="af2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f2">
    <w:name w:val="Выделенная цитата Знак"/>
    <w:link w:val="af1"/>
    <w:uiPriority w:val="30"/>
    <w:rPr>
      <w:i/>
    </w:rPr>
  </w:style>
  <w:style w:type="paragraph" w:styleId="af3">
    <w:name w:val="header"/>
    <w:basedOn w:val="a"/>
    <w:link w:val="af4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f4">
    <w:name w:val="Верхний колонтитул Знак"/>
    <w:basedOn w:val="a0"/>
    <w:link w:val="af3"/>
    <w:uiPriority w:val="99"/>
  </w:style>
  <w:style w:type="paragraph" w:styleId="af5">
    <w:name w:val="footer"/>
    <w:basedOn w:val="a"/>
    <w:link w:val="af6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f7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f6">
    <w:name w:val="Нижний колонтитул Знак"/>
    <w:link w:val="af5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8">
    <w:name w:val="footnote text"/>
    <w:basedOn w:val="a"/>
    <w:link w:val="af9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9">
    <w:name w:val="Текст сноски Знак"/>
    <w:link w:val="af8"/>
    <w:uiPriority w:val="99"/>
    <w:rPr>
      <w:sz w:val="18"/>
    </w:rPr>
  </w:style>
  <w:style w:type="character" w:styleId="afa">
    <w:name w:val="footnote reference"/>
    <w:basedOn w:val="a0"/>
    <w:uiPriority w:val="99"/>
    <w:unhideWhenUsed/>
    <w:rPr>
      <w:vertAlign w:val="superscript"/>
    </w:rPr>
  </w:style>
  <w:style w:type="paragraph" w:styleId="afb">
    <w:name w:val="endnote text"/>
    <w:basedOn w:val="a"/>
    <w:link w:val="afc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c">
    <w:name w:val="Текст концевой сноски Знак"/>
    <w:link w:val="afb"/>
    <w:uiPriority w:val="99"/>
    <w:rPr>
      <w:sz w:val="20"/>
    </w:rPr>
  </w:style>
  <w:style w:type="character" w:styleId="afd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e">
    <w:name w:val="TOC Heading"/>
    <w:uiPriority w:val="39"/>
    <w:unhideWhenUsed/>
  </w:style>
  <w:style w:type="paragraph" w:styleId="aff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f0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f1">
    <w:name w:val="List Paragraph"/>
    <w:basedOn w:val="a"/>
    <w:uiPriority w:val="34"/>
    <w:qFormat/>
    <w:pPr>
      <w:ind w:left="720"/>
      <w:contextualSpacing/>
    </w:pPr>
  </w:style>
  <w:style w:type="character" w:styleId="aff2">
    <w:name w:val="Hyperlink"/>
    <w:basedOn w:val="a0"/>
    <w:uiPriority w:val="99"/>
    <w:unhideWhenUsed/>
    <w:rPr>
      <w:color w:val="0000FF" w:themeColor="hyperlink"/>
      <w:u w:val="single"/>
    </w:rPr>
  </w:style>
  <w:style w:type="numbering" w:customStyle="1" w:styleId="33">
    <w:name w:val="Стиль3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518</Words>
  <Characters>2957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Валерия П. Молчанова</dc:creator>
  <cp:lastModifiedBy>Валерия П. Молчанова</cp:lastModifiedBy>
  <cp:revision>2</cp:revision>
  <dcterms:created xsi:type="dcterms:W3CDTF">2026-09-23T12:21:00Z</dcterms:created>
  <dcterms:modified xsi:type="dcterms:W3CDTF">2026-09-23T12:21:00Z</dcterms:modified>
</cp:coreProperties>
</file>