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 w:val="true"/>
        <w:spacing w:lineRule="auto" w:line="240" w:before="0" w:after="0"/>
        <w:ind w:right="-28" w:hanging="0"/>
        <w:contextualSpacing/>
        <w:jc w:val="center"/>
        <w:rPr>
          <w:rFonts w:eastAsia="Times New Roman"/>
          <w:b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 w:hanging="0"/>
        <w:contextualSpacing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0"/>
          <w:szCs w:val="20"/>
        </w:rPr>
        <w:t xml:space="preserve">подведения итогов определения поставщика </w:t>
      </w:r>
      <w:r>
        <w:rPr>
          <w:rFonts w:eastAsia="Times New Roman"/>
          <w:sz w:val="20"/>
          <w:szCs w:val="20"/>
          <w:lang w:eastAsia="ru-RU"/>
        </w:rPr>
        <w:t xml:space="preserve"> (0744200000226007416)</w:t>
      </w:r>
    </w:p>
    <w:p>
      <w:pPr>
        <w:pStyle w:val="Normal"/>
        <w:spacing w:lineRule="auto" w:line="240" w:before="0" w:after="0"/>
        <w:ind w:left="3828" w:right="5243" w:hanging="0"/>
        <w:contextualSpacing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3"/>
        <w:gridCol w:w="4395"/>
        <w:gridCol w:w="3374"/>
      </w:tblGrid>
      <w:tr>
        <w:trPr/>
        <w:tc>
          <w:tcPr>
            <w:tcW w:w="283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contextualSpacing/>
              <w:rPr>
                <w:rFonts w:cs="Times New Roman"/>
                <w:bCs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24.09.2026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contextualSpacing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4" w:type="dxa"/>
            <w:tcBorders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contextualSpacing/>
              <w:jc w:val="center"/>
              <w:rPr>
                <w:bCs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Курская обл, Курск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0" w:after="0"/>
        <w:ind w:left="360" w:hanging="0"/>
        <w:contextualSpacing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contextualSpacing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Организатор: ОБЛАСТНОЕ КАЗЕННОЕ УЧРЕЖДЕНИЕ "ЦЕНТР ЗАКУПОК КУРСКОЙ ОБЛАСТИ".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contextualSpacing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Заказчик(и): </w:t>
      </w:r>
      <w:r>
        <w:rPr>
          <w:rFonts w:eastAsia="Times New Roman" w:cs="Times New Roman"/>
          <w:sz w:val="20"/>
          <w:szCs w:val="20"/>
          <w:lang w:eastAsia="ru-RU"/>
        </w:rPr>
        <w:t>ОБЛАСТНОЕ БЮДЖЕТНОЕ УЧРЕЖДЕНИЕ ЗДРАВООХРАНЕНИЯ  "КУРСКАЯ ОБЛАСТНАЯ СТАНЦИЯ СКОРОЙ МЕДИЦИНСКОЙ ПОМОЩИ"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426" w:hanging="426"/>
        <w:contextualSpacing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Идентификационный код закупки: 262462904774846320100101110012120244.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426" w:hanging="426"/>
        <w:contextualSpacing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sz w:val="20"/>
          <w:szCs w:val="20"/>
          <w:lang w:eastAsia="ru-RU"/>
        </w:rPr>
        <w:t>размещено 16.09.2026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sz w:val="20"/>
          <w:szCs w:val="20"/>
          <w:lang w:val="en-US"/>
        </w:rPr>
        <w:t>s</w:t>
      </w:r>
      <w:r>
        <w:rPr>
          <w:rFonts w:eastAsia="Times New Roman"/>
          <w:sz w:val="20"/>
          <w:szCs w:val="20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contextualSpacing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Наименование объекта закупки: Поставка лекарственного препарата для медицинского применения (МНН: РЕКОМБИНАНТНЫЙ БЕЛОК, СОДЕРЖАЩИЙ АМИНОКИСЛОТНУЮ ПОСЛЕДОВАТЕЛЬНОСТЬ СТАФИЛОКИНАЗЫ).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contextualSpacing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Начальная (максимальная) цена контракта, руб.: 3 054 708.00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0" w:after="0"/>
        <w:ind w:left="357" w:hanging="357"/>
        <w:contextualSpacing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47"/>
        <w:gridCol w:w="5657"/>
      </w:tblGrid>
      <w:tr>
        <w:trPr>
          <w:tblHeader w:val="true"/>
        </w:trPr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/>
                <w:b/>
                <w:b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/>
                <w:b/>
                <w:b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</w:tr>
      <w:tr>
        <w:trPr/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Бочарова Юлия Александровна</w:t>
            </w:r>
          </w:p>
        </w:tc>
      </w:tr>
      <w:tr>
        <w:trPr/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Зам. председателя комиссии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Пронская Светлана Александровна</w:t>
            </w:r>
          </w:p>
        </w:tc>
      </w:tr>
      <w:tr>
        <w:trPr/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Ищенко Андрей Александрович</w:t>
            </w:r>
          </w:p>
        </w:tc>
      </w:tr>
      <w:tr>
        <w:trPr/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Мальнева Наталья Николаевна</w:t>
            </w:r>
          </w:p>
        </w:tc>
      </w:tr>
      <w:tr>
        <w:trPr/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Литовка Карина Михайловна</w:t>
            </w:r>
          </w:p>
        </w:tc>
      </w:tr>
      <w:tr>
        <w:trPr/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Хмелевская Елена Ивановна</w:t>
            </w:r>
          </w:p>
        </w:tc>
      </w:tr>
      <w:tr>
        <w:trPr/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Шульгина Наталья Александровна</w:t>
            </w:r>
          </w:p>
        </w:tc>
      </w:tr>
      <w:tr>
        <w:trPr/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Савенков Евгений Александрович</w:t>
            </w:r>
          </w:p>
        </w:tc>
      </w:tr>
    </w:tbl>
    <w:p>
      <w:pPr>
        <w:pStyle w:val="Normal"/>
        <w:widowControl w:val="false"/>
        <w:spacing w:lineRule="auto" w:line="240" w:before="0" w:after="0"/>
        <w:contextualSpacing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Количество членов комиссии, присутствующих на заседании: 8.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0" w:after="0"/>
        <w:ind w:left="426" w:hanging="426"/>
        <w:contextualSpacing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bidi w:val="0"/>
        <w:spacing w:lineRule="auto" w:line="240" w:before="0" w:after="0"/>
        <w:ind w:left="0" w:right="0" w:hanging="0"/>
        <w:contextualSpacing/>
        <w:jc w:val="left"/>
        <w:rPr>
          <w:rFonts w:cs="Times New Roman"/>
          <w:sz w:val="24"/>
          <w:szCs w:val="24"/>
        </w:rPr>
      </w:pPr>
      <w:r>
        <w:rPr>
          <w:rFonts w:eastAsia="Times New Roman" w:cs="Times New Roman"/>
          <w:sz w:val="20"/>
          <w:szCs w:val="20"/>
          <w:lang w:eastAsia="ru-RU"/>
        </w:rPr>
        <w:t>Комиссия по осуществлению закупок рассмотрела в соответствии со ст. 49 Федерального закона № 44-ФЗ заявку на участие в закупке, информацию и документы на соответствие извещению об осуществлении закупки и приняла следующее решение:</w:t>
      </w:r>
    </w:p>
    <w:tbl>
      <w:tblPr>
        <w:tblStyle w:val="848"/>
        <w:tblW w:w="10200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13"/>
        <w:gridCol w:w="1525"/>
        <w:gridCol w:w="2275"/>
        <w:gridCol w:w="2887"/>
        <w:gridCol w:w="3000"/>
      </w:tblGrid>
      <w:tr>
        <w:trPr>
          <w:trHeight w:val="843" w:hRule="atLeast"/>
        </w:trPr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20"/>
                <w:szCs w:val="20"/>
              </w:rPr>
              <w:t>№</w:t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1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Порядковый номер присвоенный заявке</w:t>
            </w:r>
          </w:p>
        </w:tc>
        <w:tc>
          <w:tcPr>
            <w:tcW w:w="2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2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Решение о соответствии извещению об осуществлении закупки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Основание отклонения и обоснование с указанием положений закона и извещения</w:t>
            </w:r>
          </w:p>
        </w:tc>
      </w:tr>
      <w:tr>
        <w:trPr>
          <w:trHeight w:val="504" w:hRule="atLeast"/>
        </w:trPr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2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7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30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0" w:after="0"/>
        <w:ind w:left="426" w:hanging="426"/>
        <w:contextualSpacing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10150" w:type="dxa"/>
        <w:jc w:val="left"/>
        <w:tblInd w:w="14" w:type="dxa"/>
        <w:tblCellMar>
          <w:top w:w="0" w:type="dxa"/>
          <w:left w:w="5" w:type="dxa"/>
          <w:bottom w:w="0" w:type="dxa"/>
          <w:right w:w="5" w:type="dxa"/>
        </w:tblCellMar>
      </w:tblPr>
      <w:tblGrid>
        <w:gridCol w:w="3505"/>
        <w:gridCol w:w="3357"/>
        <w:gridCol w:w="3288"/>
      </w:tblGrid>
      <w:tr>
        <w:trPr>
          <w:trHeight w:val="100" w:hRule="atLeast"/>
        </w:trPr>
        <w:tc>
          <w:tcPr>
            <w:tcW w:w="3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Член комиссии по осуществлению закупок</w:t>
            </w:r>
          </w:p>
        </w:tc>
        <w:tc>
          <w:tcPr>
            <w:tcW w:w="6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Заявка с идентификационным номером</w:t>
            </w:r>
            <w:r>
              <w:rPr>
                <w:rFonts w:eastAsia="Noto Serif CJK SC" w:cs="Times New Roman"/>
                <w:b/>
                <w:color w:val="00000A"/>
                <w:kern w:val="0"/>
                <w:sz w:val="20"/>
                <w:szCs w:val="20"/>
                <w:lang w:val="ru-RU" w:eastAsia="zh-CN" w:bidi="hi-IN"/>
              </w:rPr>
              <w:t xml:space="preserve"> </w:t>
            </w:r>
            <w:r>
              <w:rPr>
                <w:rFonts w:eastAsia="Noto Serif CJK SC" w:cs="Times New Roman"/>
                <w:b/>
                <w:bCs/>
                <w:i w:val="false"/>
                <w:caps w:val="false"/>
                <w:smallCaps w:val="false"/>
                <w:strike w:val="false"/>
                <w:dstrike w:val="false"/>
                <w:color w:val="00000A"/>
                <w:spacing w:val="0"/>
                <w:kern w:val="0"/>
                <w:position w:val="0"/>
                <w:sz w:val="20"/>
                <w:sz w:val="20"/>
                <w:szCs w:val="20"/>
                <w:u w:val="none"/>
                <w:vertAlign w:val="baseline"/>
                <w:lang w:val="ru-RU" w:eastAsia="zh-CN" w:bidi="hi-IN"/>
              </w:rPr>
              <w:t>1</w:t>
            </w:r>
          </w:p>
        </w:tc>
      </w:tr>
      <w:tr>
        <w:trPr>
          <w:trHeight w:val="100" w:hRule="atLeast"/>
        </w:trPr>
        <w:tc>
          <w:tcPr>
            <w:tcW w:w="350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Решение о соответствии извещению об осуществлении закупки или об отклонении заявки на участие в закупке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Основание отклонения и обоснование с указанием положений закона и извещения</w:t>
            </w:r>
          </w:p>
        </w:tc>
      </w:tr>
      <w:tr>
        <w:trPr>
          <w:trHeight w:val="100" w:hRule="atLeast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Бочарова Юлия Александровна</w:t>
            </w:r>
          </w:p>
        </w:tc>
        <w:tc>
          <w:tcPr>
            <w:tcW w:w="33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  <w:shd w:fill="auto" w:val="clear"/>
              </w:rPr>
              <w:t>Соответствует извещению об осуществлении закупки</w:t>
            </w:r>
          </w:p>
        </w:tc>
        <w:tc>
          <w:tcPr>
            <w:tcW w:w="32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bCs w:val="false"/>
                <w:sz w:val="20"/>
                <w:szCs w:val="20"/>
              </w:rPr>
              <w:t>---</w:t>
            </w:r>
          </w:p>
        </w:tc>
      </w:tr>
      <w:tr>
        <w:trPr>
          <w:trHeight w:val="100" w:hRule="atLeast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Пронская Светлана Александровна</w:t>
            </w:r>
          </w:p>
        </w:tc>
        <w:tc>
          <w:tcPr>
            <w:tcW w:w="33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100" w:hRule="atLeast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Ищенко Андрей Александрович</w:t>
            </w:r>
          </w:p>
        </w:tc>
        <w:tc>
          <w:tcPr>
            <w:tcW w:w="33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100" w:hRule="atLeast"/>
        </w:trPr>
        <w:tc>
          <w:tcPr>
            <w:tcW w:w="35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Мальнева Наталья Николаевна</w:t>
            </w:r>
          </w:p>
        </w:tc>
        <w:tc>
          <w:tcPr>
            <w:tcW w:w="335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8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3" w:hRule="atLeast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Литовка Карина Михайловна</w:t>
            </w:r>
          </w:p>
        </w:tc>
        <w:tc>
          <w:tcPr>
            <w:tcW w:w="33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3" w:hRule="atLeast"/>
        </w:trPr>
        <w:tc>
          <w:tcPr>
            <w:tcW w:w="35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Хмелевская Елена Ивановна</w:t>
            </w:r>
          </w:p>
        </w:tc>
        <w:tc>
          <w:tcPr>
            <w:tcW w:w="33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3" w:hRule="atLeast"/>
        </w:trPr>
        <w:tc>
          <w:tcPr>
            <w:tcW w:w="35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Шульгина Наталья Александровна</w:t>
            </w:r>
          </w:p>
        </w:tc>
        <w:tc>
          <w:tcPr>
            <w:tcW w:w="335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8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3" w:hRule="atLeast"/>
        </w:trPr>
        <w:tc>
          <w:tcPr>
            <w:tcW w:w="35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Савенков Евгений Александрович</w:t>
            </w:r>
          </w:p>
        </w:tc>
        <w:tc>
          <w:tcPr>
            <w:tcW w:w="33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100" w:hRule="atLeast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b/>
                <w:b/>
                <w:bCs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/>
              </w:rPr>
              <w:t>ИТОГО</w:t>
            </w:r>
          </w:p>
        </w:tc>
        <w:tc>
          <w:tcPr>
            <w:tcW w:w="6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eastAsia="Noto Serif CJK SC" w:cs="Times New Roman"/>
                <w:b w:val="false"/>
                <w:b w:val="false"/>
                <w:color w:val="00000A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Noto Serif CJK SC" w:cs="Times New Roman"/>
                <w:b w:val="false"/>
                <w:color w:val="00000A"/>
                <w:kern w:val="0"/>
                <w:sz w:val="20"/>
                <w:szCs w:val="20"/>
                <w:lang w:val="ru-RU" w:eastAsia="zh-CN" w:bidi="hi-IN"/>
              </w:rPr>
              <w:t>8</w:t>
            </w:r>
          </w:p>
        </w:tc>
      </w:tr>
      <w:tr>
        <w:trPr>
          <w:trHeight w:val="100" w:hRule="atLeast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b/>
                <w:b/>
                <w:bCs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/>
              </w:rPr>
              <w:t>Допустить, признать участником закупки</w:t>
            </w:r>
          </w:p>
        </w:tc>
        <w:tc>
          <w:tcPr>
            <w:tcW w:w="6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eastAsia="Noto Serif CJK SC" w:cs="Times New Roman"/>
                <w:b w:val="false"/>
                <w:b w:val="false"/>
                <w:color w:val="00000A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Noto Serif CJK SC" w:cs="Times New Roman"/>
                <w:b w:val="false"/>
                <w:color w:val="00000A"/>
                <w:kern w:val="0"/>
                <w:sz w:val="20"/>
                <w:szCs w:val="20"/>
                <w:lang w:val="ru-RU" w:eastAsia="zh-CN" w:bidi="hi-IN"/>
              </w:rPr>
              <w:t>8</w:t>
            </w:r>
          </w:p>
        </w:tc>
      </w:tr>
      <w:tr>
        <w:trPr>
          <w:trHeight w:val="100" w:hRule="atLeast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b/>
                <w:b/>
                <w:bCs/>
                <w:i w:val="false"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i w:val="false"/>
                <w:iCs w:val="false"/>
                <w:caps w:val="false"/>
                <w:smallCaps w:val="false"/>
                <w:color w:val="000000"/>
                <w:sz w:val="20"/>
                <w:szCs w:val="20"/>
                <w:lang w:val="ru-RU" w:eastAsia="ru-RU"/>
              </w:rPr>
              <w:t>Отказать в допуске</w:t>
            </w:r>
          </w:p>
        </w:tc>
        <w:tc>
          <w:tcPr>
            <w:tcW w:w="6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  <w:t>0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left="426" w:hanging="426"/>
        <w:contextualSpacing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электронный аукцион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left="426" w:hanging="426"/>
        <w:contextualSpacing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Настоящий протокол подведения итогов определения поставщика  сформирован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sz w:val="20"/>
          <w:szCs w:val="20"/>
          <w:lang w:val="en-US"/>
        </w:rPr>
        <w:t>s</w:t>
      </w:r>
      <w:r>
        <w:rPr>
          <w:rFonts w:eastAsia="Times New Roman"/>
          <w:sz w:val="20"/>
          <w:szCs w:val="20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Савенков Евгений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00:E9:65:B8:C0:7B:C7:A0:6D:28:76:69:42:99:5E:0D:6A, действителен с 30.07.2026 05:25:52 по 23.10.2027 05:25:52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09:37:04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Хмелевская Елена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49:60:C1:36:68:4F:96:4B:21:F1:1A:4F:F5:20:7F:6E, действителен с 02.03.2026 07:54:26 по 26.05.2027 07:54:26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09:37:23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Пронская Светлана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28:1E:F4:E3:C5:DF:2D:62:EB:6A:77:51:FB:9D:0E:69, действителен с 04.06.2026 05:33:36 по 28.08.2027 05:33:36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09:38:16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Бочарова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47:F3:81:D9:99:3F:45:03:06:35:78:DC:CE:DA:89:FF, действителен с 29.06.2026 07:11:47 по 22.09.2027 07:11:47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09:49:11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 "КУРСКАЯ ОБЛАСТНАЯ СТАНЦИЯ СКОРОЙ МЕДИЦИНСКОЙ ПОМОЩИ"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Ищенко Андрей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00:CD:0A:89:E7:27:18:D3:CF:39:EC:AB:98:21:02:A9:1C, действителен с 01.06.2026 13:19:39 по 25.08.2027 13:19:39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10:06:13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 "КУРСКАЯ ОБЛАСТНАЯ СТАНЦИЯ СКОРОЙ МЕДИЦИНСКОЙ ПОМОЩИ"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Мальнева Наталья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00:E5:DF:F8:68:68:78:C4:58:21:48:89:DA:FD:B0:45:7C, действителен с 01.06.2026 17:14:12 по 25.08.2027 17:14:12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10:06:38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 "КУРСКАЯ ОБЛАСТНАЯ СТАНЦИЯ СКОРОЙ МЕДИЦИНСКОЙ ПОМОЩИ"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Литовка Карина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00:D8:A4:05:DC:0F:D9:6A:C7:4E:05:AE:C9:7A:CF:F6:5F, действителен с 19.08.2026 06:19:45 по 12.11.2027 06:19:45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10:07:04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 "КУРСКАЯ ОБЛАСТНАЯ СТАНЦИЯ СКОРОЙ МЕДИЦИНСКОЙ ПОМОЩИ"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Шульгина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00:8D:87:BA:55:C8:C3:30:EF:CA:BC:69:CF:76:2F:88:57, действителен с 01.06.2026 17:09:41 по 25.08.2027 17:09:41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10:07:41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Савенков Евгений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00:E9:65:B8:C0:7B:C7:A0:6D:28:76:69:42:99:5E:0D:6A, действителен с 30.07.2026 05:25:52 по 23.10.2027 05:25:52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10:12:24 МСК</w:t>
      </w:r>
    </w:p>
    <w:sectPr>
      <w:type w:val="nextPage"/>
      <w:pgSz w:w="11906" w:h="16838"/>
      <w:pgMar w:left="851" w:right="850" w:header="0" w:top="709" w:footer="0" w:bottom="709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i w:val="false"/>
        <w:b w:val="false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681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link w:val="682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link w:val="683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link w:val="684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link w:val="685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link w:val="686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">
    <w:name w:val="Heading 7"/>
    <w:basedOn w:val="Normal"/>
    <w:link w:val="687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8">
    <w:name w:val="Heading 8"/>
    <w:basedOn w:val="Normal"/>
    <w:link w:val="688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9">
    <w:name w:val="Heading 9"/>
    <w:basedOn w:val="Normal"/>
    <w:link w:val="689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link w:val="669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link w:val="670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link w:val="671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link w:val="672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link w:val="673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link w:val="674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link w:val="675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link w:val="676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link w:val="677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link w:val="691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link w:val="693"/>
    <w:uiPriority w:val="11"/>
    <w:qFormat/>
    <w:rPr>
      <w:sz w:val="24"/>
      <w:szCs w:val="24"/>
    </w:rPr>
  </w:style>
  <w:style w:type="character" w:styleId="QuoteChar">
    <w:name w:val="Quote Char"/>
    <w:link w:val="695"/>
    <w:uiPriority w:val="29"/>
    <w:qFormat/>
    <w:rPr>
      <w:i/>
    </w:rPr>
  </w:style>
  <w:style w:type="character" w:styleId="IntenseQuoteChar">
    <w:name w:val="Intense Quote Char"/>
    <w:link w:val="697"/>
    <w:uiPriority w:val="30"/>
    <w:qFormat/>
    <w:rPr>
      <w:i/>
    </w:rPr>
  </w:style>
  <w:style w:type="character" w:styleId="HeaderChar">
    <w:name w:val="Header Char"/>
    <w:basedOn w:val="DefaultParagraphFont"/>
    <w:link w:val="699"/>
    <w:uiPriority w:val="99"/>
    <w:qFormat/>
    <w:rPr/>
  </w:style>
  <w:style w:type="character" w:styleId="CaptionChar">
    <w:name w:val="Caption Char"/>
    <w:link w:val="701"/>
    <w:uiPriority w:val="99"/>
    <w:qFormat/>
    <w:rPr/>
  </w:style>
  <w:style w:type="character" w:styleId="FootnoteTextChar">
    <w:name w:val="Footnote Text Char"/>
    <w:link w:val="830"/>
    <w:uiPriority w:val="99"/>
    <w:qFormat/>
    <w:rPr>
      <w:sz w:val="18"/>
    </w:rPr>
  </w:style>
  <w:style w:type="character" w:styleId="EndnoteTextChar">
    <w:name w:val="Endnote Text Char"/>
    <w:link w:val="833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669"/>
    <w:uiPriority w:val="9"/>
    <w:qFormat/>
    <w:rPr>
      <w:rFonts w:ascii="Arial" w:hAnsi="Arial" w:eastAsia="Arial" w:cs="Arial"/>
      <w:sz w:val="40"/>
      <w:szCs w:val="40"/>
    </w:rPr>
  </w:style>
  <w:style w:type="character" w:styleId="21" w:customStyle="1">
    <w:name w:val="Заголовок 2 Знак"/>
    <w:basedOn w:val="DefaultParagraphFont"/>
    <w:link w:val="670"/>
    <w:uiPriority w:val="9"/>
    <w:qFormat/>
    <w:rPr>
      <w:rFonts w:ascii="Arial" w:hAnsi="Arial" w:eastAsia="Arial" w:cs="Arial"/>
      <w:sz w:val="34"/>
    </w:rPr>
  </w:style>
  <w:style w:type="character" w:styleId="31" w:customStyle="1">
    <w:name w:val="Заголовок 3 Знак"/>
    <w:basedOn w:val="DefaultParagraphFont"/>
    <w:link w:val="671"/>
    <w:uiPriority w:val="9"/>
    <w:qFormat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basedOn w:val="DefaultParagraphFont"/>
    <w:link w:val="672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basedOn w:val="DefaultParagraphFont"/>
    <w:link w:val="673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basedOn w:val="DefaultParagraphFont"/>
    <w:link w:val="674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basedOn w:val="DefaultParagraphFont"/>
    <w:link w:val="675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basedOn w:val="DefaultParagraphFont"/>
    <w:link w:val="676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basedOn w:val="DefaultParagraphFont"/>
    <w:link w:val="677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link w:val="691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link w:val="693"/>
    <w:uiPriority w:val="11"/>
    <w:qFormat/>
    <w:rPr>
      <w:sz w:val="24"/>
      <w:szCs w:val="24"/>
    </w:rPr>
  </w:style>
  <w:style w:type="character" w:styleId="22" w:customStyle="1">
    <w:name w:val="Цитата 2 Знак"/>
    <w:link w:val="695"/>
    <w:uiPriority w:val="29"/>
    <w:qFormat/>
    <w:rPr>
      <w:i/>
    </w:rPr>
  </w:style>
  <w:style w:type="character" w:styleId="Style7" w:customStyle="1">
    <w:name w:val="Выделенная цитата Знак"/>
    <w:link w:val="697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link w:val="699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link w:val="701"/>
    <w:uiPriority w:val="99"/>
    <w:qFormat/>
    <w:rPr/>
  </w:style>
  <w:style w:type="character" w:styleId="Style10" w:customStyle="1">
    <w:name w:val="Текст сноски Знак"/>
    <w:link w:val="830"/>
    <w:uiPriority w:val="99"/>
    <w:qFormat/>
    <w:rPr>
      <w:sz w:val="18"/>
    </w:rPr>
  </w:style>
  <w:style w:type="character" w:styleId="Style11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uiPriority w:val="99"/>
    <w:unhideWhenUsed/>
    <w:qFormat/>
    <w:rPr>
      <w:vertAlign w:val="superscript"/>
    </w:rPr>
  </w:style>
  <w:style w:type="character" w:styleId="Style12" w:customStyle="1">
    <w:name w:val="Текст концевой сноски Знак"/>
    <w:link w:val="833"/>
    <w:uiPriority w:val="99"/>
    <w:qFormat/>
    <w:rPr>
      <w:sz w:val="20"/>
    </w:rPr>
  </w:style>
  <w:style w:type="character" w:styleId="Style13">
    <w:name w:val="Привязка концевой сноски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Pr>
      <w:vertAlign w:val="superscript"/>
    </w:rPr>
  </w:style>
  <w:style w:type="character" w:styleId="Style14">
    <w:name w:val="Интернет-ссылка"/>
    <w:basedOn w:val="DefaultParagraphFont"/>
    <w:uiPriority w:val="99"/>
    <w:unhideWhenUsed/>
    <w:rPr>
      <w:color w:val="0000FF" w:themeColor="hyperlink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uiPriority w:val="35"/>
    <w:semiHidden/>
    <w:unhideWhenUsed/>
    <w:qFormat/>
    <w:pPr/>
    <w:rPr>
      <w:b/>
      <w:bCs/>
      <w:color w:val="4F81BD" w:themeColor="accent1"/>
      <w:sz w:val="18"/>
      <w:szCs w:val="18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20">
    <w:name w:val="Title"/>
    <w:basedOn w:val="Normal"/>
    <w:link w:val="692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21">
    <w:name w:val="Subtitle"/>
    <w:basedOn w:val="Normal"/>
    <w:link w:val="694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link w:val="696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link w:val="69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Style22">
    <w:name w:val="Верхний и нижний колонтитулы"/>
    <w:basedOn w:val="Normal"/>
    <w:qFormat/>
    <w:pPr/>
    <w:rPr/>
  </w:style>
  <w:style w:type="paragraph" w:styleId="Style23">
    <w:name w:val="Header"/>
    <w:basedOn w:val="Normal"/>
    <w:link w:val="700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4">
    <w:name w:val="Footer"/>
    <w:basedOn w:val="Normal"/>
    <w:link w:val="704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5">
    <w:name w:val="Footnote Text"/>
    <w:basedOn w:val="Normal"/>
    <w:link w:val="831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6">
    <w:name w:val="Endnote Text"/>
    <w:basedOn w:val="Normal"/>
    <w:link w:val="834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2">
    <w:name w:val="TOC 1"/>
    <w:basedOn w:val="Normal"/>
    <w:uiPriority w:val="39"/>
    <w:unhideWhenUsed/>
    <w:pPr>
      <w:spacing w:before="0" w:after="57"/>
    </w:pPr>
    <w:rPr/>
  </w:style>
  <w:style w:type="paragraph" w:styleId="23">
    <w:name w:val="TOC 2"/>
    <w:basedOn w:val="Normal"/>
    <w:uiPriority w:val="39"/>
    <w:unhideWhenUsed/>
    <w:pPr>
      <w:spacing w:before="0" w:after="57"/>
      <w:ind w:left="283" w:hanging="0"/>
    </w:pPr>
    <w:rPr/>
  </w:style>
  <w:style w:type="paragraph" w:styleId="32">
    <w:name w:val="TOC 3"/>
    <w:basedOn w:val="Normal"/>
    <w:uiPriority w:val="39"/>
    <w:unhideWhenUsed/>
    <w:pPr>
      <w:spacing w:before="0" w:after="57"/>
      <w:ind w:left="567" w:hanging="0"/>
    </w:pPr>
    <w:rPr/>
  </w:style>
  <w:style w:type="paragraph" w:styleId="42">
    <w:name w:val="TOC 4"/>
    <w:basedOn w:val="Normal"/>
    <w:uiPriority w:val="39"/>
    <w:unhideWhenUsed/>
    <w:pPr>
      <w:spacing w:before="0" w:after="57"/>
      <w:ind w:left="850" w:hanging="0"/>
    </w:pPr>
    <w:rPr/>
  </w:style>
  <w:style w:type="paragraph" w:styleId="52">
    <w:name w:val="TOC 5"/>
    <w:basedOn w:val="Normal"/>
    <w:uiPriority w:val="39"/>
    <w:unhideWhenUsed/>
    <w:pPr>
      <w:spacing w:before="0" w:after="57"/>
      <w:ind w:left="1134" w:hanging="0"/>
    </w:pPr>
    <w:rPr/>
  </w:style>
  <w:style w:type="paragraph" w:styleId="62">
    <w:name w:val="TOC 6"/>
    <w:basedOn w:val="Normal"/>
    <w:uiPriority w:val="39"/>
    <w:unhideWhenUsed/>
    <w:pPr>
      <w:spacing w:before="0" w:after="57"/>
      <w:ind w:left="1417" w:hanging="0"/>
    </w:pPr>
    <w:rPr/>
  </w:style>
  <w:style w:type="paragraph" w:styleId="72">
    <w:name w:val="TOC 7"/>
    <w:basedOn w:val="Normal"/>
    <w:uiPriority w:val="39"/>
    <w:unhideWhenUsed/>
    <w:pPr>
      <w:spacing w:before="0" w:after="57"/>
      <w:ind w:left="1701" w:hanging="0"/>
    </w:pPr>
    <w:rPr/>
  </w:style>
  <w:style w:type="paragraph" w:styleId="82">
    <w:name w:val="TOC 8"/>
    <w:basedOn w:val="Normal"/>
    <w:uiPriority w:val="39"/>
    <w:unhideWhenUsed/>
    <w:pPr>
      <w:spacing w:before="0" w:after="57"/>
      <w:ind w:left="1984" w:hanging="0"/>
    </w:pPr>
    <w:rPr/>
  </w:style>
  <w:style w:type="paragraph" w:styleId="92">
    <w:name w:val="TOC 9"/>
    <w:basedOn w:val="Normal"/>
    <w:uiPriority w:val="39"/>
    <w:unhideWhenUsed/>
    <w:pPr>
      <w:spacing w:before="0" w:after="57"/>
      <w:ind w:left="2268" w:hanging="0"/>
    </w:pPr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 w:hanging="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paragraph" w:styleId="Style27">
    <w:name w:val="Содержимое таблицы"/>
    <w:basedOn w:val="Normal"/>
    <w:qFormat/>
    <w:pPr>
      <w:suppressLineNumbers/>
    </w:pPr>
    <w:rPr/>
  </w:style>
  <w:style w:type="paragraph" w:styleId="Style28">
    <w:name w:val="Заголовок таблицы"/>
    <w:basedOn w:val="Style27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LibreOffice/6.4.3.2$Windows_x86 LibreOffice_project/747b5d0ebf89f41c860ec2a39efd7cb15b54f2d8</Application>
  <Pages>2</Pages>
  <Words>427</Words>
  <Characters>3048</Characters>
  <CharactersWithSpaces>3400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2026-09-24T09:37:12Z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