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(0142200001326017582)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0142200001326017582-2-1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"ЦЕНТР РАЗВИТИЯ РЕБЕНКА-ДЕТСКИЙ САД № 459" ГОРОДСКОГО ОКРУГА САМАРА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263631203675863120100100130014339243.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17:52 (MSK+01:00)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Капитальный ремонт кровли муниципального бюджетного дошкольного образовательного учреждения "Центр развития ребенка-детский сад № 459" городского округа Самара, 443035, г. Самара, ул. Черемшанская, д.139-а..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11 902 721.42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Сакалаускас Сергей Стасисович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19:38:27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9 642 917.34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08:36:06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9 702 430.95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14:48:06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9 821 458.17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20:24:36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9 999 999.00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19:31:46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10 414 881.20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21:39:24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11 129 044.52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11:05:40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11 902 721.42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08:29:54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11 902 721.42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15:31:12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п. 3 ч. 12 ст. 48 44-ФЗ - несоответствие участника закупки требованиям, установленным в извещении об осуществлении закупки в соответствии с ч. 1 ст. 31 44-ФЗ: участник закупки не является членом саморегулируемой организации в области строительства, реконструкции, капитального ремонта объектов капитального строительства, в соответствии с требованиями извещения.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10 831 476.47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9 642 917.34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9 702 430.95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9 821 458.17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9 999 999.00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10 414 881.20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11 129 044.52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11 902 721.42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11 902 721.42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09:17:09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00:F9:7F:5A:8D:01:50:E3:A2:ED:82:15:BB:49:76:6F:37, действителен с 14.09.2026 12:28:26 по 08.12.2027 12:28:26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13:34:12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15:09:39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