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sz w:val="22"/>
          <w:szCs w:val="22"/>
        </w:rPr>
      </w:pPr>
      <w:r>
        <w:rPr>
          <w:rFonts w:eastAsia="Times New Roman"/>
          <w:b/>
          <w:spacing w:val="20"/>
          <w:sz w:val="22"/>
          <w:szCs w:val="22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подведения итогов определения поставщика </w:t>
      </w:r>
    </w:p>
    <w:p>
      <w:pPr>
        <w:pStyle w:val="Normal"/>
        <w:spacing w:lineRule="auto" w:line="240" w:before="0" w:after="0"/>
        <w:ind w:right="-1" w:hanging="0"/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ru-RU"/>
        </w:rPr>
        <w:t>(0744200000226007326)</w:t>
      </w:r>
    </w:p>
    <w:p>
      <w:pPr>
        <w:pStyle w:val="Normal"/>
        <w:spacing w:lineRule="auto" w:line="240" w:before="0" w:after="0"/>
        <w:ind w:left="3828" w:right="5243" w:hanging="0"/>
        <w:rPr>
          <w:rFonts w:eastAsia="Times New Roman"/>
          <w:sz w:val="22"/>
          <w:szCs w:val="22"/>
          <w:lang w:eastAsia="ru-RU"/>
        </w:rPr>
      </w:pPr>
      <w:r>
        <w:rPr>
          <w:rFonts w:eastAsia="Times New Roman"/>
          <w:sz w:val="22"/>
          <w:szCs w:val="22"/>
          <w:lang w:eastAsia="ru-RU"/>
        </w:rPr>
      </w:r>
    </w:p>
    <w:tbl>
      <w:tblPr>
        <w:tblW w:w="10602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Normal"/>
              <w:tabs>
                <w:tab w:val="clear" w:pos="708"/>
                <w:tab w:val="left" w:pos="567" w:leader="none"/>
              </w:tabs>
              <w:spacing w:lineRule="auto" w:line="252" w:before="0" w:after="0"/>
              <w:ind w:left="0" w:hanging="0"/>
              <w:jc w:val="center"/>
              <w:rPr>
                <w:bCs/>
              </w:rPr>
            </w:pPr>
            <w:r>
              <w:rPr>
                <w:rFonts w:eastAsia="Times New Roman" w:cs="Times New Roman"/>
                <w:lang w:eastAsia="ru-RU"/>
              </w:rPr>
              <w:t xml:space="preserve">   </w:t>
            </w:r>
            <w:r>
              <w:rPr>
                <w:rFonts w:eastAsia="Times New Roman" w:cs="Times New Roman"/>
                <w:lang w:eastAsia="ru-RU"/>
              </w:rPr>
              <w:t>Курская обл, Курск г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/>
            </w:r>
          </w:p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0" w:after="0"/>
        <w:ind w:left="360" w:hanging="0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 xml:space="preserve">Заказчик: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МИНИСТЕРСТВО ЗДРАВООХРАНЕНИЯ КУРСКОЙ ОБЛАСТИ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Идентификационный код закупки: 262462904003746320100100026442120000.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Извещение об осуществлении закупки размещено 16.09.2026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 w:ascii="Times New Roman" w:hAnsi="Times New Roman"/>
          <w:sz w:val="20"/>
          <w:szCs w:val="20"/>
          <w:lang w:val="en-US"/>
        </w:rPr>
        <w:t>s</w:t>
      </w:r>
      <w:r>
        <w:rPr>
          <w:rFonts w:eastAsia="Times New Roman" w:ascii="Times New Roman" w:hAnsi="Times New Roman"/>
          <w:sz w:val="20"/>
          <w:szCs w:val="20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Наименование объекта закупки: Поставка лекарственных препаратов (МНН Панкреатин), в пользу граждан в целях их социального обеспечения.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 xml:space="preserve">Начальная (максимальная) цена контракта, руб.: 390 406, 50 </w:t>
      </w:r>
      <w:r>
        <w:rPr>
          <w:rFonts w:eastAsia="Times New Roman" w:ascii="Times New Roman" w:hAnsi="Times New Roman"/>
          <w:sz w:val="20"/>
          <w:szCs w:val="20"/>
          <w:lang w:eastAsia="ru-RU"/>
        </w:rPr>
        <w:t xml:space="preserve">руб. 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0" w:after="0"/>
        <w:ind w:left="357" w:hanging="357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935" w:type="dxa"/>
        <w:jc w:val="left"/>
        <w:tblInd w:w="-38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0"/>
        <w:gridCol w:w="4789"/>
      </w:tblGrid>
      <w:tr>
        <w:trPr>
          <w:tblHeader w:val="true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Бокунович Лариса Витальевна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Мукаилова Лиллия Александровна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Семенова Ольга Юрьевна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Чеверда Екатерина Александровна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Молошников Валентин Сергеевич</w:t>
            </w:r>
          </w:p>
        </w:tc>
      </w:tr>
      <w:tr>
        <w:trPr/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Шеховцова Наталья Сергеевна</w:t>
            </w:r>
          </w:p>
        </w:tc>
      </w:tr>
    </w:tbl>
    <w:p>
      <w:pPr>
        <w:pStyle w:val="Normal"/>
        <w:widowControl w:val="false"/>
        <w:spacing w:lineRule="auto" w:line="240" w:before="0" w:after="0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Количество членов комиссии, присутствующих на заседании: 8. Кворум имеется. Комиссия правомочна.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ascii="Times New Roman" w:hAnsi="Times New Roman"/>
          <w:sz w:val="20"/>
          <w:szCs w:val="20"/>
        </w:rPr>
      </w:pPr>
      <w:r>
        <w:rPr>
          <w:rFonts w:eastAsia="Noto Serif CJK SC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shd w:fill="auto" w:val="clear"/>
          <w:lang w:val="ru-RU" w:eastAsia="zh-CN" w:bidi="hi-IN"/>
        </w:rPr>
        <w:t>Комиссия по осуществлению закупок рассмотрела в соответствии со ст. 49 Федерального закона № 44-ФЗ  заявки на участие в закупке, информацию и документы на соответствие извещению об осуществлении закупки и приняла следующее решение: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40" w:hanging="0"/>
        <w:contextualSpacing/>
        <w:rPr>
          <w:rFonts w:ascii="Times New Roman" w:hAnsi="Times New Roman" w:eastAsia="Noto Serif CJK SC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zh-CN" w:bidi="hi-IN"/>
        </w:rPr>
      </w:pPr>
      <w:r>
        <w:rPr>
          <w:rFonts w:eastAsia="Noto Serif CJK SC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0"/>
          <w:szCs w:val="20"/>
          <w:lang w:val="ru-RU" w:eastAsia="zh-CN" w:bidi="hi-IN"/>
        </w:rPr>
      </w:r>
    </w:p>
    <w:tbl>
      <w:tblPr>
        <w:tblStyle w:val="af7"/>
        <w:tblW w:w="10935" w:type="dxa"/>
        <w:jc w:val="left"/>
        <w:tblInd w:w="-40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4"/>
        <w:gridCol w:w="1606"/>
        <w:gridCol w:w="2130"/>
        <w:gridCol w:w="3254"/>
        <w:gridCol w:w="2941"/>
      </w:tblGrid>
      <w:tr>
        <w:trPr>
          <w:trHeight w:val="843" w:hRule="atLeast"/>
        </w:trPr>
        <w:tc>
          <w:tcPr>
            <w:tcW w:w="1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№</w:t>
            </w: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2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Решение о соответствии извещению об осуществлении закупки</w:t>
            </w:r>
          </w:p>
        </w:tc>
        <w:tc>
          <w:tcPr>
            <w:tcW w:w="2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89" w:hRule="atLeast"/>
        </w:trPr>
        <w:tc>
          <w:tcPr>
            <w:tcW w:w="100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0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3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9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---</w:t>
            </w:r>
          </w:p>
        </w:tc>
      </w:tr>
      <w:tr>
        <w:trPr>
          <w:trHeight w:val="89" w:hRule="atLeast"/>
        </w:trPr>
        <w:tc>
          <w:tcPr>
            <w:tcW w:w="100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0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3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54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9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---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0"/>
        </w:numPr>
        <w:spacing w:lineRule="auto" w:line="240" w:before="0" w:after="0"/>
        <w:ind w:left="1440" w:hanging="0"/>
        <w:contextualSpacing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426" w:hanging="426"/>
        <w:contextualSpacing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40" w:hanging="0"/>
        <w:contextualSpacing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</w:r>
    </w:p>
    <w:tbl>
      <w:tblPr>
        <w:tblW w:w="10890" w:type="dxa"/>
        <w:jc w:val="left"/>
        <w:tblInd w:w="-356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3885"/>
        <w:gridCol w:w="3480"/>
        <w:gridCol w:w="3525"/>
      </w:tblGrid>
      <w:tr>
        <w:trPr>
          <w:trHeight w:val="100" w:hRule="atLeast"/>
        </w:trPr>
        <w:tc>
          <w:tcPr>
            <w:tcW w:w="3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  <w:t xml:space="preserve"> 1</w:t>
            </w:r>
          </w:p>
        </w:tc>
      </w:tr>
      <w:tr>
        <w:trPr>
          <w:trHeight w:val="100" w:hRule="atLeast"/>
        </w:trPr>
        <w:tc>
          <w:tcPr>
            <w:tcW w:w="38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  <w:tc>
          <w:tcPr>
            <w:tcW w:w="3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Бокунович Лариса Витальевна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Мукаилова Лиллия Александровна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Семенова Ольга Юрьевна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Чеверда Екатерина Александровна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Молошников Валентин Сергеевич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Шеховцова Наталья Сергеевна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</w:tr>
      <w:tr>
        <w:trPr>
          <w:trHeight w:val="136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ListParagraph"/>
        <w:keepNext w:val="true"/>
        <w:widowControl w:val="false"/>
        <w:spacing w:lineRule="auto" w:line="240" w:before="0" w:after="0"/>
        <w:ind w:left="720" w:hanging="0"/>
        <w:contextualSpacing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</w:r>
    </w:p>
    <w:p>
      <w:pPr>
        <w:pStyle w:val="ListParagraph"/>
        <w:widowControl w:val="false"/>
        <w:spacing w:lineRule="auto" w:line="240" w:before="0" w:after="0"/>
        <w:ind w:left="720" w:hanging="0"/>
        <w:contextualSpacing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</w:r>
    </w:p>
    <w:tbl>
      <w:tblPr>
        <w:tblW w:w="10890" w:type="dxa"/>
        <w:jc w:val="left"/>
        <w:tblInd w:w="-356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3885"/>
        <w:gridCol w:w="3480"/>
        <w:gridCol w:w="3525"/>
      </w:tblGrid>
      <w:tr>
        <w:trPr>
          <w:trHeight w:val="100" w:hRule="atLeast"/>
        </w:trPr>
        <w:tc>
          <w:tcPr>
            <w:tcW w:w="38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Член комиссии по осуществлению закупок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Заявка с идентификационным номером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position w:val="0"/>
                <w:sz w:val="20"/>
                <w:sz w:val="20"/>
                <w:szCs w:val="20"/>
                <w:u w:val="none"/>
                <w:vertAlign w:val="baseline"/>
                <w:lang w:val="ru-RU"/>
              </w:rPr>
              <w:t>2</w:t>
            </w:r>
          </w:p>
        </w:tc>
      </w:tr>
      <w:tr>
        <w:trPr>
          <w:trHeight w:val="100" w:hRule="atLeast"/>
        </w:trPr>
        <w:tc>
          <w:tcPr>
            <w:tcW w:w="38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Основание отклонения и обоснование с указанием положений закона и извещения</w:t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Бочарова Юлия Александровна</w:t>
            </w:r>
          </w:p>
        </w:tc>
        <w:tc>
          <w:tcPr>
            <w:tcW w:w="3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  <w:shd w:fill="auto" w:val="clear"/>
              </w:rPr>
              <w:t>Соответствует извещению об осуществлении закупки</w:t>
            </w:r>
          </w:p>
        </w:tc>
        <w:tc>
          <w:tcPr>
            <w:tcW w:w="3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0"/>
                <w:szCs w:val="20"/>
              </w:rPr>
              <w:t>---</w:t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Пронская Светлана Александровна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Бокунович Лариса Витальевна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Мукаилова Лиллия Александровна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Семенова Ольга Юрьевна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Чеверда Екатерина Александровна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Молошников Валентин Сергеевич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33" w:hRule="atLeast"/>
        </w:trPr>
        <w:tc>
          <w:tcPr>
            <w:tcW w:w="38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eastAsia="ru-RU"/>
              </w:rPr>
              <w:t>Шеховцова Наталья Сергеевна</w:t>
            </w:r>
          </w:p>
        </w:tc>
        <w:tc>
          <w:tcPr>
            <w:tcW w:w="34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 w:val="false"/>
                <w:b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</w:r>
          </w:p>
        </w:tc>
        <w:tc>
          <w:tcPr>
            <w:tcW w:w="35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</w:tr>
      <w:tr>
        <w:trPr>
          <w:trHeight w:val="100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Соответствует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Noto Serif CJK SC" w:cs="Times New Roman" w:ascii="Times New Roman" w:hAnsi="Times New Roman"/>
                <w:b w:val="false"/>
                <w:color w:val="00000A"/>
                <w:kern w:val="0"/>
                <w:sz w:val="20"/>
                <w:szCs w:val="20"/>
                <w:lang w:val="ru-RU" w:eastAsia="zh-CN" w:bidi="hi-IN"/>
              </w:rPr>
              <w:t>8</w:t>
            </w:r>
          </w:p>
        </w:tc>
      </w:tr>
      <w:tr>
        <w:trPr>
          <w:trHeight w:val="136" w:hRule="atLeast"/>
        </w:trPr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Не соответствует</w:t>
            </w:r>
          </w:p>
        </w:tc>
        <w:tc>
          <w:tcPr>
            <w:tcW w:w="7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 w:val="false"/>
                <w:sz w:val="20"/>
                <w:szCs w:val="20"/>
              </w:rPr>
              <w:t>0</w:t>
            </w:r>
          </w:p>
        </w:tc>
      </w:tr>
    </w:tbl>
    <w:p>
      <w:pPr>
        <w:pStyle w:val="ListParagraph"/>
        <w:widowControl w:val="false"/>
        <w:spacing w:lineRule="auto" w:line="240" w:before="0" w:after="0"/>
        <w:ind w:hanging="0"/>
        <w:contextualSpacing/>
        <w:rPr>
          <w:rFonts w:eastAsia="Times New Roman"/>
          <w:lang w:eastAsia="ru-RU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keepNext w:val="true"/>
        <w:keepLines/>
        <w:widowControl w:val="false"/>
        <w:numPr>
          <w:ilvl w:val="0"/>
          <w:numId w:val="1"/>
        </w:numPr>
        <w:bidi w:val="0"/>
        <w:spacing w:lineRule="auto" w:line="240" w:before="0" w:after="0"/>
        <w:ind w:left="426" w:hanging="426"/>
        <w:contextualSpacing/>
        <w:jc w:val="both"/>
        <w:rPr/>
      </w:pPr>
      <w:r>
        <w:rPr>
          <w:rFonts w:eastAsia="Times New Roman" w:ascii="Times New Roman" w:hAnsi="Times New Roman"/>
          <w:sz w:val="20"/>
          <w:szCs w:val="20"/>
          <w:lang w:eastAsia="ru-RU"/>
        </w:rPr>
        <w:t>Настоящий протокол сформирован с использованием электронной площадки «Фабрикант»,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 «Фабрикант» по адресу в сети «Интернет»:</w:t>
      </w:r>
      <w:hyperlink r:id="rId2">
        <w:r>
          <w:rPr>
            <w:rFonts w:eastAsia="Times New Roman" w:ascii="Times New Roman" w:hAnsi="Times New Roman"/>
            <w:sz w:val="20"/>
            <w:szCs w:val="20"/>
            <w:lang w:eastAsia="ru-RU"/>
          </w:rPr>
          <w:t>http://zakupki.gov.ru</w:t>
        </w:r>
      </w:hyperlink>
      <w:r>
        <w:rPr>
          <w:rFonts w:eastAsia="Times New Roman" w:ascii="Times New Roman" w:hAnsi="Times New Roman"/>
          <w:sz w:val="20"/>
          <w:szCs w:val="20"/>
          <w:lang w:eastAsia="ru-RU"/>
        </w:rPr>
        <w:t>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00:FB:85:E7:52:C1:AD:A1:A9:86:64:A1:7B:9D:72:72:F9, действителен с 15.04.2026 12:11:31 по 09.07.2027 12:11:31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11:45:49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Бокунович Лариса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1C:AD:6D:9C:29:1E:05:3F:3D:08:2C:F1:9D:A8:BD:C0, действителен с 26.08.2026 10:31:18 по 19.11.2027 10:31:18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11:48:26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Пронская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28:1E:F4:E3:C5:DF:2D:62:EB:6A:77:51:FB:9D:0E:69, действителен с 04.06.2026 05:33:36 по 28.08.2027 05:33:36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0E:64:F0:C5:9A:B8:05:47:6A:DF:92:92:8E:62:38:3E, действителен с 03.06.2026 09:33:25 по 27.08.2027 09:33:25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12:05:10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Мукаилова Лилия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00:BB:8D:38:89:00:41:1B:C3:A4:D2:4E:39:06:90:B0:11, действителен с 19.09.2025 05:49:45 по 13.12.2026 05:49:45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Бочарова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47:F3:81:D9:99:3F:45:03:06:35:78:DC:CE:DA:89:FF, действителен с 29.06.2026 07:11:47 по 22.09.2027 07:11:47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12:17:23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РЕСУРСНОГО ОБЕСПЕЧЕНИЯ МИНИСТЕРСТВА ЗДРАВООХРАНЕНИЯ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Молошников Валентин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2E:20:01:39:9E:4C:91:5A:65:13:D5:01:FD:CA:FB:ED, действителен с 15.12.2025 11:12:20 по 10.03.2027 11:12:20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15:50:12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ЧЕВЕРДА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00:8A:6B:25:95:ED:6E:80:0B:00:2C:63:3F:91:99:80:20, действителен с 14.10.2025 11:26:53 по 07.01.2027 11:26:53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16:20:28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00:FB:85:E7:52:C1:AD:A1:A9:86:64:A1:7B:9D:72:72:F9, действителен с 15.04.2026 12:11:31 по 09.07.2027 12:11:31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17:09:38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78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79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2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3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4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5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6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88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0"/>
    <w:uiPriority w:val="11"/>
    <w:qFormat/>
    <w:rPr>
      <w:sz w:val="24"/>
      <w:szCs w:val="24"/>
    </w:rPr>
  </w:style>
  <w:style w:type="character" w:styleId="QuoteChar">
    <w:name w:val="Quote Char"/>
    <w:link w:val="692"/>
    <w:uiPriority w:val="29"/>
    <w:qFormat/>
    <w:rPr>
      <w:i/>
    </w:rPr>
  </w:style>
  <w:style w:type="character" w:styleId="IntenseQuoteChar">
    <w:name w:val="Intense Quote Char"/>
    <w:link w:val="694"/>
    <w:uiPriority w:val="30"/>
    <w:qFormat/>
    <w:rPr>
      <w:i/>
    </w:rPr>
  </w:style>
  <w:style w:type="character" w:styleId="HeaderChar">
    <w:name w:val="Header Char"/>
    <w:basedOn w:val="DefaultParagraphFont"/>
    <w:link w:val="696"/>
    <w:uiPriority w:val="99"/>
    <w:qFormat/>
    <w:rPr/>
  </w:style>
  <w:style w:type="character" w:styleId="CaptionChar">
    <w:name w:val="Caption Char"/>
    <w:link w:val="698"/>
    <w:uiPriority w:val="99"/>
    <w:qFormat/>
    <w:rPr/>
  </w:style>
  <w:style w:type="character" w:styleId="FootnoteTextChar">
    <w:name w:val="Footnote Text Char"/>
    <w:link w:val="827"/>
    <w:uiPriority w:val="99"/>
    <w:qFormat/>
    <w:rPr>
      <w:sz w:val="18"/>
    </w:rPr>
  </w:style>
  <w:style w:type="character" w:styleId="EndnoteTextChar">
    <w:name w:val="Endnote Text Char"/>
    <w:link w:val="830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88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0"/>
    <w:uiPriority w:val="11"/>
    <w:qFormat/>
    <w:rPr>
      <w:sz w:val="24"/>
      <w:szCs w:val="24"/>
    </w:rPr>
  </w:style>
  <w:style w:type="character" w:styleId="22" w:customStyle="1">
    <w:name w:val="Цитата 2 Знак"/>
    <w:link w:val="692"/>
    <w:uiPriority w:val="29"/>
    <w:qFormat/>
    <w:rPr>
      <w:i/>
    </w:rPr>
  </w:style>
  <w:style w:type="character" w:styleId="Style7" w:customStyle="1">
    <w:name w:val="Выделенная цитата Знак"/>
    <w:link w:val="694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6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698"/>
    <w:uiPriority w:val="99"/>
    <w:qFormat/>
    <w:rPr/>
  </w:style>
  <w:style w:type="character" w:styleId="Style10" w:customStyle="1">
    <w:name w:val="Текст сноски Знак"/>
    <w:link w:val="827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0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0">
    <w:name w:val="Title"/>
    <w:basedOn w:val="Normal"/>
    <w:link w:val="689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1">
    <w:name w:val="Subtitle"/>
    <w:basedOn w:val="Normal"/>
    <w:link w:val="691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3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697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701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note Text"/>
    <w:basedOn w:val="Normal"/>
    <w:link w:val="828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6">
    <w:name w:val="Endnote Text"/>
    <w:basedOn w:val="Normal"/>
    <w:link w:val="83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LibreOffice/6.4.5.2$Windows_x86 LibreOffice_project/a726b36747cf2001e06b58ad5db1aa3a9a1872d6</Application>
  <Pages>2</Pages>
  <Words>427</Words>
  <Characters>3075</Characters>
  <CharactersWithSpaces>3411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2023-05-10T07:49:00Z</dcterms:created>
  <dc:creator/>
  <dc:description/>
  <dc:language>ru-RU</dc:language>
  <cp:lastModifiedBy/>
  <dcterms:modified xsi:type="dcterms:W3CDTF">2026-09-24T11:42:47Z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