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(0172300009626000030)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0172300009626000030-1-1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МЕСТНАЯ АДМИНИСТРАЦИЯ ВНУТРИГОРОДСКОГО МУНИЦИПАЛЬНОГО ОБРАЗОВАНИЯ ГОРОДА ФЕДЕРАЛЬНОГО ЗНАЧЕНИЯ САНКТ-ПЕТЕРБУРГА МУНИЦИПАЛЬНЫЙ ОКРУГ БОЛЬШАЯ ОХТА.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БОЛЬШАЯ ОХТА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263780632828778060100100360018130244.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14:37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размещению эксплуатационной маркировки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163 002.19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КАРКАВИН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Могучева Анна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Лиханова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Розанцев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Ярошенко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16:11:46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155 822.00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КАРКАВИН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Могучева Анна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Лиханова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БОЛЬШАЯ ОХТА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Лиханова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00:D9:F9:6D:ED:E6:31:63:AC:2A:84:25:29:49:2D:F2:39, действителен с 03.02.2026 12:49:55 по 29.04.2027 12:49:55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10:53:56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БОЛЬШАЯ ОХТА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Каркавин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00:CF:68:1F:7C:CA:95:A3:CD:91:A9:7E:B7:1F:29:A2:E2, действителен с 16.01.2026 07:19:19 по 11.04.2027 07:19:19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БОЛЬШАЯ ОХТА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Могучева Анна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00:E3:10:9C:57:09:67:A3:BE:13:D6:33:B5:FC:B4:40:A9, действителен с 17.02.2026 08:25:49 по 13.05.2027 08:25:49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10:58:58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БОЛЬШАЯ ОХТА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Каркавин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00:CF:68:1F:7C:CA:95:A3:CD:91:A9:7E:B7:1F:29:A2:E2, действителен с 16.01.2026 07:19:19 по 11.04.2027 07:19:19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10:59:22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