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360" w:before="0" w:after="0"/>
        <w:ind w:end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ind w:end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(0829500001126006159)</w:t>
      </w:r>
    </w:p>
    <w:p>
      <w:pPr>
        <w:pStyle w:val="Normal"/>
        <w:spacing w:lineRule="auto" w:line="240" w:before="0" w:after="0"/>
        <w:ind w:start="3828" w:end="5243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206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3542"/>
        <w:gridCol w:w="3262"/>
        <w:gridCol w:w="3402"/>
      </w:tblGrid>
      <w:tr>
        <w:trPr/>
        <w:tc>
          <w:tcPr>
            <w:tcW w:w="354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star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3262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end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0829500001126006159-1-1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60" w:after="60"/>
              <w:ind w:star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Волгоградская обл, Волгоград г</w:t>
            </w:r>
          </w:p>
        </w:tc>
      </w:tr>
    </w:tbl>
    <w:p>
      <w:pPr>
        <w:pStyle w:val="ListParagraph1"/>
        <w:tabs>
          <w:tab w:val="clear" w:pos="708"/>
          <w:tab w:val="left" w:pos="567" w:leader="none"/>
        </w:tabs>
        <w:spacing w:lineRule="auto" w:line="240" w:before="60" w:after="60"/>
        <w:ind w:start="0"/>
        <w:rPr>
          <w:rFonts w:cs="Times New Roman"/>
          <w:bCs/>
        </w:rPr>
      </w:pPr>
      <w:r>
        <w:rPr>
          <w:rFonts w:cs="Times New Roman"/>
          <w:bCs/>
        </w:rPr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60" w:after="0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 "ЦЕНТР СОПРОВОЖДЕНИЯ ЗАКУПОК ГОСУДАРСТВЕННЫХ УЧРЕЖДЕНИЙ ЗДРАВООХРАНЕНИЯ ВОЛГОГРАДСКОЙ ОБЛАСТИ".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868"/>
        <w:tblW w:w="10093" w:type="dxa"/>
        <w:jc w:val="start"/>
        <w:tblInd w:w="108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ГОСУДАРСТВЕННОЕ БЮДЖЕТНОЕ УЧРЕЖДЕНИЕ ЗДРАВООХРАНЕНИЯ "ВОЛГОГРАДСКАЯ ОБЛАСТНАЯ КЛИНИЧЕСКАЯ БОЛЬНИЦА № 3", ВОЛГОГРАД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 xml:space="preserve">Идентификационный код закупки: 262344590022734450100100610011722244. </w:t>
      </w:r>
    </w:p>
    <w:p>
      <w:pPr>
        <w:pStyle w:val="Normal"/>
        <w:rPr/>
      </w:pPr>
      <w:r>
        <w:rPr/>
        <w:t>Извещение об осуществлении закупки размещено 14.09.2026 14:59 (MSK+00:00) на сайте Единой информационной системы в сфере закупок (ЕИС) по</w:t>
      </w:r>
      <w:bookmarkStart w:id="0" w:name="_GoBack"/>
      <w:bookmarkEnd w:id="0"/>
      <w:r>
        <w:rPr/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Наименование объекта закупки: Поставка изделий медицинского назначения-Трусы одноразовые.</w:t>
      </w:r>
    </w:p>
    <w:p>
      <w:pPr>
        <w:pStyle w:val="ListParagraph"/>
        <w:widowControl w:val="false"/>
        <w:numPr>
          <w:ilvl w:val="0"/>
          <w:numId w:val="1"/>
        </w:numPr>
        <w:spacing w:lineRule="auto" w:line="240" w:before="0" w:after="0"/>
        <w:contextualSpacing/>
        <w:rPr/>
      </w:pPr>
      <w:r>
        <w:rPr/>
        <w:t>Начальная (максимальная) цена контракта, руб.: 25 565.00</w:t>
      </w:r>
    </w:p>
    <w:p>
      <w:pPr>
        <w:pStyle w:val="Normal"/>
        <w:widowControl w:val="false"/>
        <w:spacing w:lineRule="auto" w:line="240" w:before="60" w:after="0"/>
        <w:rPr/>
      </w:pPr>
      <w:r>
        <w:rPr/>
      </w:r>
    </w:p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/>
      </w:pPr>
      <w:r>
        <w:rPr/>
        <w:t>Состав комиссии по осуществлению закупок:</w:t>
      </w:r>
    </w:p>
    <w:tbl>
      <w:tblPr>
        <w:tblW w:w="10109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3198"/>
        <w:gridCol w:w="4469"/>
        <w:gridCol w:w="2442"/>
      </w:tblGrid>
      <w:tr>
        <w:trPr/>
        <w:tc>
          <w:tcPr>
            <w:tcW w:w="31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4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60" w:after="0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Председательствующий на комиссии</w:t>
            </w:r>
          </w:p>
        </w:tc>
        <w:tc>
          <w:tcPr>
            <w:tcW w:w="4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  <w:tr>
        <w:trPr/>
        <w:tc>
          <w:tcPr>
            <w:tcW w:w="319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Член комиссии</w:t>
            </w:r>
          </w:p>
        </w:tc>
        <w:tc>
          <w:tcPr>
            <w:tcW w:w="446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/>
            </w:pPr>
            <w:r>
              <w:rPr/>
              <w:t>Попова Олеся Васильевна</w:t>
            </w:r>
          </w:p>
        </w:tc>
        <w:tc>
          <w:tcPr>
            <w:tcW w:w="244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60" w:after="0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ListParagraph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868"/>
        <w:tblW w:w="10200" w:type="dxa"/>
        <w:jc w:val="start"/>
        <w:tblInd w:w="-10" w:type="dxa"/>
        <w:tblLayout w:type="fixed"/>
        <w:tblCellMar>
          <w:top w:w="55" w:type="dxa"/>
          <w:start w:w="108" w:type="dxa"/>
          <w:bottom w:w="55" w:type="dxa"/>
          <w:end w:w="108" w:type="dxa"/>
        </w:tblCellMar>
        <w:tblLook w:val="04a0" w:noHBand="0" w:noVBand="1" w:firstColumn="1" w:lastRow="0" w:lastColumn="0" w:firstRow="1"/>
      </w:tblPr>
      <w:tblGrid>
        <w:gridCol w:w="1185"/>
        <w:gridCol w:w="2074"/>
        <w:gridCol w:w="1780"/>
        <w:gridCol w:w="1375"/>
        <w:gridCol w:w="1511"/>
        <w:gridCol w:w="1139"/>
        <w:gridCol w:w="1136"/>
      </w:tblGrid>
      <w:tr>
        <w:trPr>
          <w:trHeight w:val="843" w:hRule="atLeast"/>
        </w:trPr>
        <w:tc>
          <w:tcPr>
            <w:tcW w:w="11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ind w:star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Порядковый номер заявки, присвоенный оператором</w:t>
            </w:r>
          </w:p>
        </w:tc>
        <w:tc>
          <w:tcPr>
            <w:tcW w:w="207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kern w:val="0"/>
                <w:sz w:val="22"/>
                <w:szCs w:val="22"/>
                <w:lang w:val="ru-RU" w:eastAsia="ru-RU" w:bidi="ar-SA"/>
              </w:rPr>
              <w:t>дата и время регистрации</w:t>
            </w:r>
          </w:p>
        </w:tc>
        <w:tc>
          <w:tcPr>
            <w:tcW w:w="178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Решение о соответствии или об отклонении заявки</w:t>
            </w:r>
          </w:p>
        </w:tc>
        <w:tc>
          <w:tcPr>
            <w:tcW w:w="137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Предложение о цене, руб.</w:t>
            </w:r>
          </w:p>
        </w:tc>
        <w:tc>
          <w:tcPr>
            <w:tcW w:w="11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2"/>
                <w:lang w:val="ru-RU" w:eastAsia="ru-RU" w:bidi="ar-SA"/>
              </w:rPr>
              <w:t>Снижение цены, %</w:t>
            </w:r>
          </w:p>
        </w:tc>
        <w:tc>
          <w:tcPr>
            <w:tcW w:w="113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kern w:val="0"/>
                <w:sz w:val="22"/>
                <w:szCs w:val="20"/>
                <w:lang w:val="ru-RU" w:eastAsia="ru-RU" w:bidi="ar-SA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07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20.09.2026 20:48:20 (MSK+00:00)</w:t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16 700.00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- 34.68 %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1</w:t>
            </w:r>
          </w:p>
        </w:tc>
      </w:tr>
      <w:tr>
        <w:trPr>
          <w:trHeight w:val="504" w:hRule="atLeast"/>
        </w:trPr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207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17.09.2026 16:50:56 (MSK+00:00)</w:t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17 500.00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- 31.55 %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2</w:t>
            </w:r>
          </w:p>
        </w:tc>
      </w:tr>
      <w:tr>
        <w:trPr>
          <w:trHeight w:val="504" w:hRule="atLeast"/>
        </w:trPr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07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3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16:39:56 (MSK+00:00)</w:t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22 375.00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- 12.48 %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3</w:t>
            </w:r>
          </w:p>
        </w:tc>
      </w:tr>
      <w:tr>
        <w:trPr>
          <w:trHeight w:val="504" w:hRule="atLeast"/>
        </w:trPr>
        <w:tc>
          <w:tcPr>
            <w:tcW w:w="118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074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2</w:t>
            </w:r>
          </w:p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18.09.2026 15:21:32 (MSK+00:00)</w:t>
            </w:r>
          </w:p>
        </w:tc>
        <w:tc>
          <w:tcPr>
            <w:tcW w:w="1780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kern w:val="0"/>
                <w:sz w:val="22"/>
                <w:szCs w:val="22"/>
                <w:lang w:val="ru-RU" w:eastAsia="ru-RU" w:bidi="ar-SA"/>
              </w:rPr>
              <w:t>Соответствует</w:t>
            </w:r>
          </w:p>
        </w:tc>
        <w:tc>
          <w:tcPr>
            <w:tcW w:w="1375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star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</w:r>
          </w:p>
        </w:tc>
        <w:tc>
          <w:tcPr>
            <w:tcW w:w="1511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23 500.00</w:t>
            </w:r>
          </w:p>
        </w:tc>
        <w:tc>
          <w:tcPr>
            <w:tcW w:w="1139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60" w:after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kern w:val="0"/>
                <w:sz w:val="22"/>
                <w:szCs w:val="22"/>
                <w:lang w:val="ru-RU" w:eastAsia="ru-RU" w:bidi="ar-SA"/>
              </w:rPr>
              <w:t>- 8.08 %</w:t>
            </w:r>
          </w:p>
        </w:tc>
        <w:tc>
          <w:tcPr>
            <w:tcW w:w="1136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kern w:val="0"/>
                <w:sz w:val="22"/>
                <w:szCs w:val="20"/>
                <w:lang w:val="ru-RU" w:eastAsia="ru-RU" w:bidi="ar-SA"/>
              </w:rPr>
              <w:t>4</w:t>
            </w:r>
          </w:p>
        </w:tc>
      </w:tr>
    </w:tbl>
    <w:p>
      <w:pPr>
        <w:pStyle w:val="ListParagraph"/>
        <w:widowControl w:val="false"/>
        <w:numPr>
          <w:ilvl w:val="0"/>
          <w:numId w:val="1"/>
        </w:numPr>
        <w:spacing w:lineRule="auto" w:line="240" w:before="60" w:after="0"/>
        <w:ind w:hanging="0" w:star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start"/>
        <w:tblInd w:w="0" w:type="dxa"/>
        <w:tblLayout w:type="fixed"/>
        <w:tblCellMar>
          <w:top w:w="0" w:type="dxa"/>
          <w:start w:w="2" w:type="dxa"/>
          <w:bottom w:w="0" w:type="dxa"/>
          <w:end w:w="2" w:type="dxa"/>
        </w:tblCellMar>
      </w:tblPr>
      <w:tblGrid>
        <w:gridCol w:w="5031"/>
        <w:gridCol w:w="5032"/>
      </w:tblGrid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4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Попова Олеся Васильевна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1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Попова Олеся Васильевна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3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Попова Олеся Васильевна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Идентификационный номер заявки: 2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Кулик Карина Алексеевна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  <w:tr>
        <w:trPr/>
        <w:tc>
          <w:tcPr>
            <w:tcW w:w="5031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Попова Олеся Васильевна</w:t>
            </w:r>
          </w:p>
        </w:tc>
        <w:tc>
          <w:tcPr>
            <w:tcW w:w="5032" w:type="dxa"/>
            <w:tcBorders>
              <w:top w:val="single" w:sz="2" w:space="0" w:color="000000"/>
              <w:start w:val="single" w:sz="2" w:space="0" w:color="000000"/>
              <w:bottom w:val="single" w:sz="2" w:space="0" w:color="000000"/>
              <w:end w:val="single" w:sz="2" w:space="0" w:color="000000"/>
            </w:tcBorders>
            <w:vAlign w:val="center"/>
          </w:tcPr>
          <w:p>
            <w:pPr>
              <w:pStyle w:val="Normal"/>
              <w:spacing w:before="0" w:after="200"/>
              <w:jc w:val="start"/>
              <w:rPr/>
            </w:pPr>
            <w:r>
              <w:rPr/>
              <w:t>Соответствует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1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1696"/>
        <w:gridCol w:w="1983"/>
        <w:gridCol w:w="2551"/>
        <w:gridCol w:w="2270"/>
        <w:gridCol w:w="1701"/>
      </w:tblGrid>
      <w:tr>
        <w:trPr/>
        <w:tc>
          <w:tcPr>
            <w:tcW w:w="16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2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Снижение цены, %</w:t>
            </w:r>
          </w:p>
        </w:tc>
      </w:tr>
      <w:tr>
        <w:trPr/>
        <w:tc>
          <w:tcPr>
            <w:tcW w:w="16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2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16 700.00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- 34.68 %</w:t>
            </w:r>
          </w:p>
        </w:tc>
      </w:tr>
      <w:tr>
        <w:trPr/>
        <w:tc>
          <w:tcPr>
            <w:tcW w:w="16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2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17 500.00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- 31.55 %</w:t>
            </w:r>
          </w:p>
        </w:tc>
      </w:tr>
      <w:tr>
        <w:trPr/>
        <w:tc>
          <w:tcPr>
            <w:tcW w:w="16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2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22 375.00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- 12.48 %</w:t>
            </w:r>
          </w:p>
        </w:tc>
      </w:tr>
      <w:tr>
        <w:trPr/>
        <w:tc>
          <w:tcPr>
            <w:tcW w:w="1696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98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spacing w:before="60" w:after="20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lang w:eastAsia="ru-RU"/>
              </w:rPr>
            </w:pPr>
            <w:r>
              <w:rPr>
                <w:iCs/>
              </w:rPr>
              <w:t>4</w:t>
            </w:r>
          </w:p>
        </w:tc>
        <w:tc>
          <w:tcPr>
            <w:tcW w:w="227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23 500.00</w:t>
            </w:r>
          </w:p>
        </w:tc>
        <w:tc>
          <w:tcPr>
            <w:tcW w:w="17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>- 8.08 %</w:t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</w:p>
    <w:tbl>
      <w:tblPr>
        <w:tblW w:w="10200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00" w:noHBand="0" w:noVBand="1" w:firstColumn="0" w:lastRow="0" w:lastColumn="0" w:firstRow="0"/>
      </w:tblPr>
      <w:tblGrid>
        <w:gridCol w:w="1350"/>
        <w:gridCol w:w="1305"/>
        <w:gridCol w:w="1530"/>
        <w:gridCol w:w="2051"/>
        <w:gridCol w:w="1985"/>
        <w:gridCol w:w="1979"/>
      </w:tblGrid>
      <w:tr>
        <w:trPr>
          <w:trHeight w:val="977" w:hRule="atLeast"/>
        </w:trPr>
        <w:tc>
          <w:tcPr>
            <w:tcW w:w="13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3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Применить преференции по нац.режиму</w:t>
            </w:r>
          </w:p>
        </w:tc>
        <w:tc>
          <w:tcPr>
            <w:tcW w:w="20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учётом преференций по нац.режиму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Соответствие участника преимуществам по ст. 28, 29 №44-ФЗ</w:t>
            </w:r>
          </w:p>
        </w:tc>
        <w:tc>
          <w:tcPr>
            <w:tcW w:w="1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 с учетом преимуществ по ст. 28, 29 №44-ФЗ</w:t>
            </w:r>
          </w:p>
        </w:tc>
      </w:tr>
      <w:tr>
        <w:trPr>
          <w:trHeight w:val="977" w:hRule="atLeast"/>
        </w:trPr>
        <w:tc>
          <w:tcPr>
            <w:tcW w:w="13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1</w:t>
            </w:r>
          </w:p>
        </w:tc>
        <w:tc>
          <w:tcPr>
            <w:tcW w:w="13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20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16 700.00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977" w:hRule="atLeast"/>
        </w:trPr>
        <w:tc>
          <w:tcPr>
            <w:tcW w:w="13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2</w:t>
            </w:r>
          </w:p>
        </w:tc>
        <w:tc>
          <w:tcPr>
            <w:tcW w:w="13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20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17 500.00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Организациям инвалидов в соответствии со ст. 29 Закона № 44-ФЗ (15.0%)</w:t>
            </w:r>
          </w:p>
        </w:tc>
        <w:tc>
          <w:tcPr>
            <w:tcW w:w="1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  <w:t>20 125.00</w:t>
            </w:r>
          </w:p>
        </w:tc>
      </w:tr>
      <w:tr>
        <w:trPr>
          <w:trHeight w:val="977" w:hRule="atLeast"/>
        </w:trPr>
        <w:tc>
          <w:tcPr>
            <w:tcW w:w="13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3</w:t>
            </w:r>
          </w:p>
        </w:tc>
        <w:tc>
          <w:tcPr>
            <w:tcW w:w="13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20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22 375.00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  <w:tr>
        <w:trPr>
          <w:trHeight w:val="977" w:hRule="atLeast"/>
        </w:trPr>
        <w:tc>
          <w:tcPr>
            <w:tcW w:w="135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t>4</w:t>
            </w:r>
          </w:p>
        </w:tc>
        <w:tc>
          <w:tcPr>
            <w:tcW w:w="130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>Установлен</w:t>
            </w:r>
          </w:p>
        </w:tc>
        <w:tc>
          <w:tcPr>
            <w:tcW w:w="20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lang w:eastAsia="ru-RU"/>
              </w:rPr>
              <w:t>23 500.00</w:t>
            </w:r>
          </w:p>
        </w:tc>
        <w:tc>
          <w:tcPr>
            <w:tcW w:w="1985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start"/>
              <w:rPr>
                <w:lang w:eastAsia="ru-RU"/>
              </w:rPr>
            </w:pPr>
            <w:r>
              <w:rPr>
                <w:lang w:eastAsia="ru-RU"/>
              </w:rPr>
              <w:t>Не выбрано</w:t>
            </w:r>
          </w:p>
        </w:tc>
        <w:tc>
          <w:tcPr>
            <w:tcW w:w="197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eastAsia="ru-RU"/>
              </w:rPr>
            </w:pPr>
            <w:r>
              <w:rPr>
                <w:lang w:eastAsia="ru-RU"/>
              </w:rPr>
            </w:r>
          </w:p>
        </w:tc>
      </w:tr>
    </w:tbl>
    <w:p>
      <w:pPr>
        <w:pStyle w:val="ListParagraph"/>
        <w:keepNext w:val="true"/>
        <w:widowControl w:val="false"/>
        <w:numPr>
          <w:ilvl w:val="0"/>
          <w:numId w:val="1"/>
        </w:numPr>
        <w:spacing w:lineRule="auto" w:line="240" w:before="60" w:after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09:38:11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"ВОЛГОГРАДСКАЯ ОБЛАСТНАЯ КЛИНИЧЕСКАЯ БОЛЬНИЦА № 3",ВОЛГОГРАД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Попова Олеся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19:B2:BF:2F:39:92:57:1D:22:FF:62:69:D9:40:82:F3, действителен с 19.05.2026 11:16:53 по 12.08.2027 11:16:53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09:40:17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СОПРОВОЖДЕНИЯ ЗАКУПОК ГОСУДАРСТВЕННЫХ УЧРЕЖДЕНИЙ ЗДРАВООХРАНЕНИЯ ВОЛГОГРАДСКОЙ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Кулик Карина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00:94:81:D3:7D:77:14:C6:D6:9A:09:B5:ED:7D:41:DC:ED, действителен с 19.01.2026 06:14:55 по 14.04.2027 06:14:55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11:08:11 МСК</w:t>
      </w:r>
    </w:p>
    <w:sectPr>
      <w:type w:val="nextPage"/>
      <w:pgSz w:w="11906" w:h="16838"/>
      <w:pgMar w:left="993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Open Sans">
    <w:charset w:val="01" w:characterSet="utf-8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isLgl/>
      <w:lvlText w:val="%1."/>
      <w:lvlJc w:val="start"/>
      <w:pPr>
        <w:tabs>
          <w:tab w:val="num" w:pos="0"/>
        </w:tabs>
        <w:ind w:start="357" w:hanging="357"/>
      </w:pPr>
      <w:rPr>
        <w:color w:val="auto"/>
      </w:rPr>
    </w:lvl>
    <w:lvl w:ilvl="1">
      <w:start w:val="1"/>
      <w:numFmt w:val="lowerLetter"/>
      <w:isLgl/>
      <w:lvlText w:val="%2."/>
      <w:lvlJc w:val="start"/>
      <w:pPr>
        <w:tabs>
          <w:tab w:val="num" w:pos="0"/>
        </w:tabs>
        <w:ind w:start="1440" w:hanging="360"/>
      </w:pPr>
      <w:rPr/>
    </w:lvl>
    <w:lvl w:ilvl="2">
      <w:start w:val="1"/>
      <w:numFmt w:val="lowerRoman"/>
      <w:isLgl/>
      <w:lvlText w:val="%3."/>
      <w:lvlJc w:val="end"/>
      <w:pPr>
        <w:tabs>
          <w:tab w:val="num" w:pos="0"/>
        </w:tabs>
        <w:ind w:start="2160" w:hanging="180"/>
      </w:pPr>
      <w:rPr/>
    </w:lvl>
    <w:lvl w:ilvl="3">
      <w:start w:val="1"/>
      <w:numFmt w:val="decimal"/>
      <w:isLgl/>
      <w:lvlText w:val="%4."/>
      <w:lvlJc w:val="start"/>
      <w:pPr>
        <w:tabs>
          <w:tab w:val="num" w:pos="0"/>
        </w:tabs>
        <w:ind w:start="2880" w:hanging="360"/>
      </w:pPr>
      <w:rPr/>
    </w:lvl>
    <w:lvl w:ilvl="4">
      <w:start w:val="1"/>
      <w:numFmt w:val="lowerLetter"/>
      <w:isLgl/>
      <w:lvlText w:val="%5."/>
      <w:lvlJc w:val="start"/>
      <w:pPr>
        <w:tabs>
          <w:tab w:val="num" w:pos="0"/>
        </w:tabs>
        <w:ind w:start="3600" w:hanging="360"/>
      </w:pPr>
      <w:rPr/>
    </w:lvl>
    <w:lvl w:ilvl="5">
      <w:start w:val="1"/>
      <w:numFmt w:val="lowerRoman"/>
      <w:isLgl/>
      <w:lvlText w:val="%6."/>
      <w:lvlJc w:val="end"/>
      <w:pPr>
        <w:tabs>
          <w:tab w:val="num" w:pos="0"/>
        </w:tabs>
        <w:ind w:start="4320" w:hanging="180"/>
      </w:pPr>
      <w:rPr/>
    </w:lvl>
    <w:lvl w:ilvl="6">
      <w:start w:val="1"/>
      <w:numFmt w:val="decimal"/>
      <w:isLgl/>
      <w:lvlText w:val="%7."/>
      <w:lvlJc w:val="start"/>
      <w:pPr>
        <w:tabs>
          <w:tab w:val="num" w:pos="0"/>
        </w:tabs>
        <w:ind w:start="5040" w:hanging="360"/>
      </w:pPr>
      <w:rPr/>
    </w:lvl>
    <w:lvl w:ilvl="7">
      <w:start w:val="1"/>
      <w:numFmt w:val="lowerLetter"/>
      <w:isLgl/>
      <w:lvlText w:val="%8."/>
      <w:lvlJc w:val="start"/>
      <w:pPr>
        <w:tabs>
          <w:tab w:val="num" w:pos="0"/>
        </w:tabs>
        <w:ind w:start="5760" w:hanging="360"/>
      </w:pPr>
      <w:rPr/>
    </w:lvl>
    <w:lvl w:ilvl="8">
      <w:start w:val="1"/>
      <w:numFmt w:val="lowerRoman"/>
      <w:isLgl/>
      <w:lvlText w:val="%9."/>
      <w:lvlJc w:val="end"/>
      <w:pPr>
        <w:tabs>
          <w:tab w:val="num" w:pos="0"/>
        </w:tabs>
        <w:ind w:star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Arial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Autospacing="0" w:before="0" w:afterAutospacing="0" w:after="200"/>
      <w:jc w:val="both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uiPriority w:val="11"/>
    <w:qFormat/>
    <w:rPr>
      <w:sz w:val="24"/>
      <w:szCs w:val="24"/>
    </w:rPr>
  </w:style>
  <w:style w:type="character" w:styleId="QuoteChar">
    <w:name w:val="Quote Char"/>
    <w:uiPriority w:val="29"/>
    <w:qFormat/>
    <w:rPr>
      <w:i/>
    </w:rPr>
  </w:style>
  <w:style w:type="character" w:styleId="IntenseQuoteChar">
    <w:name w:val="Intense Quote Char"/>
    <w:uiPriority w:val="30"/>
    <w:qFormat/>
    <w:rPr>
      <w:i/>
    </w:rPr>
  </w:style>
  <w:style w:type="character" w:styleId="HeaderChar">
    <w:name w:val="Header Char"/>
    <w:basedOn w:val="DefaultParagraphFont"/>
    <w:uiPriority w:val="99"/>
    <w:qFormat/>
    <w:rPr/>
  </w:style>
  <w:style w:type="character" w:styleId="CaptionChar">
    <w:name w:val="Caption Char"/>
    <w:uiPriority w:val="99"/>
    <w:qFormat/>
    <w:rPr/>
  </w:style>
  <w:style w:type="character" w:styleId="FootnoteTextChar">
    <w:name w:val="Footnote Text Char"/>
    <w:uiPriority w:val="99"/>
    <w:qFormat/>
    <w:rPr>
      <w:sz w:val="18"/>
    </w:rPr>
  </w:style>
  <w:style w:type="character" w:styleId="EndnoteTextChar">
    <w:name w:val="Endnote Text Char"/>
    <w:uiPriority w:val="99"/>
    <w:qFormat/>
    <w:rPr>
      <w:sz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"/>
    <w:qFormat/>
    <w:rPr>
      <w:rFonts w:ascii="Arial" w:hAnsi="Arial" w:eastAsia="Arial" w:cs="Arial"/>
      <w:sz w:val="40"/>
      <w:szCs w:val="40"/>
    </w:rPr>
  </w:style>
  <w:style w:type="character" w:styleId="2" w:customStyle="1">
    <w:name w:val="Заголовок 2 Знак"/>
    <w:basedOn w:val="DefaultParagraphFont"/>
    <w:uiPriority w:val="9"/>
    <w:qFormat/>
    <w:rPr>
      <w:rFonts w:ascii="Arial" w:hAnsi="Arial" w:eastAsia="Arial" w:cs="Arial"/>
      <w:sz w:val="34"/>
    </w:rPr>
  </w:style>
  <w:style w:type="character" w:styleId="3" w:customStyle="1">
    <w:name w:val="Заголовок 3 Знак"/>
    <w:basedOn w:val="DefaultParagraphFont"/>
    <w:uiPriority w:val="9"/>
    <w:qFormat/>
    <w:rPr>
      <w:rFonts w:ascii="Arial" w:hAnsi="Arial" w:eastAsia="Arial" w:cs="Arial"/>
      <w:sz w:val="30"/>
      <w:szCs w:val="30"/>
    </w:rPr>
  </w:style>
  <w:style w:type="character" w:styleId="4" w:customStyle="1">
    <w:name w:val="Заголовок 4 Знак"/>
    <w:basedOn w:val="DefaultParagraphFont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5" w:customStyle="1">
    <w:name w:val="Заголовок 5 Знак"/>
    <w:basedOn w:val="DefaultParagraphFont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6" w:customStyle="1">
    <w:name w:val="Заголовок 6 Знак"/>
    <w:basedOn w:val="DefaultParagraphFont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7" w:customStyle="1">
    <w:name w:val="Заголовок 7 Знак"/>
    <w:basedOn w:val="DefaultParagraphFont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 w:customStyle="1">
    <w:name w:val="Заголовок 8 Знак"/>
    <w:basedOn w:val="DefaultParagraphFont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9" w:customStyle="1">
    <w:name w:val="Заголовок 9 Знак"/>
    <w:basedOn w:val="DefaultParagraphFont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Style5" w:customStyle="1">
    <w:name w:val="Название Знак"/>
    <w:basedOn w:val="DefaultParagraphFont"/>
    <w:uiPriority w:val="10"/>
    <w:qFormat/>
    <w:rPr>
      <w:sz w:val="48"/>
      <w:szCs w:val="48"/>
    </w:rPr>
  </w:style>
  <w:style w:type="character" w:styleId="Style6" w:customStyle="1">
    <w:name w:val="Подзаголовок Знак"/>
    <w:basedOn w:val="DefaultParagraphFont"/>
    <w:uiPriority w:val="11"/>
    <w:qFormat/>
    <w:rPr>
      <w:sz w:val="24"/>
      <w:szCs w:val="24"/>
    </w:rPr>
  </w:style>
  <w:style w:type="character" w:styleId="21" w:customStyle="1">
    <w:name w:val="Цитата 2 Знак"/>
    <w:uiPriority w:val="29"/>
    <w:qFormat/>
    <w:rPr>
      <w:i/>
    </w:rPr>
  </w:style>
  <w:style w:type="character" w:styleId="Style7" w:customStyle="1">
    <w:name w:val="Выделенная цитата Знак"/>
    <w:uiPriority w:val="30"/>
    <w:qFormat/>
    <w:rPr>
      <w:i/>
    </w:rPr>
  </w:style>
  <w:style w:type="character" w:styleId="Style8" w:customStyle="1">
    <w:name w:val="Верхний колонтитул Знак"/>
    <w:basedOn w:val="DefaultParagraphFont"/>
    <w:uiPriority w:val="99"/>
    <w:qFormat/>
    <w:rPr/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Style9" w:customStyle="1">
    <w:name w:val="Нижний колонтитул Знак"/>
    <w:uiPriority w:val="99"/>
    <w:qFormat/>
    <w:rPr/>
  </w:style>
  <w:style w:type="character" w:styleId="Hyperlink">
    <w:name w:val="Hyperlink"/>
    <w:uiPriority w:val="99"/>
    <w:unhideWhenUsed/>
    <w:rPr>
      <w:color w:themeColor="hyperlink" w:val="0000FF"/>
      <w:u w:val="single"/>
    </w:rPr>
  </w:style>
  <w:style w:type="character" w:styleId="Style10" w:customStyle="1">
    <w:name w:val="Текст сноски Знак"/>
    <w:uiPriority w:val="99"/>
    <w:qFormat/>
    <w:rPr>
      <w:sz w:val="18"/>
    </w:rPr>
  </w:style>
  <w:style w:type="character" w:styleId="user">
    <w:name w:val="Символ сноски (user)"/>
    <w:basedOn w:val="DefaultParagraphFont"/>
    <w:uiPriority w:val="99"/>
    <w:unhideWhenUsed/>
    <w:qFormat/>
    <w:rPr>
      <w:vertAlign w:val="superscript"/>
    </w:rPr>
  </w:style>
  <w:style w:type="character" w:styleId="Style1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2" w:customStyle="1">
    <w:name w:val="Текст концевой сноски Знак"/>
    <w:uiPriority w:val="99"/>
    <w:qFormat/>
    <w:rPr>
      <w:sz w:val="20"/>
    </w:rPr>
  </w:style>
  <w:style w:type="character" w:styleId="user1">
    <w:name w:val="Символ концевой сноски (user)"/>
    <w:basedOn w:val="DefaultParagraphFont"/>
    <w:uiPriority w:val="99"/>
    <w:semiHidden/>
    <w:unhideWhenUsed/>
    <w:qFormat/>
    <w:rPr>
      <w:vertAlign w:val="superscript"/>
    </w:rPr>
  </w:style>
  <w:style w:type="character" w:styleId="Style13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uiPriority w:val="35"/>
    <w:semiHidden/>
    <w:unhideWhenUsed/>
    <w:qFormat/>
    <w:pPr/>
    <w:rPr>
      <w:b/>
      <w:bCs/>
      <w:color w:themeColor="accent1" w:val="4F81BD"/>
      <w:sz w:val="18"/>
      <w:szCs w:val="18"/>
    </w:rPr>
  </w:style>
  <w:style w:type="paragraph" w:styleId="Style15">
    <w:name w:val="Указатель"/>
    <w:basedOn w:val="Normal"/>
    <w:qFormat/>
    <w:pPr>
      <w:suppressLineNumbers/>
    </w:pPr>
    <w:rPr>
      <w:rFonts w:cs="Droid Sans"/>
    </w:rPr>
  </w:style>
  <w:style w:type="paragraph" w:styleId="user2">
    <w:name w:val="Заголовок (user)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user3">
    <w:name w:val="Указатель (user)"/>
    <w:basedOn w:val="Normal"/>
    <w:qFormat/>
    <w:pPr>
      <w:suppressLineNumbers/>
    </w:pPr>
    <w:rPr>
      <w:rFonts w:cs="Droid Sans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uiPriority w:val="29"/>
    <w:qFormat/>
    <w:pPr>
      <w:ind w:start="720" w:end="720"/>
    </w:pPr>
    <w:rPr>
      <w:i/>
    </w:rPr>
  </w:style>
  <w:style w:type="paragraph" w:styleId="IntenseQuote">
    <w:name w:val="Intense Quote"/>
    <w:basedOn w:val="Normal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start="720" w:end="720"/>
    </w:pPr>
    <w:rPr>
      <w:i/>
    </w:rPr>
  </w:style>
  <w:style w:type="paragraph" w:styleId="user4">
    <w:name w:val="Колонтитулы (user)"/>
    <w:basedOn w:val="Normal"/>
    <w:qFormat/>
    <w:pPr/>
    <w:rPr/>
  </w:style>
  <w:style w:type="paragraph" w:styleId="Style16">
    <w:name w:val="Колонтитулы"/>
    <w:basedOn w:val="Normal"/>
    <w:qFormat/>
    <w:pPr/>
    <w:rPr/>
  </w:style>
  <w:style w:type="paragraph" w:styleId="Header">
    <w:name w:val="head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er">
    <w:name w:val="footer"/>
    <w:basedOn w:val="Normal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FootnoteText">
    <w:name w:val="footnote text"/>
    <w:basedOn w:val="Normal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uiPriority w:val="39"/>
    <w:unhideWhenUsed/>
    <w:pPr>
      <w:spacing w:before="0" w:after="57"/>
    </w:pPr>
    <w:rPr/>
  </w:style>
  <w:style w:type="paragraph" w:styleId="TOC2">
    <w:name w:val="toc 2"/>
    <w:basedOn w:val="Normal"/>
    <w:uiPriority w:val="39"/>
    <w:unhideWhenUsed/>
    <w:pPr>
      <w:spacing w:before="0" w:after="57"/>
      <w:ind w:start="283"/>
    </w:pPr>
    <w:rPr/>
  </w:style>
  <w:style w:type="paragraph" w:styleId="TOC3">
    <w:name w:val="toc 3"/>
    <w:basedOn w:val="Normal"/>
    <w:uiPriority w:val="39"/>
    <w:unhideWhenUsed/>
    <w:pPr>
      <w:spacing w:before="0" w:after="57"/>
      <w:ind w:start="567"/>
    </w:pPr>
    <w:rPr/>
  </w:style>
  <w:style w:type="paragraph" w:styleId="TOC4">
    <w:name w:val="toc 4"/>
    <w:basedOn w:val="Normal"/>
    <w:uiPriority w:val="39"/>
    <w:unhideWhenUsed/>
    <w:pPr>
      <w:spacing w:before="0" w:after="57"/>
      <w:ind w:start="850"/>
    </w:pPr>
    <w:rPr/>
  </w:style>
  <w:style w:type="paragraph" w:styleId="TOC5">
    <w:name w:val="toc 5"/>
    <w:basedOn w:val="Normal"/>
    <w:uiPriority w:val="39"/>
    <w:unhideWhenUsed/>
    <w:pPr>
      <w:spacing w:before="0" w:after="57"/>
      <w:ind w:start="1134"/>
    </w:pPr>
    <w:rPr/>
  </w:style>
  <w:style w:type="paragraph" w:styleId="TOC6">
    <w:name w:val="toc 6"/>
    <w:basedOn w:val="Normal"/>
    <w:uiPriority w:val="39"/>
    <w:unhideWhenUsed/>
    <w:pPr>
      <w:spacing w:before="0" w:after="57"/>
      <w:ind w:start="1417"/>
    </w:pPr>
    <w:rPr/>
  </w:style>
  <w:style w:type="paragraph" w:styleId="TOC7">
    <w:name w:val="toc 7"/>
    <w:basedOn w:val="Normal"/>
    <w:uiPriority w:val="39"/>
    <w:unhideWhenUsed/>
    <w:pPr>
      <w:spacing w:before="0" w:after="57"/>
      <w:ind w:start="1701"/>
    </w:pPr>
    <w:rPr/>
  </w:style>
  <w:style w:type="paragraph" w:styleId="TOC8">
    <w:name w:val="toc 8"/>
    <w:basedOn w:val="Normal"/>
    <w:uiPriority w:val="39"/>
    <w:unhideWhenUsed/>
    <w:pPr>
      <w:spacing w:before="0" w:after="57"/>
      <w:ind w:start="1984"/>
    </w:pPr>
    <w:rPr/>
  </w:style>
  <w:style w:type="paragraph" w:styleId="TOC9">
    <w:name w:val="toc 9"/>
    <w:basedOn w:val="Normal"/>
    <w:uiPriority w:val="39"/>
    <w:unhideWhenUsed/>
    <w:pPr>
      <w:spacing w:before="0" w:after="57"/>
      <w:ind w:start="2268"/>
    </w:pPr>
    <w:rPr/>
  </w:style>
  <w:style w:type="paragraph" w:styleId="IndexHeading">
    <w:name w:val="index heading"/>
    <w:basedOn w:val="user2"/>
    <w:pPr/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start"/>
    </w:pPr>
    <w:rPr>
      <w:rFonts w:ascii="Calibri" w:hAnsi="Calibri" w:eastAsia="Calibri" w:cs="Arial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pPr>
      <w:spacing w:before="0" w:after="0"/>
    </w:pPr>
    <w:rPr/>
  </w:style>
  <w:style w:type="paragraph" w:styleId="ListParagraph1" w:customStyle="1">
    <w:name w:val="List Paragraph1"/>
    <w:basedOn w:val="Normal"/>
    <w:qFormat/>
    <w:pPr>
      <w:ind w:start="720"/>
    </w:pPr>
    <w:rPr>
      <w:rFonts w:eastAsia="Times New Roman" w:cs="Calibri"/>
    </w:rPr>
  </w:style>
  <w:style w:type="paragraph" w:styleId="ListParagraph">
    <w:name w:val="List Paragraph"/>
    <w:basedOn w:val="Normal"/>
    <w:uiPriority w:val="34"/>
    <w:qFormat/>
    <w:pPr>
      <w:spacing w:before="0" w:after="200"/>
      <w:ind w:start="72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star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numbering" w:styleId="user5" w:default="1">
    <w:name w:val="Без списка (user)"/>
    <w:uiPriority w:val="99"/>
    <w:semiHidden/>
    <w:unhideWhenUsed/>
    <w:qFormat/>
  </w:style>
  <w:style w:type="numbering" w:styleId="11" w:customStyle="1">
    <w:name w:val="Стиль1"/>
    <w:uiPriority w:val="99"/>
    <w:qFormat/>
  </w:style>
  <w:style w:type="numbering" w:styleId="31" w:customStyle="1">
    <w:name w:val="Стиль3"/>
    <w:uiPriority w:val="99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Arial" pitchFamily="0" charset="1"/>
        <a:cs typeface="Arial" pitchFamily="0" charset="1"/>
      </a:majorFont>
      <a:minorFont>
        <a:latin typeface="Calibri" pitchFamily="0" charset="1"/>
        <a:ea typeface="Arial" pitchFamily="0" charset="1"/>
        <a:cs typeface="Arial" pitchFamily="0" charset="1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0" t="0" r="0" b="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0" t="0" r="0" b="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LibreOffice/26.2.2.2$Linux_X86_64 LibreOffice_project/620$Build-2</Application>
  <AppVersion>15.0000</AppVersion>
  <Pages>3</Pages>
  <Words>588</Words>
  <Characters>4027</Characters>
  <CharactersWithSpaces>4469</CharactersWithSpaces>
  <Paragraphs>140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2023-05-10T07:34:00Z</dcterms:created>
  <dc:creator/>
  <dc:description/>
  <dc:language>ru-RU</dc:language>
  <cp:lastModifiedBy/>
  <dcterms:modified xsi:type="dcterms:W3CDTF">2026-09-23T09:34:38Z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