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</w:t>
      </w:r>
      <w:r>
        <w:rPr>
          <w:sz w:val="28"/>
          <w:szCs w:val="28"/>
        </w:rPr>
        <w:t xml:space="preserve">электронного запроса котировок </w:t>
      </w:r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262526013629952600100100070070000000. </w:t>
      </w:r>
      <w:r/>
    </w:p>
    <w:p>
      <w:pPr>
        <w:pStyle w:val="864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07:54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Ц-5924_Закупка лекарственных средств_ЛИДОКАИН+ХЛОРГЕКСИДИН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555 312.50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генерального директора по обеспечению государственного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Торопов Максим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Николаев Антон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закупочных процедур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Тихомирова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17:08:36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4"/>
        <w:numPr>
          <w:ilvl w:val="0"/>
          <w:numId w:val="17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запроса котировок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/>
    </w:p>
    <w:tbl>
      <w:tblPr>
        <w:tblStyle w:val="863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540 625.00</w:t>
            </w:r>
            <w:r/>
          </w:p>
        </w:tc>
      </w:tr>
    </w:tbl>
    <w:p>
      <w:pPr>
        <w:pStyle w:val="864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14:39:20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14:47:21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13:48:49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2023-05-10T07:26:00Z</dcterms:created>
  <dcterms:modified xsi:type="dcterms:W3CDTF">2025-03-27T12:59:20Z</dcterms:modified>
</cp:coreProperties>
</file>