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284" w:leader="none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Протокол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/>
      </w:pPr>
      <w:r>
        <w:rPr>
          <w:caps w:val="false"/>
          <w:smallCaps w:val="false"/>
          <w:sz w:val="22"/>
          <w:szCs w:val="22"/>
        </w:rPr>
        <w:t>подведения итогов определения поставщика (подрядчика, исполнителя) по закупке</w:t>
      </w:r>
      <w:r>
        <w:rPr>
          <w:bCs/>
          <w:caps w:val="false"/>
          <w:smallCaps w:val="false"/>
          <w:sz w:val="22"/>
          <w:szCs w:val="22"/>
        </w:rPr>
        <w:t xml:space="preserve">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>
          <w:caps/>
          <w:sz w:val="22"/>
          <w:szCs w:val="22"/>
        </w:rPr>
      </w:pPr>
      <w:r>
        <w:rPr>
          <w:caps/>
          <w:sz w:val="22"/>
          <w:szCs w:val="22"/>
        </w:rPr>
        <w:t>№</w:t>
      </w:r>
      <w:r>
        <w:rPr>
          <w:caps w:val="false"/>
          <w:smallCaps w:val="false"/>
          <w:sz w:val="22"/>
          <w:szCs w:val="22"/>
        </w:rPr>
        <w:t xml:space="preserve"> </w:t>
      </w:r>
      <w:r>
        <w:rPr>
          <w:caps w:val="false"/>
          <w:smallCaps w:val="false"/>
          <w:sz w:val="22"/>
          <w:szCs w:val="22"/>
        </w:rPr>
        <w:t>0154300014626000324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rPr/>
      </w:pPr>
      <w:r>
        <w:rPr>
          <w:sz w:val="22"/>
          <w:szCs w:val="22"/>
        </w:rPr>
        <w:t>г. Орёл</w:t>
        <w:tab/>
        <w:t>25 мая 2026 года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1.Наименование закупки: Поставка оборудования для игровых площадок (с установкой) (Областной наказ №7.13) (далее – запрос котировок).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2.Заказчик: Муниципальное казенное учреждение «Объединенный муниципальный заказчик города Орла».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3.Идентификационный код закупки: 263570100087257530100100810013230244.</w:t>
      </w:r>
    </w:p>
    <w:p>
      <w:pPr>
        <w:pStyle w:val="Normal"/>
        <w:widowControl w:val="false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bCs/>
          <w:spacing w:val="-2"/>
          <w:sz w:val="22"/>
          <w:szCs w:val="22"/>
        </w:rPr>
        <w:t>4.Информация о единой комиссии.</w:t>
      </w:r>
    </w:p>
    <w:tbl>
      <w:tblPr>
        <w:tblW w:w="793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1"/>
        <w:gridCol w:w="2693"/>
      </w:tblGrid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Родштейн М. В.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Style w:val="Basic"/>
                <w:sz w:val="22"/>
                <w:szCs w:val="22"/>
              </w:rPr>
              <w:t>Киреева О. И.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5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Соломкин М. В.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Хохлов Д. С.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Доронина С. Е.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rPr/>
            </w:pPr>
            <w:r>
              <w:rPr>
                <w:rStyle w:val="Basic"/>
                <w:sz w:val="22"/>
                <w:szCs w:val="22"/>
              </w:rPr>
              <w:t xml:space="preserve">Сосикова А. Ю. 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>
                <w:rStyle w:val="Basic"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Ларкина М. А.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>
      <w:pPr>
        <w:pStyle w:val="Normal"/>
        <w:widowControl w:val="false"/>
        <w:tabs>
          <w:tab w:val="clear" w:pos="709"/>
          <w:tab w:val="left" w:pos="142" w:leader="none"/>
          <w:tab w:val="left" w:pos="284" w:leader="none"/>
        </w:tabs>
        <w:suppressAutoHyphens w:val="tru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10517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49"/>
        <w:gridCol w:w="2968"/>
      </w:tblGrid>
      <w:tr>
        <w:trPr>
          <w:tblHeader w:val="true"/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rPr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Идентификационные номера заявок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>
        <w:trPr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rPr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запросе  котировок.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>
        <w:trPr>
          <w:trHeight w:val="910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tabs>
                <w:tab w:val="clear" w:pos="709"/>
                <w:tab w:val="left" w:pos="284" w:leader="none"/>
              </w:tabs>
              <w:rPr/>
            </w:pPr>
            <w:r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запросе  котировок о соответствии извещению о проведении запроса котировок или об отклонении заявки на участие в  запросе  котировок по основаниям, предусмотренным Законом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jc w:val="center"/>
              <w:rPr/>
            </w:pPr>
            <w:r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Решение каждого члена единой комиссии в отношении участника закупки и поданной им единственной заявки соответствует решению единой комиссии. 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7. 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признается несостоявшимся в связи с тем, что по окончании срока подачи заявок на участие в закупке подана только одна заявка на участие в закупке.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8. Настоящий протокол подписан усиленными электронными подписями всех присутствующих членов единой комиссии.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00:E6:71:CB:B1:14:18:EA:E2:96:E5:FC:D7:8A:B3:F0:CC, действителен с 15.05.2026 06:28:02 по 08.08.2027 06:28:02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12:37:03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11:00:40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4E:0C:C1:21:2D:BD:F7:AB:D8:68:CD:14:B8:B9:67:D7, действителен с 24.03.2025 12:49:27 по 17.06.2026 12:49:27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11:05:44 МСК</w:t>
      </w:r>
    </w:p>
    <w:sectPr>
      <w:footerReference w:type="default" r:id="rId2"/>
      <w:type w:val="nextPage"/>
      <w:pgSz w:w="11906" w:h="16838"/>
      <w:pgMar w:left="851" w:right="567" w:gutter="0" w:header="0" w:top="426" w:footer="0" w:bottom="426"/>
      <w:pgNumType w:start="1"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432"/>
        </w:tabs>
        <w:ind w:left="432" w:hanging="432"/>
      </w:pPr>
      <w:rPr>
        <w:sz w:val="28"/>
        <w:i w:val="false"/>
        <w:b/>
        <w:szCs w:val="28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8"/>
        <w:i w:val="false"/>
        <w:b w:val="false"/>
        <w:szCs w:val="26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styleId="WW8Num2z0">
    <w:name w:val="WW8Num2z0"/>
    <w:qFormat/>
    <w:rPr>
      <w:rFonts w:ascii="Times New Roman" w:hAnsi="Times New Roman" w:cs="Times New Roman"/>
      <w:b/>
      <w:i w:val="false"/>
      <w:sz w:val="28"/>
      <w:szCs w:val="28"/>
    </w:rPr>
  </w:style>
  <w:style w:type="character" w:styleId="WW8Num2z1">
    <w:name w:val="WW8Num2z1"/>
    <w:qFormat/>
    <w:rPr>
      <w:rFonts w:ascii="Times New Roman" w:hAnsi="Times New Roman" w:cs="Times New Roman"/>
      <w:b w:val="false"/>
      <w:i w:val="false"/>
      <w:sz w:val="28"/>
      <w:szCs w:val="26"/>
    </w:rPr>
  </w:style>
  <w:style w:type="character" w:styleId="WW8Num2z2">
    <w:name w:val="WW8Num2z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cs="Times New Roman"/>
      <w:b w:val="false"/>
      <w:i w:val="false"/>
      <w:sz w:val="22"/>
      <w:szCs w:val="24"/>
    </w:rPr>
  </w:style>
  <w:style w:type="character" w:styleId="WW8Num6z1">
    <w:name w:val="WW8Num6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6z2">
    <w:name w:val="WW8Num6z2"/>
    <w:qFormat/>
    <w:rPr/>
  </w:style>
  <w:style w:type="character" w:styleId="WW8Num8z0">
    <w:name w:val="WW8Num8z0"/>
    <w:qFormat/>
    <w:rPr/>
  </w:style>
  <w:style w:type="character" w:styleId="WW8Num9z1">
    <w:name w:val="WW8Num9z1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Times New Roman" w:hAnsi="Times New Roman" w:eastAsia="Times New Roman" w:cs="Times New Roman"/>
    </w:rPr>
  </w:style>
  <w:style w:type="character" w:styleId="WW8Num14z0">
    <w:name w:val="WW8Num14z0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4z2">
    <w:name w:val="WW8Num14z2"/>
    <w:qFormat/>
    <w:rPr/>
  </w:style>
  <w:style w:type="character" w:styleId="WW8Num15z0">
    <w:name w:val="WW8Num15z0"/>
    <w:qFormat/>
    <w:rPr>
      <w:b/>
    </w:rPr>
  </w:style>
  <w:style w:type="character" w:styleId="WW8Num17z0">
    <w:name w:val="WW8Num17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17z1">
    <w:name w:val="WW8Num17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7z2">
    <w:name w:val="WW8Num17z2"/>
    <w:qFormat/>
    <w:rPr/>
  </w:style>
  <w:style w:type="character" w:styleId="WW8Num18z0">
    <w:name w:val="WW8Num18z0"/>
    <w:qFormat/>
    <w:rPr>
      <w:rFonts w:ascii="Wingdings" w:hAnsi="Wingdings" w:cs="Wingdings"/>
    </w:rPr>
  </w:style>
  <w:style w:type="character" w:styleId="WW8Num19z0">
    <w:name w:val="WW8Num19z0"/>
    <w:qFormat/>
    <w:rPr>
      <w:b/>
    </w:rPr>
  </w:style>
  <w:style w:type="character" w:styleId="Style13">
    <w:name w:val="Основной шрифт абзаца"/>
    <w:qFormat/>
    <w:rPr/>
  </w:style>
  <w:style w:type="character" w:styleId="Style14">
    <w:name w:val="íîìåð ñòðàíèöû"/>
    <w:basedOn w:val="Style13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Style13"/>
    <w:rPr/>
  </w:style>
  <w:style w:type="character" w:styleId="EndnoteCharacters">
    <w:name w:val="Endnote Characters"/>
    <w:qFormat/>
    <w:rPr>
      <w:vertAlign w:val="superscript"/>
    </w:rPr>
  </w:style>
  <w:style w:type="character" w:styleId="1">
    <w:name w:val="Основной текст с отступом Знак1"/>
    <w:basedOn w:val="Style13"/>
    <w:qFormat/>
    <w:rPr/>
  </w:style>
  <w:style w:type="character" w:styleId="Hyperlink">
    <w:name w:val="Hyperlink"/>
    <w:rPr>
      <w:color w:val="0000FF"/>
      <w:u w:val="single"/>
    </w:rPr>
  </w:style>
  <w:style w:type="character" w:styleId="Iceouttxt1">
    <w:name w:val="iceouttxt1"/>
    <w:qFormat/>
    <w:rPr>
      <w:rFonts w:ascii="Arial" w:hAnsi="Arial" w:cs="Arial"/>
      <w:color w:val="666666"/>
      <w:sz w:val="13"/>
      <w:szCs w:val="13"/>
    </w:rPr>
  </w:style>
  <w:style w:type="character" w:styleId="Rserrmark1">
    <w:name w:val="rs_err_mark1"/>
    <w:qFormat/>
    <w:rPr>
      <w:color w:val="FF0000"/>
    </w:rPr>
  </w:style>
  <w:style w:type="character" w:styleId="Basic">
    <w:name w:val="basic"/>
    <w:basedOn w:val="Style13"/>
    <w:qFormat/>
    <w:rPr/>
  </w:style>
  <w:style w:type="character" w:styleId="Style15">
    <w:name w:val="Текст концевой сноски Знак"/>
    <w:basedOn w:val="Style13"/>
    <w:qFormat/>
    <w:rPr/>
  </w:style>
  <w:style w:type="character" w:styleId="Ng-binding">
    <w:name w:val="ng-binding"/>
    <w:qFormat/>
    <w:rPr/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BodyText"/>
    <w:qFormat/>
    <w:pPr>
      <w:jc w:val="center"/>
    </w:pPr>
    <w:rPr>
      <w:b/>
      <w:smallCaps/>
      <w:sz w:val="32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BodyTextIndent">
    <w:name w:val="Body Text Indent"/>
    <w:basedOn w:val="Normal"/>
    <w:pPr>
      <w:ind w:hanging="0" w:left="5529" w:right="0"/>
      <w:jc w:val="center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153" w:leader="none"/>
        <w:tab w:val="right" w:pos="8306" w:leader="none"/>
      </w:tabs>
    </w:pPr>
    <w:rPr/>
  </w:style>
  <w:style w:type="paragraph" w:styleId="FootnoteText">
    <w:name w:val="Footnote Text"/>
    <w:basedOn w:val="Normal"/>
    <w:pPr/>
    <w:rPr/>
  </w:style>
  <w:style w:type="paragraph" w:styleId="2">
    <w:name w:val="Основной текст с отступом 2"/>
    <w:basedOn w:val="Normal"/>
    <w:qFormat/>
    <w:pPr>
      <w:suppressAutoHyphens w:val="true"/>
      <w:spacing w:before="120" w:after="120"/>
      <w:ind w:firstLine="540" w:left="0" w:right="0"/>
      <w:jc w:val="both"/>
    </w:pPr>
    <w:rPr>
      <w:sz w:val="26"/>
    </w:rPr>
  </w:style>
  <w:style w:type="paragraph" w:styleId="21">
    <w:name w:val="Основной текст 2"/>
    <w:basedOn w:val="Normal"/>
    <w:qFormat/>
    <w:pPr>
      <w:spacing w:lineRule="auto" w:line="480" w:before="0" w:after="120"/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1">
    <w:name w:val="Знак Знак1 Знак"/>
    <w:basedOn w:val="Normal"/>
    <w:qFormat/>
    <w:pPr>
      <w:spacing w:lineRule="exact" w:line="240" w:before="0" w:after="160"/>
      <w:jc w:val="both"/>
    </w:pPr>
    <w:rPr>
      <w:sz w:val="24"/>
      <w:lang w:val="en-US"/>
    </w:rPr>
  </w:style>
  <w:style w:type="paragraph" w:styleId="Style17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EndnoteText">
    <w:name w:val="Endnote Text"/>
    <w:basedOn w:val="Normal"/>
    <w:pPr/>
    <w:rPr/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  <w:lang w:val="en-U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2019-03-12T15:13:00Z</dcterms:created>
  <dc:creator>Корягина</dc:creator>
  <dc:description/>
  <cp:keywords/>
  <dc:language>en-US</dc:language>
  <cp:lastModifiedBy>Медведева Ольга Викторовна</cp:lastModifiedBy>
  <cp:lastPrinted>2025-12-11T11:48:00Z</cp:lastPrinted>
  <dcterms:modified xsi:type="dcterms:W3CDTF">2026-05-22T10:32:00Z</dcterms:modified>
  <cp:revision>193</cp:revision>
  <dc:subject/>
  <dc:title>ПРОТОКОЛ № _______</dc:title>
</cp:coreProperties>
</file>