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(0356500001426005169)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0356500001426005169-1-1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"СОДЕРЖАНИЕ МУНИЦИПАЛЬНОГО ИМУЩЕСТВА"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263590408267059020100100940010000244.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15:50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Текущий ремонт муниципальных нежилых помещений и входной группы, расположенных по адресу: г. Пермь, ул. Холмогорская, 7.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1 258 352.97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Едигарева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Порошина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22:29:26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929 929.00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22:24:25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1 107 350.00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20.06.2026 13:12:07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1 136 136.00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09:03:26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929 929.00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1 107 350.00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1 136 136.00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1 200 000.00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Едигарева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00:E0:AF:0D:13:A9:9F:D1:B2:45:73:09:C7:64:F9:6D:67, действителен с 21.04.2025 11:02:38 по 15.07.2026 11:02:38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09:23:38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Порошина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15:66:AD:08:29:85:95:22:BA:D1:AA:0F:B4:62:38:17, действителен с 18.05.2026 04:07:54 по 11.08.2027 04:07:54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09:23:53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Порошина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15:66:AD:08:29:85:95:22:BA:D1:AA:0F:B4:62:38:17, действителен с 18.05.2026 04:07:54 по 11.08.2027 04:07:54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09:26:43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