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(0801500001126001128)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>
        <w:trPr/>
        <w:tc>
          <w:tcPr>
            <w:tcW w:w="3544" w:type="dxa"/>
            <w:vAlign w:val="bottom"/>
            <w:textDirection w:val="lrTb"/>
            <w:noWrap w:val="false"/>
          </w:tcPr>
          <w:p>
            <w:pPr>
              <w:pStyle w:val="859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22.06.2026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260" w:type="dxa"/>
            <w:vAlign w:val="bottom"/>
            <w:textDirection w:val="lrTb"/>
            <w:noWrap w:val="false"/>
          </w:tcPr>
          <w:p>
            <w:pPr>
              <w:pStyle w:val="859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9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0801500001126001128-1-1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9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Башкортостан Респ, Уфа г</w:t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59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Уполномоченное учреждение ГОСУДАРСТВЕННОЕ КАЗЕННОЕ УЧРЕЖДЕНИЕ РЕСПУБЛИКИ БАШКОРТОСТАН "РЕСПУБЛИКАНСКИЙ ЦЕНТР ТОРГОВ".</w:t>
      </w:r>
      <w:r>
        <w:rPr>
          <w:rFonts w:eastAsia="Times New Roman"/>
        </w:rPr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60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АДМИНИСТРАЦИЯ МУНИЦИПАЛЬНОГО РАЙОНА ИШИМБАЙСКИЙ РАЙОН РЕСПУБЛИКИ БАШКОРТОСТАН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263026101412802610100101200014120412.</w:t>
      </w:r>
      <w:r>
        <w:rPr>
          <w:lang w:val="en-US"/>
        </w:rPr>
        <w:t xml:space="preserve"> 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Извещение об осуществл</w:t>
      </w:r>
      <w:r>
        <w:t xml:space="preserve">ении закупки размещено 11.06.2026 13:44 (MSK+02:00)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.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объекта закупки: Приобретение жилого помещения в муниципальную собственность в строящихся домах блокированной застройки в целях обеспечения жилыми помещениями детей-сирот и детей, оставшихся без попечения родителей, лиц из числа детей-сирот и детей, оставшихся без попечения родителей, лиц, которые относились к категории детей-сирот и детей, оставшихся без попечения родителей, лиц из числа детей-сирот и детей, оставшихся без попечения родителей и достигли возраста 23 лет</w:t>
      </w:r>
      <w:r>
        <w:t xml:space="preserve">.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 контракта, руб.: 3 864 300.00</w:t>
      </w:r>
      <w:r/>
    </w:p>
    <w:p>
      <w:pPr>
        <w:spacing w:before="60" w:after="0" w:line="240" w:lineRule="auto"/>
        <w:widowControl w:val="off"/>
      </w:pPr>
      <w:r>
        <w:t xml:space="preserve"/>
      </w:r>
      <w:r/>
    </w:p>
    <w:p>
      <w:pPr>
        <w:pStyle w:val="861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 по осуществлению закупок: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>
              <w:rPr>
                <w:b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Председатель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Зарипова Гульнара Альбертовна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ДАВЛЕТОВА СВЕТЛАНА МЭЛСОВНА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</w:tbl>
    <w:p>
      <w:pPr>
        <w:spacing w:before="60" w:after="0" w:line="240" w:lineRule="auto"/>
        <w:widowControl w:val="off"/>
      </w:pPr>
      <w:r>
        <w:t xml:space="preserve">Количество членов комиссии, присутствующих на заседании: 2.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ты, направленные в соответствии с ч.2 ст.50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60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19.06.2026 06:51:17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3 475 000.00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- 10.07 %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18.06.2026 23:08:54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3 788 000.00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- 1.97 %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2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18.06.2026 17:12:16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Отклонить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п.2 ч.12 ст.48 44-ФЗ - несоответствие информации и документов, предусмотренных пунктами 2 и 3 части 6 статьи 43 Федерального закона 44-ФЗ, требованиям, установленным в извещении об осуществлении закупки </w:t>
              <w:br/>
              <w:br/>
              <w:t>Причина несоответствия: Непредставление информации и документов, предусмотренных извещением об осуществлении закупки (за исключением информации и документов, предусмотренных п. 2 и 3 ч. 6 ст. 43 Закона № 44-ФЗ) требованиям, установленным в извещении об осуществлении закупки: участник закупки не предоставил информацию, предусмотренную п. 5.2.1 Требований к содержанию и составу заявки на участие в электронном аукционе и инструкции по ее заполнению (пп. «а» п. 2 ч. 1 ст. 43 Федерального закона №44-ФЗ от 05.04.2013г.), а именно, заявка участника закупки не содержит характеристики предлагаемого участником закупки товара, соответствующие показателям, установленным в описании объекта закупки. В Описании объекта закупки по пункту 1 установлена характеристика: «Место нахождения жилого помещения – Республика Башкортостан, город Ишимбай, ул._________, д.____, кадастровый номер земельного участка _________». Согласно инструкции по заполнению заявки на участие в запросе котировок в электронной форме установлено, что участник закупки указывает в заявке конкретное значение характеристики. Участник закупки предложил: «Место нахождения жилого помещения – Республика Башкортостан, город Ишимбай ул, пер, Летний, д, 14». При этом кадастровый номер земельного участка участником не указан. Таким образом, заявка участника закупки не соответствует требованиям извещения об осуществлении закупки и положениям инструкции по заполнению заявки на участие в запросе котировок в электронной форме..</w:t>
              <w:br/>
              <w:t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3 864 300.00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/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pStyle w:val="861"/>
        <w:numPr>
          <w:ilvl w:val="0"/>
          <w:numId w:val="13"/>
        </w:numPr>
        <w:ind w:left="0" w:firstLine="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3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Зарипова Гульнара Альбертовна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ДАВЛЕТОВА СВЕТЛАНА МЭЛСОВНА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2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Зарипова Гульнара Альбертовна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ДАВЛЕТОВА СВЕТЛАНА МЭЛСОВНА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Зарипова Гульнара Альбертовна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Отклонить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ДАВЛЕТОВА СВЕТЛАНА МЭЛСОВНА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Отклонить</w:t>
            </w:r>
          </w:p>
        </w:tc>
      </w:tr>
    </w:tbl>
    <w:p>
      <w:pPr>
        <w:pStyle w:val="861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присвоенных заявкам на участие в электронном запросе котировок, которые не отклонены по основаниям, предусмотренным пунктами 1 - 8 части 12 статьи 48 Федерального закона №44-ФЗ, порядковых номеров:</w:t>
      </w:r>
      <w:r>
        <w:rPr>
          <w:rFonts w:eastAsia="Times New Roman"/>
          <w:lang w:eastAsia="ru-RU"/>
        </w:rPr>
      </w:r>
      <w:r/>
    </w:p>
    <w:tbl>
      <w:tblPr>
        <w:tblW w:w="10128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560"/>
        <w:gridCol w:w="1701"/>
        <w:gridCol w:w="4523"/>
        <w:gridCol w:w="2344"/>
      </w:tblGrid>
      <w:tr>
        <w:trPr>
          <w:trHeight w:val="915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67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8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673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03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</w:t>
            </w:r>
            <w:r>
              <w:rPr>
                <w:b/>
              </w:rPr>
            </w:r>
            <w:r/>
          </w:p>
        </w:tc>
      </w:tr>
      <w:tr>
        <w:trPr>
          <w:trHeight w:val="78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67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lang w:val="en-US"/>
              </w:rPr>
            </w:pPr>
            <w:r>
              <w:t xml:space="preserve">1</w:t>
            </w:r>
            <w:r>
              <w:rPr>
                <w:lang w:val="en-US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81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3</w:t>
            </w:r>
            <w:r>
              <w:rPr>
                <w:rFonts w:eastAsia="Times New Roman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67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iCs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03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3 475 000.00</w:t>
            </w:r>
            <w:r/>
          </w:p>
        </w:tc>
      </w:tr>
      <w:tr>
        <w:trPr>
          <w:trHeight w:val="78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67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lang w:val="en-US"/>
              </w:rPr>
            </w:pPr>
            <w:r>
              <w:t xml:space="preserve">2</w:t>
            </w:r>
            <w:r>
              <w:rPr>
                <w:lang w:val="en-US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81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2</w:t>
            </w:r>
            <w:r>
              <w:rPr>
                <w:rFonts w:eastAsia="Times New Roman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67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iCs/>
              </w:rPr>
              <w:t xml:space="preserve">2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03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3 788 000.00</w:t>
            </w:r>
            <w:r/>
          </w:p>
        </w:tc>
      </w:tr>
    </w:tbl>
    <w:p>
      <w:pPr>
        <w:pStyle w:val="861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РЕСПУБЛИКИ БАШКОРТОСТАН "РЕСПУБЛИКАНСКИЙ ЦЕНТР ТОРГОВ"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ДАВЛЕТОВА СВЕТЛАНА МЭЛСОВНА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00:B6:77:39:3E:1E:CA:C5:C4:9E:A9:8A:C4:EE:A4:E7:A6, действителен с 24.04.2026 07:26:30 по 18.07.2027 07:26:30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14:20:20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РЕСПУБЛИКИ БАШКОРТОСТАН "РЕСПУБЛИКАНСКИЙ ЦЕНТР ТОРГОВ"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Зарипова Гульнара Альбертовна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00:89:D8:A3:19:08:2F:B5:50:FF:31:77:D1:A1:82:09:C3, действителен с 12.05.2025 09:50:36 по 05.08.2026 09:50:36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14:26:34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РЕСПУБЛИКИ БАШКОРТОСТАН "РЕСПУБЛИКАНСКИЙ ЦЕНТР ТОРГОВ"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ДАВЛЕТОВА СВЕТЛАНА МЭЛСОВНА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00:B6:77:39:3E:1E:CA:C5:C4:9E:A9:8A:C4:EE:A4:E7:A6, действителен с 24.04.2026 07:26:30 по 18.07.2027 07:26:30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14:28:58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styleLink w:val="863"/>
    <w:lvl w:ilvl="0">
      <w:start w:val="1"/>
      <w:numFmt w:val="decimal"/>
      <w:pStyle w:val="863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8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9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3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</w:num>
  <w:num w:numId="6">
    <w:abstractNumId w:val="3"/>
  </w:num>
  <w:num w:numId="7">
    <w:abstractNumId w:val="10"/>
  </w:num>
  <w:num w:numId="8">
    <w:abstractNumId w:val="0"/>
  </w:num>
  <w:num w:numId="9">
    <w:abstractNumId w:val="4"/>
  </w:num>
  <w:num w:numId="10">
    <w:abstractNumId w:val="11"/>
  </w:num>
  <w:num w:numId="11">
    <w:abstractNumId w:val="6"/>
  </w:num>
  <w:num w:numId="12">
    <w:abstractNumId w:val="8"/>
  </w:num>
  <w:num w:numId="13">
    <w:abstractNumId w:val="9"/>
  </w:num>
  <w:num w:numId="14">
    <w:abstractNumId w:val="12"/>
  </w:num>
  <w:num w:numId="15">
    <w:abstractNumId w:val="13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2"/>
    <w:uiPriority w:val="99"/>
    <w:rPr>
      <w:sz w:val="18"/>
    </w:rPr>
  </w:style>
  <w:style w:type="character" w:styleId="679">
    <w:name w:val="Endnote Text Char"/>
    <w:link w:val="845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character" w:styleId="841">
    <w:name w:val="Hyperlink"/>
    <w:uiPriority w:val="99"/>
    <w:unhideWhenUsed/>
    <w:rPr>
      <w:color w:val="0000ff" w:themeColor="hyperlink"/>
      <w:u w:val="single"/>
    </w:rPr>
  </w:style>
  <w:style w:type="paragraph" w:styleId="842">
    <w:name w:val="footnote text"/>
    <w:basedOn w:val="680"/>
    <w:link w:val="843"/>
    <w:uiPriority w:val="99"/>
    <w:semiHidden/>
    <w:unhideWhenUsed/>
    <w:pPr>
      <w:spacing w:after="40" w:line="240" w:lineRule="auto"/>
    </w:pPr>
    <w:rPr>
      <w:sz w:val="18"/>
    </w:rPr>
  </w:style>
  <w:style w:type="character" w:styleId="843" w:customStyle="1">
    <w:name w:val="Текст сноски Знак"/>
    <w:link w:val="842"/>
    <w:uiPriority w:val="99"/>
    <w:rPr>
      <w:sz w:val="18"/>
    </w:rPr>
  </w:style>
  <w:style w:type="character" w:styleId="844">
    <w:name w:val="footnote reference"/>
    <w:basedOn w:val="690"/>
    <w:uiPriority w:val="99"/>
    <w:unhideWhenUsed/>
    <w:rPr>
      <w:vertAlign w:val="superscript"/>
    </w:rPr>
  </w:style>
  <w:style w:type="paragraph" w:styleId="845">
    <w:name w:val="endnote text"/>
    <w:basedOn w:val="680"/>
    <w:link w:val="846"/>
    <w:uiPriority w:val="99"/>
    <w:semiHidden/>
    <w:unhideWhenUsed/>
    <w:pPr>
      <w:spacing w:after="0" w:line="240" w:lineRule="auto"/>
    </w:pPr>
    <w:rPr>
      <w:sz w:val="20"/>
    </w:rPr>
  </w:style>
  <w:style w:type="character" w:styleId="846" w:customStyle="1">
    <w:name w:val="Текст концевой сноски Знак"/>
    <w:link w:val="845"/>
    <w:uiPriority w:val="99"/>
    <w:rPr>
      <w:sz w:val="20"/>
    </w:rPr>
  </w:style>
  <w:style w:type="character" w:styleId="847">
    <w:name w:val="endnote reference"/>
    <w:basedOn w:val="690"/>
    <w:uiPriority w:val="99"/>
    <w:semiHidden/>
    <w:unhideWhenUsed/>
    <w:rPr>
      <w:vertAlign w:val="superscript"/>
    </w:rPr>
  </w:style>
  <w:style w:type="paragraph" w:styleId="848">
    <w:name w:val="toc 1"/>
    <w:basedOn w:val="680"/>
    <w:next w:val="680"/>
    <w:uiPriority w:val="39"/>
    <w:unhideWhenUsed/>
    <w:pPr>
      <w:spacing w:after="57"/>
    </w:pPr>
  </w:style>
  <w:style w:type="paragraph" w:styleId="849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50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1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2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3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4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5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6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7">
    <w:name w:val="TOC Heading"/>
    <w:uiPriority w:val="39"/>
    <w:unhideWhenUsed/>
  </w:style>
  <w:style w:type="paragraph" w:styleId="858">
    <w:name w:val="table of figures"/>
    <w:basedOn w:val="680"/>
    <w:next w:val="680"/>
    <w:uiPriority w:val="99"/>
    <w:unhideWhenUsed/>
    <w:pPr>
      <w:spacing w:after="0"/>
    </w:pPr>
  </w:style>
  <w:style w:type="paragraph" w:styleId="859" w:customStyle="1">
    <w:name w:val="List Paragraph1"/>
    <w:basedOn w:val="680"/>
    <w:pPr>
      <w:ind w:left="720"/>
    </w:pPr>
    <w:rPr>
      <w:rFonts w:eastAsia="Times New Roman" w:cs="Calibri"/>
    </w:rPr>
  </w:style>
  <w:style w:type="table" w:styleId="860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1">
    <w:name w:val="List Paragraph"/>
    <w:basedOn w:val="680"/>
    <w:uiPriority w:val="34"/>
    <w:qFormat/>
    <w:pPr>
      <w:contextualSpacing/>
      <w:ind w:left="720"/>
    </w:pPr>
  </w:style>
  <w:style w:type="paragraph" w:styleId="862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3" w:customStyle="1">
    <w:name w:val="Стиль1"/>
    <w:uiPriority w:val="99"/>
    <w:pPr>
      <w:numPr>
        <w:ilvl w:val="0"/>
        <w:numId w:val="11"/>
      </w:numPr>
    </w:p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3</cp:revision>
  <dcterms:created xsi:type="dcterms:W3CDTF">2023-05-10T07:23:00Z</dcterms:created>
  <dcterms:modified xsi:type="dcterms:W3CDTF">2025-02-01T17:15:58Z</dcterms:modified>
</cp:coreProperties>
</file>