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Style w:val="Strong"/>
          <w:color w:val="000000"/>
          <w:sz w:val="20"/>
          <w:szCs w:val="20"/>
        </w:rPr>
      </w:pPr>
      <w:r>
        <w:rPr>
          <w:rStyle w:val="Strong"/>
          <w:color w:val="000000"/>
          <w:sz w:val="20"/>
          <w:szCs w:val="20"/>
        </w:rPr>
        <w:t>ПРОТОКОЛ</w:t>
      </w:r>
    </w:p>
    <w:p>
      <w:pPr>
        <w:pStyle w:val="Normal"/>
        <w:widowControl/>
        <w:autoSpaceDE w:val="false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подведения итогов определения поставщика</w:t>
      </w:r>
    </w:p>
    <w:p>
      <w:pPr>
        <w:pStyle w:val="Normal"/>
        <w:widowControl/>
        <w:autoSpaceDE w:val="false"/>
        <w:ind w:hanging="0" w:right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(подрядчика, исполнителя)</w:t>
      </w:r>
    </w:p>
    <w:p>
      <w:pPr>
        <w:pStyle w:val="Normal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07.08.2026                                                                                                                                г. Волго</w:t>
      </w:r>
      <w:r>
        <w:rPr/>
        <w:t>град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6095"/>
      </w:tblGrid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Охранные услуги на объекте Заказчика, в отношении которых установлены обязательные для выполнения требования к антитеррористической защищенности, включая физическую охрану, обеспечение контрольно-пропускного режима путем выставления поста охраны и сохранность имущества в 2026 году, расположенном по адресу: 400066, Россия, г. Волгоград, ул. Советская, 24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Идентификационный код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263344406291034440100100150018010000</w:t>
            </w:r>
          </w:p>
        </w:tc>
      </w:tr>
      <w:tr>
        <w:trPr>
          <w:trHeight w:val="463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Начальная (максимальная) цена контракта, руб.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339 675.00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Реестровый номер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bCs/>
                <w:sz w:val="20"/>
                <w:szCs w:val="20"/>
              </w:rPr>
            </w:pPr>
            <w:hyperlink r:id="rId2" w:tgtFrame="_blank">
              <w:r>
                <w:rPr>
                  <w:rStyle w:val="Hyperlink"/>
                  <w:rFonts w:cs="Arial" w:ascii="Arial" w:hAnsi="Arial"/>
                  <w:color w:val="115A75"/>
                  <w:sz w:val="21"/>
                  <w:szCs w:val="21"/>
                  <w:shd w:fill="FFFFFF" w:val="clear"/>
                </w:rPr>
                <w:t>0329300025426000002</w:t>
              </w:r>
            </w:hyperlink>
            <w:r>
              <w:rPr/>
              <w:br/>
            </w:r>
          </w:p>
        </w:tc>
      </w:tr>
      <w:tr>
        <w:trPr>
          <w:trHeight w:val="264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Электронная площадка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http://www.etp-ets.ru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/>
            </w:pPr>
            <w:r>
              <w:rPr/>
              <w:br/>
            </w:r>
            <w:r>
              <w:rPr>
                <w:b/>
                <w:sz w:val="20"/>
                <w:szCs w:val="20"/>
              </w:rPr>
              <w:t xml:space="preserve">Муниципальное общеобразовательное учреждение </w:t>
            </w:r>
          </w:p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«Средняя школа № 19 Цетрального района»</w:t>
            </w:r>
          </w:p>
        </w:tc>
      </w:tr>
    </w:tbl>
    <w:p>
      <w:pPr>
        <w:pStyle w:val="Normal"/>
        <w:ind w:firstLine="567" w:right="27"/>
        <w:rPr/>
      </w:pPr>
      <w:r>
        <w:rPr>
          <w:color w:val="000000"/>
          <w:sz w:val="20"/>
          <w:szCs w:val="20"/>
        </w:rPr>
        <w:t>Процедура рассмотрения заявок на участие в запросе котировок в электронной форме (далее – электронной запрос котировок) проведена комиссией по осуществлению закупки (далее – комиссия). В заседании комиссии участвовало не менее чем 50 процентов общего числа членов комиссии.</w:t>
      </w:r>
    </w:p>
    <w:p>
      <w:pPr>
        <w:pStyle w:val="Normal"/>
        <w:ind w:firstLine="567" w:right="2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Состав членов комиссии, участвующих в заседании: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Председатель комиссии: Еременко М.И.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Заместитель председателя: Пристанскова О.А.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Член комиссии: Сорокин С.Н.</w:t>
      </w:r>
    </w:p>
    <w:p>
      <w:pPr>
        <w:pStyle w:val="Normal"/>
        <w:widowControl/>
        <w:autoSpaceDE w:val="false"/>
        <w:ind w:firstLine="567" w:right="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</w:r>
    </w:p>
    <w:p>
      <w:pPr>
        <w:pStyle w:val="Normal"/>
        <w:widowControl/>
        <w:autoSpaceDE w:val="false"/>
        <w:ind w:firstLine="567" w:right="0"/>
        <w:rPr/>
      </w:pPr>
      <w:r>
        <w:rPr>
          <w:bCs/>
          <w:color w:val="000000"/>
          <w:sz w:val="20"/>
          <w:szCs w:val="20"/>
        </w:rPr>
        <w:t>Комиссия рассмотрела заявки на участие в закупке, информацию и документы</w:t>
      </w:r>
      <w:r>
        <w:rPr>
          <w:color w:val="000000"/>
          <w:sz w:val="20"/>
          <w:szCs w:val="20"/>
        </w:rPr>
        <w:t xml:space="preserve">, направленные оператором электронной площадки в соответствии с </w:t>
      </w:r>
      <w:hyperlink r:id="rId3">
        <w:r>
          <w:rPr>
            <w:rStyle w:val="Hyperlink"/>
            <w:color w:val="000000"/>
            <w:sz w:val="20"/>
            <w:szCs w:val="20"/>
          </w:rPr>
          <w:t>п. 4 ч. 4 ст. 4</w:t>
        </w:r>
      </w:hyperlink>
      <w:r>
        <w:rPr>
          <w:color w:val="000000"/>
          <w:sz w:val="20"/>
          <w:szCs w:val="20"/>
        </w:rPr>
        <w:t>9 Федерального закона от 05 апреля 2013 года №44-ФЗ "О контрактной системе в сфере закупок товаров, работ, услуг для обеспечения государственных и муниципаль</w:t>
      </w:r>
      <w:r>
        <w:rPr/>
        <w:t xml:space="preserve">ных нужд" (далее - Федеральный закон от 05 апреля 2013 года №44-ФЗ) и приняла следующее решение: 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410"/>
        <w:gridCol w:w="2410"/>
        <w:gridCol w:w="3685"/>
      </w:tblGrid>
      <w:tr>
        <w:trPr/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Решение комиссии о соответствии или об отклонении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 решения</w:t>
            </w:r>
          </w:p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 отклонении заявки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03.08.2026 16:06:55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Сорокин С.Н.</w:t>
            </w:r>
          </w:p>
        </w:tc>
      </w:tr>
      <w:tr>
        <w:trPr>
          <w:trHeight w:val="59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03.08.2026 21:37:49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Сорокин С.Н.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05.08.2026 07:08:15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Сорокин С.Н.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  <w:shd w:fill="F5F8FA" w:val="clear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05.08.2026 08:08:58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Сорокин С.Н.</w:t>
            </w:r>
          </w:p>
        </w:tc>
      </w:tr>
    </w:tbl>
    <w:p>
      <w:pPr>
        <w:pStyle w:val="Normal"/>
        <w:widowControl/>
        <w:autoSpaceDE w:val="false"/>
        <w:ind w:firstLine="567" w:right="0"/>
        <w:rPr/>
      </w:pPr>
      <w:r>
        <w:rPr>
          <w:color w:val="000000"/>
          <w:sz w:val="20"/>
          <w:szCs w:val="20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bCs/>
          <w:color w:val="000000"/>
          <w:sz w:val="20"/>
          <w:szCs w:val="20"/>
        </w:rPr>
        <w:t xml:space="preserve"> на участие в закупке</w:t>
      </w:r>
      <w:r>
        <w:rPr>
          <w:color w:val="000000"/>
          <w:sz w:val="20"/>
          <w:szCs w:val="20"/>
        </w:rPr>
        <w:t xml:space="preserve">, комиссия приняла решение присвоить следующие порядковые номера заявкам, </w:t>
      </w:r>
      <w:r>
        <w:rPr>
          <w:bCs/>
          <w:color w:val="000000"/>
          <w:sz w:val="20"/>
          <w:szCs w:val="20"/>
        </w:rPr>
        <w:t xml:space="preserve">признанным соответствующими </w:t>
      </w:r>
      <w:r>
        <w:rPr/>
        <w:t xml:space="preserve">извещению об осуществлении закупки: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2268"/>
        <w:gridCol w:w="2693"/>
        <w:gridCol w:w="2835"/>
      </w:tblGrid>
      <w:tr>
        <w:trPr>
          <w:trHeight w:val="163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подачи ценового предложения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shd w:fill="FFFFFF" w:val="clear"/>
              </w:rPr>
              <w:t>Предложение о цене, руб.</w:t>
            </w:r>
          </w:p>
        </w:tc>
      </w:tr>
      <w:tr>
        <w:trPr>
          <w:trHeight w:val="320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(Победитель)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03.08.2026 21:37:49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- 12.42 %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FFFFF" w:val="clear"/>
              <w:ind w:hanging="0" w:right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297 495.00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(Участник, занявший второе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05.08.2026 08:08:58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- 8.86 %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309 589.50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(Участник, занявший третье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03.08.2026 16:06:55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- 5.79 %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320 000.00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 (Участник, занявший четвертое 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05.08.2026 07:08:15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- 0.29 %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338 704.50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</w:tr>
    </w:tbl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/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ЭТП НЭП по адресу в сети «Интернет»: </w:t>
      </w:r>
      <w:hyperlink r:id="rId4">
        <w:r>
          <w:rPr>
            <w:rStyle w:val="Hyperlink"/>
            <w:rFonts w:eastAsia="Times New Roman" w:cs="Times New Roman" w:ascii="Times New Roman" w:hAnsi="Times New Roman"/>
            <w:color w:val="000000"/>
            <w:sz w:val="20"/>
            <w:szCs w:val="20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 и подписан ЭП присутствующих на заседании членов комиссии.</w:t>
      </w:r>
    </w:p>
    <w:p>
      <w:pPr>
        <w:pStyle w:val="Normal"/>
        <w:ind w:firstLine="567" w:right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19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77:E8:99:21:F6:43:BF:CD:45:85:EF:74:A1:D5:E3:C6, действителен с 26.06.2026 10:01:27 по 19.09.2027 10:01:27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Еременко Марина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12:4C:FD:2F:75:97:B5:84:CE:C3:80:F8:B9:A4:15:3F, действителен с 07.11.2025 12:01:11 по 31.01.2027 12:01:11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11:19:11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Пристанскова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00:C5:48:95:2A:AC:3C:D9:64:4A:E8:39:F2:2D:0B:32:47, действителен с 10.11.2025 05:40:56 по 03.02.2027 05:40:56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19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77:E8:99:21:F6:43:BF:CD:45:85:EF:74:A1:D5:E3:C6, действителен с 26.06.2026 10:01:27 по 19.09.2027 10:01:27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11:25:18 МСК</w:t>
      </w:r>
    </w:p>
    <w:sectPr>
      <w:headerReference w:type="default" r:id="rId5"/>
      <w:type w:val="nextPage"/>
      <w:pgSz w:w="11906" w:h="16838"/>
      <w:pgMar w:left="1134" w:right="567" w:gutter="0" w:header="709" w:top="765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Open Sans">
    <w:charset w:val="01"/>
    <w:family w:val="swiss"/>
    <w:pitch w:val="variable"/>
  </w:font>
  <w:font w:name="Verdana">
    <w:charset w:val="cc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/>
        <w:i/>
        <w:sz w:val="22"/>
        <w:szCs w:val="22"/>
      </w:rPr>
    </w:pPr>
    <w:r>
      <w:rPr>
        <w:i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400" w:left="0" w:right="0"/>
      <w:jc w:val="both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Style14"/>
    <w:rPr/>
  </w:style>
  <w:style w:type="character" w:styleId="FollowedHyperlink">
    <w:name w:val="FollowedHyperlink"/>
    <w:rPr>
      <w:color w:val="606420"/>
      <w:u w:val="single"/>
    </w:rPr>
  </w:style>
  <w:style w:type="character" w:styleId="Textspanview">
    <w:name w:val="textspanview"/>
    <w:basedOn w:val="Style14"/>
    <w:qFormat/>
    <w:rPr/>
  </w:style>
  <w:style w:type="character" w:styleId="Style15">
    <w:name w:val="Нижний колонтитул Знак"/>
    <w:qFormat/>
    <w:rPr>
      <w:sz w:val="24"/>
      <w:szCs w:val="24"/>
    </w:rPr>
  </w:style>
  <w:style w:type="character" w:styleId="Style16">
    <w:name w:val="Знак примечания"/>
    <w:qFormat/>
    <w:rPr>
      <w:sz w:val="16"/>
      <w:szCs w:val="16"/>
    </w:rPr>
  </w:style>
  <w:style w:type="character" w:styleId="Style17">
    <w:name w:val="Текст примечания Знак"/>
    <w:basedOn w:val="Style14"/>
    <w:qFormat/>
    <w:rPr/>
  </w:style>
  <w:style w:type="character" w:styleId="Style18">
    <w:name w:val="Тема примечания Знак"/>
    <w:qFormat/>
    <w:rPr>
      <w:b/>
      <w:bCs/>
    </w:rPr>
  </w:style>
  <w:style w:type="character" w:styleId="Strong">
    <w:name w:val="Strong"/>
    <w:qFormat/>
    <w:rPr>
      <w:b/>
      <w:bCs/>
    </w:rPr>
  </w:style>
  <w:style w:type="character" w:styleId="Style19">
    <w:name w:val="Текст сноски Знак"/>
    <w:basedOn w:val="Style14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Request-offer-percent">
    <w:name w:val="request-offer-percent"/>
    <w:basedOn w:val="Style14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1">
    <w:name w:val="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BodyTextIndent">
    <w:name w:val="Body Text Indent"/>
    <w:basedOn w:val="Normal"/>
    <w:pPr>
      <w:widowControl/>
      <w:spacing w:before="0" w:after="120"/>
      <w:ind w:hanging="0" w:left="283" w:right="0"/>
      <w:jc w:val="left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en-U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1">
    <w:name w:val=" 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12">
    <w:name w:val=" Знак1 Знак Знак Знак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Style21">
    <w:name w:val="Текст примечания"/>
    <w:basedOn w:val="Normal"/>
    <w:qFormat/>
    <w:pPr/>
    <w:rPr>
      <w:sz w:val="20"/>
      <w:szCs w:val="20"/>
    </w:rPr>
  </w:style>
  <w:style w:type="paragraph" w:styleId="Style22">
    <w:name w:val="Тема примечания"/>
    <w:basedOn w:val="Style21"/>
    <w:next w:val="Style21"/>
    <w:qFormat/>
    <w:pPr/>
    <w:rPr>
      <w:b/>
      <w:bCs/>
      <w:lang w:val="en-US"/>
    </w:rPr>
  </w:style>
  <w:style w:type="paragraph" w:styleId="ConsPlusNormal">
    <w:name w:val="ConsPlus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16"/>
      <w:szCs w:val="16"/>
      <w:lang w:val="ru-RU" w:bidi="ar-SA" w:eastAsia="zh-CN"/>
    </w:rPr>
  </w:style>
  <w:style w:type="paragraph" w:styleId="Style23">
    <w:name w:val="Абзац списка"/>
    <w:basedOn w:val="Normal"/>
    <w:qFormat/>
    <w:pPr>
      <w:widowControl/>
      <w:spacing w:lineRule="auto" w:line="276" w:before="0" w:after="200"/>
      <w:ind w:hanging="0" w:left="720" w:right="0"/>
      <w:contextualSpacing/>
    </w:pPr>
    <w:rPr>
      <w:rFonts w:ascii="Calibri" w:hAnsi="Calibri" w:eastAsia="Calibri" w:cs="Calibri"/>
      <w:sz w:val="22"/>
      <w:szCs w:val="22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44.fabrikant.ru/44/procedure/ezk21/0329300025426000002" TargetMode="External"/><Relationship Id="rId3" Type="http://schemas.openxmlformats.org/officeDocument/2006/relationships/hyperlink" Target="consultantplus://offline/ref=9EDA036F7B2C8A3115C727BA0F25E30A855E730A2504AD103495A7023F489B50FCF3CB376AA2E88EC676C20053EB3A0852A81F67BE15y8R5N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2026-08-07T11:06:00Z</dcterms:created>
  <dc:creator>123</dc:creator>
  <dc:description/>
  <dc:language>en-US</dc:language>
  <cp:lastModifiedBy>ma-shlykova</cp:lastModifiedBy>
  <cp:lastPrinted>2022-02-11T14:30:00Z</cp:lastPrinted>
  <dcterms:modified xsi:type="dcterms:W3CDTF">2026-08-07T11:13:00Z</dcterms:modified>
  <cp:revision>8</cp:revision>
  <dc:subject/>
  <dc:title>ПРОТОКОЛ  № 18</dc:title>
</cp:coreProperties>
</file>