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24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(0324100001126000491)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jc w:val="left"/>
              <w:spacing w:after="0" w:line="240" w:lineRule="auto"/>
              <w:tabs>
                <w:tab w:val="left" w:pos="567" w:leader="none"/>
              </w:tabs>
              <w:rPr>
                <w:rFonts w:cs="Times New Roman"/>
              </w:rPr>
            </w:pPr>
            <w:r>
              <w:rPr>
                <w:rFonts w:cs="Times New Roman"/>
                <w:lang w:eastAsia="ru-RU"/>
              </w:rPr>
            </w:r>
            <w:r>
              <w:rPr>
                <w:rFonts w:cs="Times New Roman"/>
                <w:lang w:eastAsia="ru-RU"/>
              </w:rPr>
              <w:t xml:space="preserve">05.08.2026 10:01:27 (MSK+00:00)</w:t>
            </w:r>
            <w:r/>
            <w:r>
              <w:rPr>
                <w:rFonts w:cs="Times New Roman"/>
                <w:lang w:eastAsia="ru-RU"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jc w:val="right"/>
              <w:spacing w:after="0" w:line="240" w:lineRule="auto"/>
              <w:tabs>
                <w:tab w:val="left" w:pos="567" w:leader="none"/>
              </w:tabs>
              <w:rPr>
                <w:rFonts w:cs="Times New Roman"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2"/>
              <w:ind w:left="0"/>
              <w:jc w:val="right"/>
              <w:spacing w:after="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</w:r>
            <w:r>
              <w:rPr>
                <w:rFonts w:cs="Times New Roman"/>
                <w:lang w:eastAsia="ru-RU"/>
              </w:rPr>
              <w:t xml:space="preserve">Архангельская обл, Северодвинск г</w:t>
            </w:r>
            <w:r>
              <w:rPr>
                <w:rFonts w:cs="Times New Roman"/>
                <w:lang w:eastAsia="ru-RU"/>
              </w:rPr>
            </w:r>
            <w:r/>
          </w:p>
        </w:tc>
      </w:tr>
    </w:tbl>
    <w:p>
      <w:pPr>
        <w:ind w:left="3828" w:right="5243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p>
      <w:pPr>
        <w:pStyle w:val="864"/>
        <w:numPr>
          <w:ilvl w:val="0"/>
          <w:numId w:val="13"/>
        </w:numPr>
        <w:contextualSpacing/>
        <w:jc w:val="both"/>
        <w:spacing w:before="0" w:after="0" w:line="240" w:lineRule="auto"/>
        <w:widowControl w:val="off"/>
        <w:rPr>
          <w:rFonts w:eastAsia="Times New Roman"/>
        </w:rPr>
        <w:suppressLineNumbers w:val="0"/>
      </w:pPr>
      <w:r>
        <w:rPr>
          <w:rFonts w:eastAsia="Times New Roman"/>
        </w:rPr>
        <w:t xml:space="preserve">Организатор</w:t>
      </w:r>
      <w:r>
        <w:rPr>
          <w:rFonts w:eastAsia="Times New Roman"/>
        </w:rPr>
        <w:t xml:space="preserve">: </w:t>
      </w:r>
      <w:r/>
    </w:p>
    <w:p>
      <w:pPr>
        <w:contextualSpacing/>
        <w:jc w:val="both"/>
        <w:spacing w:before="0" w:after="0" w:line="240" w:lineRule="auto"/>
        <w:widowControl w:val="off"/>
        <w:rPr>
          <w:rFonts w:eastAsia="Times New Roman"/>
        </w:rPr>
        <w:suppressLineNumbers w:val="0"/>
      </w:pPr>
      <w:r>
        <w:rPr>
          <w:rFonts w:eastAsia="Times New Roman"/>
        </w:rPr>
        <w:t xml:space="preserve">Заказчик ФЕДЕРАЛЬНОЕ ГОСУДАРСТВЕННОЕ БЮДЖЕТНОЕ УЧРЕЖДЕНИЕ ЗДРАВООХРАНЕНИЯ "ЦЕНТРАЛЬНАЯ МЕДИКО-САНИТАРНАЯ ЧАСТЬ № 58 ФЕДЕРАЛЬНОГО МЕДИКО-БИОЛОГИЧЕСКОГО АГЕНТСТВА".</w:t>
      </w:r>
      <w:r/>
    </w:p>
    <w:p>
      <w:pPr>
        <w:pStyle w:val="864"/>
        <w:numPr>
          <w:ilvl w:val="0"/>
          <w:numId w:val="13"/>
        </w:numPr>
        <w:contextualSpacing w:val="0"/>
        <w:jc w:val="both"/>
        <w:spacing w:before="0" w:after="0" w:line="240" w:lineRule="auto"/>
        <w:widowControl w:val="off"/>
        <w:rPr>
          <w:rFonts w:eastAsia="Times New Roman"/>
        </w:rPr>
        <w:suppressLineNumbers w:val="0"/>
      </w:pPr>
      <w:r>
        <w:rPr>
          <w:rFonts w:eastAsia="Times New Roman"/>
        </w:rPr>
        <w:t xml:space="preserve">Заказ</w:t>
      </w:r>
      <w:r>
        <w:rPr>
          <w:rFonts w:eastAsia="Times New Roman"/>
        </w:rPr>
        <w:t xml:space="preserve">чик(и): </w:t>
      </w:r>
      <w:r/>
    </w:p>
    <w:tbl>
      <w:tblPr>
        <w:tblStyle w:val="863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contextualSpacing w:val="0"/>
              <w:jc w:val="both"/>
              <w:spacing w:before="0" w:after="0" w:line="240" w:lineRule="auto"/>
              <w:widowControl w:val="off"/>
              <w:rPr>
                <w:rFonts w:eastAsia="Times New Roman"/>
                <w:sz w:val="22"/>
                <w:szCs w:val="22"/>
              </w:rPr>
              <w:suppressLineNumbers w:val="0"/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ЗДРАВООХРАНЕНИЯ "ЦЕНТРАЛЬНАЯ МЕДИКО-САНИТАРНАЯ ЧАСТЬ № 58 ФЕДЕРАЛЬНОГО МЕДИКО-БИОЛОГИЧЕСКОГО АГЕНТСТВА"</w:t>
            </w:r>
            <w:r/>
          </w:p>
        </w:tc>
      </w:tr>
    </w:tbl>
    <w:p>
      <w:pPr>
        <w:pStyle w:val="864"/>
        <w:numPr>
          <w:ilvl w:val="0"/>
          <w:numId w:val="13"/>
        </w:numPr>
        <w:contextualSpacing w:val="0"/>
        <w:jc w:val="both"/>
        <w:spacing w:before="0" w:after="0" w:line="240" w:lineRule="auto"/>
        <w:widowControl w:val="off"/>
        <w:suppressLineNumbers w:val="0"/>
      </w:pPr>
      <w:r>
        <w:t xml:space="preserve">Идентификационный код закупки: 261290201575329020100100270430000244. </w:t>
      </w:r>
      <w:r/>
    </w:p>
    <w:p>
      <w:pPr>
        <w:pStyle w:val="864"/>
        <w:numPr>
          <w:ilvl w:val="0"/>
          <w:numId w:val="13"/>
        </w:numPr>
        <w:contextualSpacing w:val="0"/>
        <w:jc w:val="both"/>
        <w:spacing w:before="0" w:after="0" w:line="240" w:lineRule="auto"/>
        <w:widowControl w:val="off"/>
        <w:suppressLineNumbers w:val="0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09:32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/>
    </w:p>
    <w:p>
      <w:pPr>
        <w:pStyle w:val="864"/>
        <w:numPr>
          <w:ilvl w:val="0"/>
          <w:numId w:val="13"/>
        </w:numPr>
        <w:contextualSpacing w:val="0"/>
        <w:jc w:val="both"/>
        <w:spacing w:before="0" w:after="0" w:line="240" w:lineRule="auto"/>
        <w:widowControl w:val="off"/>
        <w:suppressLineNumbers w:val="0"/>
      </w:pPr>
      <w:r>
        <w:t xml:space="preserve">Наименование закупки: Датчик неинвазивной ультразвуковой системы исследования сосудов.</w:t>
      </w:r>
      <w:r/>
    </w:p>
    <w:p>
      <w:pPr>
        <w:pStyle w:val="864"/>
        <w:numPr>
          <w:ilvl w:val="0"/>
          <w:numId w:val="13"/>
        </w:numPr>
        <w:contextualSpacing w:val="0"/>
        <w:jc w:val="both"/>
        <w:spacing w:before="0" w:after="0" w:line="240" w:lineRule="auto"/>
        <w:widowControl w:val="off"/>
        <w:suppressLineNumbers w:val="0"/>
      </w:pPr>
      <w:r>
        <w:t xml:space="preserve">Начальная (максимальная) цена, руб.: 399 000.00.</w:t>
      </w:r>
      <w:r/>
    </w:p>
    <w:p>
      <w:pPr>
        <w:pStyle w:val="864"/>
        <w:numPr>
          <w:ilvl w:val="0"/>
          <w:numId w:val="13"/>
        </w:numPr>
        <w:contextualSpacing w:val="0"/>
        <w:jc w:val="both"/>
        <w:spacing w:before="0" w:after="0" w:line="240" w:lineRule="auto"/>
        <w:rPr>
          <w:rFonts w:eastAsia="Times New Roman"/>
          <w:lang w:eastAsia="ru-RU"/>
        </w:rPr>
        <w:suppressLineNumbers w:val="0"/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</w:t>
      </w:r>
      <w:r>
        <w:rPr>
          <w:rFonts w:eastAsia="Times New Roman"/>
          <w:lang w:eastAsia="ru-RU"/>
        </w:rPr>
        <w:t xml:space="preserve">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63"/>
        <w:tblW w:w="5000" w:type="pct"/>
        <w:tblLayout w:type="fixed"/>
        <w:tblLook w:val="04A0" w:firstRow="1" w:lastRow="0" w:firstColumn="1" w:lastColumn="0" w:noHBand="0" w:noVBand="1"/>
      </w:tblPr>
      <w:tblGrid>
        <w:gridCol w:w="2389"/>
        <w:gridCol w:w="1579"/>
        <w:gridCol w:w="2955"/>
        <w:gridCol w:w="1561"/>
        <w:gridCol w:w="1569"/>
      </w:tblGrid>
      <w:tr>
        <w:trPr>
          <w:trHeight w:val="1453"/>
        </w:trPr>
        <w:tc>
          <w:tcPr>
            <w:tcW w:w="74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76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83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82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828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заказчиком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746" w:type="pct"/>
            <w:vAlign w:val="center"/>
            <w:textDirection w:val="lrTb"/>
            <w:noWrap w:val="false"/>
          </w:tcPr>
          <w:p>
            <w:pPr>
              <w:jc w:val="center"/>
              <w:spacing w:before="60" w:line="240" w:lineRule="auto"/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10:16:14 (MSK+00:00)</w:t>
            </w:r>
            <w:r/>
            <w:r/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761" w:type="pct"/>
            <w:vAlign w:val="center"/>
            <w:textDirection w:val="lrTb"/>
            <w:noWrap w:val="false"/>
          </w:tcPr>
          <w:p>
            <w:pPr>
              <w:jc w:val="left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837" w:type="pct"/>
            <w:vAlign w:val="center"/>
            <w:textDirection w:val="lrTb"/>
            <w:noWrap w:val="false"/>
          </w:tcPr>
          <w:p>
            <w:pPr>
              <w:jc w:val="left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828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t xml:space="preserve">399 000.00</w:t>
            </w:r>
            <w:r/>
            <w:r>
              <w:rPr>
                <w:sz w:val="22"/>
                <w:szCs w:val="22"/>
              </w:rPr>
            </w:r>
            <w:r/>
          </w:p>
        </w:tc>
        <w:tc>
          <w:tcPr>
            <w:tcW w:w="82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t xml:space="preserve">1</w:t>
            </w:r>
            <w:r/>
            <w:r>
              <w:rPr>
                <w:sz w:val="22"/>
                <w:lang w:val="en-US"/>
              </w:rPr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4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3264"/>
        <w:gridCol w:w="1701"/>
        <w:gridCol w:w="2268"/>
        <w:gridCol w:w="2833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4" w:type="dxa"/>
            <w:vAlign w:val="center"/>
            <w:textDirection w:val="lrTb"/>
            <w:noWrap w:val="false"/>
          </w:tcPr>
          <w:p>
            <w:pPr>
              <w:jc w:val="center"/>
              <w:spacing w:before="60" w:line="240" w:lineRule="auto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399 000.00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399 000.00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4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headerReference w:type="default" r:id="rId9"/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6"/>
    <w:lvl w:ilvl="0">
      <w:start w:val="1"/>
      <w:numFmt w:val="decimal"/>
      <w:pStyle w:val="866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5"/>
    <w:uiPriority w:val="99"/>
    <w:rPr>
      <w:sz w:val="18"/>
    </w:rPr>
  </w:style>
  <w:style w:type="character" w:styleId="683">
    <w:name w:val="Endnote Text Char"/>
    <w:link w:val="848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5">
    <w:name w:val="footnote text"/>
    <w:basedOn w:val="684"/>
    <w:link w:val="846"/>
    <w:uiPriority w:val="99"/>
    <w:semiHidden/>
    <w:unhideWhenUsed/>
    <w:pPr>
      <w:spacing w:after="40" w:line="240" w:lineRule="auto"/>
    </w:pPr>
    <w:rPr>
      <w:sz w:val="18"/>
    </w:rPr>
  </w:style>
  <w:style w:type="character" w:styleId="846" w:customStyle="1">
    <w:name w:val="Текст сноски Знак"/>
    <w:link w:val="845"/>
    <w:uiPriority w:val="99"/>
    <w:rPr>
      <w:sz w:val="18"/>
    </w:rPr>
  </w:style>
  <w:style w:type="character" w:styleId="847">
    <w:name w:val="footnote reference"/>
    <w:basedOn w:val="694"/>
    <w:uiPriority w:val="99"/>
    <w:unhideWhenUsed/>
    <w:rPr>
      <w:vertAlign w:val="superscript"/>
    </w:rPr>
  </w:style>
  <w:style w:type="paragraph" w:styleId="848">
    <w:name w:val="endnote text"/>
    <w:basedOn w:val="684"/>
    <w:link w:val="849"/>
    <w:uiPriority w:val="99"/>
    <w:semiHidden/>
    <w:unhideWhenUsed/>
    <w:pPr>
      <w:spacing w:after="0" w:line="240" w:lineRule="auto"/>
    </w:pPr>
    <w:rPr>
      <w:sz w:val="20"/>
    </w:rPr>
  </w:style>
  <w:style w:type="character" w:styleId="849" w:customStyle="1">
    <w:name w:val="Текст концевой сноски Знак"/>
    <w:link w:val="848"/>
    <w:uiPriority w:val="99"/>
    <w:rPr>
      <w:sz w:val="20"/>
    </w:rPr>
  </w:style>
  <w:style w:type="character" w:styleId="850">
    <w:name w:val="endnote reference"/>
    <w:basedOn w:val="694"/>
    <w:uiPriority w:val="99"/>
    <w:semiHidden/>
    <w:unhideWhenUsed/>
    <w:rPr>
      <w:vertAlign w:val="superscript"/>
    </w:rPr>
  </w:style>
  <w:style w:type="paragraph" w:styleId="851">
    <w:name w:val="toc 1"/>
    <w:basedOn w:val="684"/>
    <w:next w:val="684"/>
    <w:uiPriority w:val="39"/>
    <w:unhideWhenUsed/>
    <w:pPr>
      <w:spacing w:after="57"/>
    </w:pPr>
  </w:style>
  <w:style w:type="paragraph" w:styleId="852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3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4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5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6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7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8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59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0">
    <w:name w:val="TOC Heading"/>
    <w:uiPriority w:val="39"/>
    <w:unhideWhenUsed/>
  </w:style>
  <w:style w:type="paragraph" w:styleId="861">
    <w:name w:val="table of figures"/>
    <w:basedOn w:val="684"/>
    <w:next w:val="684"/>
    <w:uiPriority w:val="99"/>
    <w:unhideWhenUsed/>
    <w:pPr>
      <w:spacing w:after="0"/>
    </w:pPr>
  </w:style>
  <w:style w:type="paragraph" w:styleId="862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3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4">
    <w:name w:val="List Paragraph"/>
    <w:basedOn w:val="684"/>
    <w:uiPriority w:val="34"/>
    <w:qFormat/>
    <w:pPr>
      <w:contextualSpacing/>
      <w:ind w:left="720"/>
    </w:pPr>
  </w:style>
  <w:style w:type="paragraph" w:styleId="865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6" w:customStyle="1">
    <w:name w:val="Стиль1"/>
    <w:uiPriority w:val="99"/>
    <w:pPr>
      <w:numPr>
        <w:numId w:val="11"/>
      </w:numPr>
    </w:pPr>
  </w:style>
  <w:style w:type="character" w:styleId="867">
    <w:name w:val="Hyperlink"/>
    <w:basedOn w:val="69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4</cp:revision>
  <dcterms:created xsi:type="dcterms:W3CDTF">2023-05-10T08:21:00Z</dcterms:created>
  <dcterms:modified xsi:type="dcterms:W3CDTF">2025-03-04T12:48:57Z</dcterms:modified>
</cp:coreProperties>
</file>