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keepNext w:val="true"/>
        <w:numPr>
          <w:ilvl w:val="0"/>
          <w:numId w:val="1"/>
        </w:numPr>
        <w:pBdr/>
        <w:spacing w:after="0" w:line="360" w:lineRule="auto"/>
        <w:ind w:right="-28"/>
        <w:jc w:val="center"/>
        <w:rPr>
          <w:rFonts w:eastAsia="Times New Roman" w:asciiTheme="minorHAnsi" w:hAnsiTheme="minorHAnsi"/>
          <w:b/>
          <w:spacing w:val="20"/>
          <w:sz w:val="24"/>
          <w:szCs w:val="20"/>
          <w:lang w:eastAsia="ru-RU"/>
        </w:rPr>
      </w:pPr>
      <w:r>
        <w:rPr>
          <w:rFonts w:eastAsia="Times New Roman" w:asciiTheme="minorHAnsi" w:hAnsiTheme="minorHAnsi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 w:asciiTheme="minorHAnsi" w:hAnsiTheme="minorHAnsi"/>
          <w:b/>
          <w:spacing w:val="20"/>
          <w:sz w:val="24"/>
          <w:szCs w:val="20"/>
          <w:lang w:eastAsia="ru-RU"/>
        </w:rPr>
      </w:r>
    </w:p>
    <w:p>
      <w:pPr>
        <w:pBdr/>
        <w:spacing w:after="0" w:line="240" w:lineRule="auto"/>
        <w:ind w:right="-1"/>
        <w:jc w:val="center"/>
        <w:rPr>
          <w:rFonts w:eastAsia="Times New Roman" w:asciiTheme="minorHAnsi" w:hAnsiTheme="minorHAnsi"/>
          <w:sz w:val="28"/>
          <w:szCs w:val="28"/>
          <w:lang w:eastAsia="ru-RU"/>
        </w:rPr>
      </w:pPr>
      <w:r>
        <w:rPr>
          <w:rFonts w:eastAsia="Times New Roman" w:asciiTheme="minorHAnsi" w:hAnsiTheme="minorHAnsi"/>
          <w:sz w:val="28"/>
          <w:szCs w:val="28"/>
          <w:lang w:eastAsia="ru-RU"/>
        </w:rPr>
        <w:t xml:space="preserve">подведения итогов электронного конкурса, проводимого в соответствии с частью 19 статьи 48 Федерального закона №44-ФЗ</w:t>
      </w:r>
      <w:r>
        <w:rPr>
          <w:rFonts w:eastAsia="Times New Roman" w:asciiTheme="minorHAnsi" w:hAnsiTheme="minorHAnsi"/>
          <w:sz w:val="28"/>
          <w:szCs w:val="28"/>
          <w:lang w:eastAsia="ru-RU"/>
        </w:rPr>
      </w:r>
    </w:p>
    <w:p>
      <w:pPr>
        <w:pBdr/>
        <w:spacing w:after="0" w:line="240" w:lineRule="auto"/>
        <w:ind w:right="-1"/>
        <w:jc w:val="center"/>
        <w:rPr>
          <w:rFonts w:eastAsia="Times New Roman" w:asciiTheme="minorHAnsi" w:hAnsiTheme="minorHAnsi"/>
          <w:sz w:val="24"/>
          <w:szCs w:val="24"/>
          <w:lang w:eastAsia="ru-RU"/>
        </w:rPr>
      </w:pPr>
      <w:r>
        <w:rPr>
          <w:rFonts w:eastAsia="Times New Roman" w:asciiTheme="minorHAnsi" w:hAnsiTheme="minorHAnsi"/>
          <w:sz w:val="24"/>
          <w:szCs w:val="24"/>
          <w:lang w:eastAsia="ru-RU"/>
        </w:rPr>
        <w:t xml:space="preserve">(0801500001126000698)</w:t>
      </w:r>
      <w:r>
        <w:rPr>
          <w:rFonts w:eastAsia="Times New Roman" w:asciiTheme="minorHAnsi" w:hAnsiTheme="minorHAnsi"/>
          <w:sz w:val="24"/>
          <w:szCs w:val="24"/>
          <w:lang w:eastAsia="ru-RU"/>
        </w:rPr>
      </w:r>
    </w:p>
    <w:p>
      <w:pPr>
        <w:pBdr/>
        <w:spacing w:after="0" w:line="240" w:lineRule="auto"/>
        <w:ind w:right="5243" w:left="3828"/>
        <w:rPr>
          <w:rFonts w:eastAsia="Times New Roman" w:asciiTheme="minorHAnsi" w:hAnsiTheme="minorHAnsi" w:cstheme="minorHAnsi"/>
          <w:sz w:val="24"/>
          <w:szCs w:val="20"/>
          <w:lang w:eastAsia="ru-RU"/>
        </w:rPr>
      </w:pPr>
      <w:r>
        <w:rPr>
          <w:rFonts w:eastAsia="Times New Roman" w:asciiTheme="minorHAnsi" w:hAnsiTheme="minorHAnsi" w:cstheme="minorHAnsi"/>
          <w:sz w:val="24"/>
          <w:szCs w:val="20"/>
          <w:lang w:eastAsia="ru-RU"/>
        </w:rPr>
      </w:r>
      <w:r>
        <w:rPr>
          <w:rFonts w:eastAsia="Times New Roman" w:asciiTheme="minorHAnsi" w:hAnsiTheme="minorHAnsi" w:cstheme="minorHAnsi"/>
          <w:sz w:val="24"/>
          <w:szCs w:val="20"/>
          <w:lang w:eastAsia="ru-RU"/>
        </w:rPr>
      </w:r>
    </w:p>
    <w:tbl>
      <w:tblPr>
        <w:tblW w:w="10206" w:type="dxa"/>
        <w:tblInd w:w="-5" w:type="dxa"/>
        <w:tblBorders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Borders/>
            <w:tcW w:w="2557" w:type="dxa"/>
            <w:vAlign w:val="bottom"/>
            <w:textDirection w:val="lrTb"/>
            <w:noWrap w:val="false"/>
          </w:tcPr>
          <w:p>
            <w:pPr>
              <w:pStyle w:val="886"/>
              <w:pBdr/>
              <w:tabs>
                <w:tab w:val="left" w:leader="none" w:pos="567"/>
              </w:tabs>
              <w:spacing w:after="0" w:line="240" w:lineRule="auto"/>
              <w:ind w:left="0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lang w:eastAsia="ru-RU"/>
              </w:rPr>
              <w:t xml:space="preserve">14.05.2026</w:t>
            </w:r>
            <w:r>
              <w:rPr>
                <w:rFonts w:asciiTheme="minorHAnsi" w:hAnsiTheme="minorHAnsi" w:cstheme="minorHAnsi"/>
                <w:bCs/>
              </w:rPr>
            </w:r>
          </w:p>
        </w:tc>
        <w:tc>
          <w:tcPr>
            <w:tcBorders/>
            <w:tcW w:w="4247" w:type="dxa"/>
            <w:vAlign w:val="bottom"/>
            <w:textDirection w:val="lrTb"/>
            <w:noWrap w:val="false"/>
          </w:tcPr>
          <w:p>
            <w:pPr>
              <w:pStyle w:val="886"/>
              <w:pBdr/>
              <w:tabs>
                <w:tab w:val="left" w:leader="none" w:pos="567"/>
              </w:tabs>
              <w:spacing w:after="60" w:before="60" w:line="240" w:lineRule="auto"/>
              <w:ind w:left="0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</w:r>
            <w:r>
              <w:rPr>
                <w:rFonts w:asciiTheme="minorHAnsi" w:hAnsiTheme="minorHAnsi" w:cstheme="minorHAnsi"/>
                <w:bCs/>
              </w:rPr>
            </w:r>
          </w:p>
        </w:tc>
        <w:tc>
          <w:tcPr>
            <w:tcBorders/>
            <w:tcW w:w="3402" w:type="dxa"/>
            <w:textDirection w:val="lrTb"/>
            <w:noWrap w:val="false"/>
          </w:tcPr>
          <w:p>
            <w:pPr>
              <w:pStyle w:val="886"/>
              <w:pBdr/>
              <w:tabs>
                <w:tab w:val="left" w:leader="none" w:pos="567"/>
              </w:tabs>
              <w:spacing w:after="60" w:before="60" w:line="240" w:lineRule="auto"/>
              <w:ind w:left="0"/>
              <w:rPr>
                <w:rFonts w:asciiTheme="minorHAnsi" w:hAnsiTheme="minorHAnsi" w:cstheme="minorHAnsi"/>
                <w:lang w:eastAsia="ru-RU"/>
              </w:rPr>
            </w:pPr>
            <w:r>
              <w:rPr>
                <w:rFonts w:asciiTheme="minorHAnsi" w:hAnsiTheme="minorHAnsi" w:cstheme="minorHAnsi"/>
                <w:bCs/>
              </w:rPr>
              <w:t xml:space="preserve">№ </w:t>
            </w:r>
            <w:r>
              <w:rPr>
                <w:rFonts w:asciiTheme="minorHAnsi" w:hAnsiTheme="minorHAnsi" w:cstheme="minorHAnsi"/>
                <w:lang w:eastAsia="ru-RU"/>
              </w:rPr>
              <w:t xml:space="preserve">0801500001126000698-5-1</w:t>
            </w:r>
            <w:r>
              <w:rPr>
                <w:rFonts w:asciiTheme="minorHAnsi" w:hAnsiTheme="minorHAnsi" w:cstheme="minorHAnsi"/>
                <w:lang w:eastAsia="ru-RU"/>
              </w:rPr>
            </w:r>
          </w:p>
        </w:tc>
      </w:tr>
      <w:tr>
        <w:trPr/>
        <w:tc>
          <w:tcPr>
            <w:gridSpan w:val="3"/>
            <w:tcBorders/>
            <w:tcW w:w="10206" w:type="dxa"/>
            <w:vAlign w:val="bottom"/>
            <w:textDirection w:val="lrTb"/>
            <w:noWrap w:val="false"/>
          </w:tcPr>
          <w:p>
            <w:pPr>
              <w:pStyle w:val="886"/>
              <w:pBdr/>
              <w:tabs>
                <w:tab w:val="left" w:leader="none" w:pos="567"/>
              </w:tabs>
              <w:spacing w:after="60" w:before="60"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/>
                <w:lang w:eastAsia="ru-RU"/>
              </w:rPr>
              <w:t xml:space="preserve">Башкортостан Респ, Уфа г</w:t>
            </w:r>
            <w:r>
              <w:rPr>
                <w:rFonts w:asciiTheme="minorHAnsi" w:hAnsiTheme="minorHAnsi" w:cstheme="minorHAnsi"/>
                <w:bCs/>
              </w:rPr>
            </w:r>
          </w:p>
        </w:tc>
      </w:tr>
    </w:tbl>
    <w:p>
      <w:pPr>
        <w:pStyle w:val="886"/>
        <w:pBdr/>
        <w:tabs>
          <w:tab w:val="left" w:leader="none" w:pos="567"/>
        </w:tabs>
        <w:spacing w:after="60" w:before="60" w:line="240" w:lineRule="auto"/>
        <w:ind w:left="0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</w:r>
      <w:r>
        <w:rPr>
          <w:rFonts w:asciiTheme="minorHAnsi" w:hAnsiTheme="minorHAnsi" w:cstheme="minorHAnsi"/>
          <w:bCs/>
        </w:rPr>
      </w:r>
    </w:p>
    <w:p>
      <w:pPr>
        <w:pStyle w:val="888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eastAsia="Times New Roman" w:asciiTheme="minorHAnsi" w:hAnsiTheme="minorHAnsi" w:cstheme="minorHAnsi"/>
        </w:rPr>
      </w:pPr>
      <w:r>
        <w:rPr>
          <w:rFonts w:eastAsia="Times New Roman" w:asciiTheme="minorHAnsi" w:hAnsiTheme="minorHAnsi" w:cstheme="minorHAnsi"/>
        </w:rPr>
        <w:t xml:space="preserve">Организатор: </w:t>
      </w:r>
      <w:r>
        <w:rPr>
          <w:rFonts w:eastAsia="Times New Roman" w:asciiTheme="minorHAnsi" w:hAnsiTheme="minorHAnsi" w:cstheme="minorHAnsi"/>
        </w:rPr>
      </w:r>
    </w:p>
    <w:p>
      <w:pPr>
        <w:widowControl w:val="false"/>
        <w:pBdr/>
        <w:spacing w:after="0" w:before="60" w:line="240" w:lineRule="auto"/>
        <w:ind/>
        <w:rPr>
          <w:rFonts w:eastAsia="Times New Roman" w:asciiTheme="minorHAnsi" w:hAnsiTheme="minorHAnsi" w:cstheme="minorHAnsi"/>
        </w:rPr>
      </w:pPr>
      <w:r>
        <w:rPr>
          <w:rFonts w:eastAsia="Times New Roman" w:asciiTheme="minorHAnsi" w:hAnsiTheme="minorHAnsi" w:cstheme="minorHAnsi"/>
        </w:rPr>
        <w:t xml:space="preserve">Уполномоченное учреждение</w:t>
      </w:r>
      <w:r>
        <w:rPr>
          <w:rFonts w:eastAsia="Times New Roman" w:asciiTheme="minorHAnsi" w:hAnsiTheme="minorHAnsi" w:cstheme="minorHAnsi"/>
        </w:rPr>
        <w:t xml:space="preserve">.</w:t>
      </w:r>
      <w:r>
        <w:rPr>
          <w:rFonts w:eastAsia="Times New Roman" w:asciiTheme="minorHAnsi" w:hAnsiTheme="minorHAnsi" w:cstheme="minorHAnsi"/>
        </w:rPr>
        <w:t xml:space="preserve"> ГОСУДАРСТВЕННОЕ КАЗЕННОЕ УЧРЕЖДЕНИЕ РЕСПУБЛИКИ БАШКОРТОСТАН "РЕСПУБЛИКАНСКИЙ ЦЕНТР ТОРГОВ".</w:t>
      </w:r>
      <w:r>
        <w:rPr>
          <w:rFonts w:eastAsia="Times New Roman" w:asciiTheme="minorHAnsi" w:hAnsiTheme="minorHAnsi" w:cstheme="minorHAnsi"/>
        </w:rPr>
      </w:r>
    </w:p>
    <w:p>
      <w:pPr>
        <w:pStyle w:val="888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eastAsia="Times New Roman" w:asciiTheme="minorHAnsi" w:hAnsiTheme="minorHAnsi" w:cstheme="minorHAnsi"/>
        </w:rPr>
      </w:pPr>
      <w:r>
        <w:rPr>
          <w:rFonts w:eastAsia="Times New Roman" w:asciiTheme="minorHAnsi" w:hAnsiTheme="minorHAnsi" w:cstheme="minorHAnsi"/>
        </w:rPr>
        <w:t xml:space="preserve">Заказчик(и): </w:t>
      </w:r>
      <w:r>
        <w:rPr>
          <w:rFonts w:eastAsia="Times New Roman" w:asciiTheme="minorHAnsi" w:hAnsiTheme="minorHAnsi" w:cstheme="minorHAnsi"/>
        </w:rPr>
      </w:r>
    </w:p>
    <w:tbl>
      <w:tblPr>
        <w:tblStyle w:val="887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Borders/>
            <w:tcW w:w="10093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before="60"/>
              <w:ind/>
              <w:rPr>
                <w:rFonts w:eastAsia="Times New Roman" w:asciiTheme="minorHAnsi" w:hAnsiTheme="minorHAnsi" w:cs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</w:rPr>
              <w:t xml:space="preserve">ГОСУДАРСТВЕННОЕ БЮДЖЕТНОЕ ПРОФЕССИОНАЛЬНОЕ ОБРАЗОВАТЕЛЬНОЕ УЧРЕЖДЕНИЕ БЕЛЕБЕЕВСКИЙ КОЛЛЕДЖ МЕХАНИЗАЦИИ И ЭЛЕКТРИФИКАЦИИ</w:t>
            </w:r>
            <w:r>
              <w:rPr>
                <w:rFonts w:eastAsia="Times New Roman" w:asciiTheme="minorHAnsi" w:hAnsiTheme="minorHAnsi" w:cstheme="minorHAnsi"/>
                <w:sz w:val="22"/>
                <w:szCs w:val="22"/>
              </w:rPr>
            </w:r>
          </w:p>
        </w:tc>
      </w:tr>
    </w:tbl>
    <w:p>
      <w:pPr>
        <w:pStyle w:val="888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Идентификационный код закупки: 262025500876802550100100140024399243.</w:t>
      </w:r>
      <w:r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</w:r>
    </w:p>
    <w:p>
      <w:pPr>
        <w:pStyle w:val="888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Извещение об осуществлении закупки размещено 17.04.2026 16:14 (MSK+02:00) на сайте Единой информационной системы в сфере закупок (ЕИС) по адресу в сети «Интернет»: http://zakupki.gov.ru и на сайте </w:t>
      </w:r>
      <w:r>
        <w:rPr>
          <w:rFonts w:asciiTheme="minorHAnsi" w:hAnsiTheme="minorHAnsi" w:cstheme="minorHAnsi"/>
        </w:rPr>
        <w:t xml:space="preserve">электронной торговой площадки «Фабрикант»</w:t>
      </w:r>
      <w:r>
        <w:rPr>
          <w:rFonts w:asciiTheme="minorHAnsi" w:hAnsiTheme="minorHAnsi" w:cstheme="minorHAnsi"/>
        </w:rPr>
        <w:t xml:space="preserve"> по адресу в сети «Интернет»: http://www.etp-ets.ru.</w:t>
      </w:r>
      <w:r>
        <w:rPr>
          <w:rFonts w:asciiTheme="minorHAnsi" w:hAnsiTheme="minorHAnsi" w:cstheme="minorHAnsi"/>
        </w:rPr>
      </w:r>
    </w:p>
    <w:p>
      <w:pPr>
        <w:pStyle w:val="888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Наименование объекта закупки: Капитальный ремонт здания ГБПОУ Белебеевский колледж механизации и электрификации, расположенного по адресу: РБ, г. Белебей, ул. Советская 137.</w:t>
      </w:r>
      <w:r>
        <w:rPr>
          <w:rFonts w:asciiTheme="minorHAnsi" w:hAnsiTheme="minorHAnsi" w:cstheme="minorHAnsi"/>
        </w:rPr>
      </w:r>
    </w:p>
    <w:p>
      <w:pPr>
        <w:pStyle w:val="888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Начальная (максимальная) цена контракта, руб.: 25 571 976.00</w:t>
      </w:r>
      <w:r>
        <w:rPr>
          <w:rFonts w:asciiTheme="minorHAnsi" w:hAnsiTheme="minorHAnsi" w:cstheme="minorHAnsi"/>
        </w:rPr>
      </w:r>
    </w:p>
    <w:p>
      <w:pPr>
        <w:widowControl w:val="false"/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/>
      </w:r>
      <w:r>
        <w:rPr>
          <w:rFonts w:asciiTheme="minorHAnsi" w:hAnsiTheme="minorHAnsi" w:cstheme="minorHAnsi"/>
        </w:rPr>
      </w:r>
    </w:p>
    <w:tbl>
      <w:tblPr>
        <w:tblStyle w:val="887"/>
        <w:tblW w:w="10353" w:type="dxa"/>
        <w:tblInd w:w="-14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>
        <w:trPr/>
        <w:tc>
          <w:tcPr>
            <w:tcBorders/>
            <w:tcW w:w="10353" w:type="dxa"/>
            <w:textDirection w:val="lrTb"/>
            <w:noWrap w:val="false"/>
          </w:tcPr>
          <w:p>
            <w:pPr>
              <w:pStyle w:val="888"/>
              <w:keepNext w:val="true"/>
              <w:widowControl w:val="false"/>
              <w:numPr>
                <w:ilvl w:val="0"/>
                <w:numId w:val="24"/>
              </w:numPr>
              <w:pBdr/>
              <w:spacing w:before="60"/>
              <w:ind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Дата и время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подведения итогов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электронного конкурса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: </w:t>
            </w:r>
            <w:r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14.05.2026 12:54:32 (MSK+02:00).</w:t>
            </w:r>
            <w:r>
              <w:rPr>
                <w:rFonts w:asciiTheme="minorHAnsi" w:hAnsiTheme="minorHAnsi" w:cstheme="minorHAnsi"/>
                <w:sz w:val="22"/>
                <w:szCs w:val="22"/>
              </w:rPr>
            </w:r>
          </w:p>
        </w:tc>
      </w:tr>
    </w:tbl>
    <w:p>
      <w:pPr>
        <w:pStyle w:val="888"/>
        <w:keepNext w:val="true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Наименование комиссии: Комиссия  по осуществлению закупок Государственного казенного учреждения Республики Башкортостан «Республиканский центр торгов» при проведении открытого конкурса в электронной форме «Капитальный ремонт здания ГБПОУ Белебеевский колледж механизации и электрификации, расположенного по адресу: РБ, г. Белебей, ул. Советская 137.</w:t>
      </w:r>
      <w:r>
        <w:rPr>
          <w:rFonts w:asciiTheme="minorHAnsi" w:hAnsiTheme="minorHAnsi" w:cstheme="minorHAnsi"/>
        </w:rPr>
      </w:r>
    </w:p>
    <w:p>
      <w:pPr>
        <w:pStyle w:val="888"/>
        <w:keepNext w:val="true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Состав комиссии по осуществлению закупок:</w:t>
      </w:r>
      <w:r>
        <w:rPr>
          <w:rFonts w:asciiTheme="minorHAnsi" w:hAnsiTheme="minorHAnsi" w:cstheme="minorHAnsi"/>
        </w:rPr>
      </w:r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Роль</w:t>
            </w:r>
            <w:r>
              <w:rPr>
                <w:rFonts w:asciiTheme="minorHAnsi" w:hAnsiTheme="minorHAnsi" w:cstheme="minorHAns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Должность</w:t>
            </w:r>
            <w:r>
              <w:rPr>
                <w:rFonts w:asciiTheme="minorHAnsi" w:hAnsiTheme="minorHAnsi" w:cstheme="minorHAns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Фамилия, имя, отчество</w:t>
            </w:r>
            <w:r>
              <w:rPr>
                <w:rFonts w:asciiTheme="minorHAnsi" w:hAnsiTheme="minorHAnsi" w:cstheme="minorHAns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Статус</w:t>
            </w:r>
            <w:r>
              <w:rPr>
                <w:rFonts w:asciiTheme="minorHAnsi" w:hAnsiTheme="minorHAnsi" w:cstheme="minorHAnsi"/>
                <w:b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Член комиссии</w:t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/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Нигматзянова Алеся Нурфаизовна</w:t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Присутствует</w:t>
            </w:r>
            <w:r>
              <w:rPr>
                <w:rFonts w:asciiTheme="minorHAnsi" w:hAnsiTheme="minorHAnsi" w:cstheme="minorHAnsi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Член комиссии</w:t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/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Николаев Петр Геннадьевич</w:t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Присутствует</w:t>
            </w:r>
            <w:r>
              <w:rPr>
                <w:rFonts w:asciiTheme="minorHAnsi" w:hAnsiTheme="minorHAnsi" w:cstheme="minorHAnsi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Член комиссии</w:t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/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Севастьянова Оксана Владимировна</w:t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Присутствует</w:t>
            </w:r>
            <w:r>
              <w:rPr>
                <w:rFonts w:asciiTheme="minorHAnsi" w:hAnsiTheme="minorHAnsi" w:cstheme="minorHAnsi"/>
              </w:rPr>
            </w:r>
          </w:p>
        </w:tc>
      </w:tr>
    </w:tbl>
    <w:p>
      <w:pPr>
        <w:widowControl w:val="false"/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Количество членов комиссии, присутствующих на заседании:</w:t>
      </w:r>
      <w:r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3.</w:t>
      </w:r>
      <w:r>
        <w:rPr>
          <w:rFonts w:asciiTheme="minorHAnsi" w:hAnsiTheme="minorHAnsi" w:cstheme="minorHAnsi"/>
        </w:rPr>
        <w:t xml:space="preserve"> </w:t>
      </w:r>
      <w:r>
        <w:rPr>
          <w:rFonts w:eastAsia="Times New Roman" w:asciiTheme="minorHAnsi" w:hAnsiTheme="minorHAnsi"/>
          <w:lang w:eastAsia="ru-RU"/>
        </w:rPr>
        <w:t xml:space="preserve">Кворум имеется. Комиссия правомочна.</w:t>
      </w:r>
      <w:r>
        <w:rPr>
          <w:rFonts w:asciiTheme="minorHAnsi" w:hAnsiTheme="minorHAnsi" w:cstheme="minorHAnsi"/>
        </w:rPr>
      </w:r>
    </w:p>
    <w:p>
      <w:pPr>
        <w:pStyle w:val="888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  <w:iCs/>
          <w:szCs w:val="21"/>
        </w:rPr>
      </w:pPr>
      <w:r>
        <w:rPr>
          <w:rFonts w:asciiTheme="minorHAnsi" w:hAnsiTheme="minorHAnsi" w:cstheme="minorHAnsi"/>
        </w:rPr>
        <w:t xml:space="preserve">Информация о принятом в отношении каждой заявки (каждой части заявки),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</w:t>
      </w:r>
      <w:r>
        <w:rPr>
          <w:rFonts w:asciiTheme="minorHAnsi" w:hAnsiTheme="minorHAnsi" w:cstheme="minorHAnsi"/>
        </w:rPr>
        <w:t xml:space="preserve"> №44-ФЗ</w:t>
      </w:r>
      <w:r>
        <w:rPr>
          <w:rFonts w:asciiTheme="minorHAnsi" w:hAnsiTheme="minorHAnsi" w:cstheme="minorHAnsi"/>
        </w:rPr>
        <w:t xml:space="preserve">, с обоснованием такого решения:</w:t>
      </w:r>
      <w:r>
        <w:rPr>
          <w:rFonts w:asciiTheme="minorHAnsi" w:hAnsiTheme="minorHAnsi" w:cstheme="minorHAnsi"/>
          <w:iCs/>
          <w:szCs w:val="21"/>
        </w:rPr>
      </w:r>
    </w:p>
    <w:tbl>
      <w:tblPr>
        <w:tblStyle w:val="887"/>
        <w:tblW w:w="10206" w:type="dxa"/>
        <w:tblInd w:w="-5" w:type="dxa"/>
        <w:tblBorders/>
        <w:tblLayout w:type="fixed"/>
        <w:tblLook w:val="04A0" w:firstRow="1" w:lastRow="0" w:firstColumn="1" w:lastColumn="0" w:noHBand="0" w:noVBand="1"/>
      </w:tblPr>
      <w:tblGrid>
        <w:gridCol w:w="1450"/>
        <w:gridCol w:w="1527"/>
        <w:gridCol w:w="1559"/>
        <w:gridCol w:w="2694"/>
        <w:gridCol w:w="1701"/>
        <w:gridCol w:w="1275"/>
        <w:gridCol w:w="1275"/>
      </w:tblGrid>
      <w:tr>
        <w:trPr>
          <w:trHeight w:val="843"/>
        </w:trPr>
        <w:tc>
          <w:tcPr>
            <w:tcBorders/>
            <w:tcW w:w="1450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 w:left="-108"/>
              <w:jc w:val="center"/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  <w:t xml:space="preserve">Порядковый номер заявки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r>
          </w:p>
        </w:tc>
        <w:tc>
          <w:tcPr>
            <w:tcBorders/>
            <w:tcW w:w="1527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  <w:t xml:space="preserve">Идентификационный номер заявки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  <w:t xml:space="preserve">,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r>
          </w:p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r>
          </w:p>
        </w:tc>
        <w:tc>
          <w:tcPr>
            <w:tcBorders/>
            <w:tcW w:w="1559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r>
          </w:p>
        </w:tc>
        <w:tc>
          <w:tcPr>
            <w:tcBorders/>
            <w:tcW w:w="2694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r>
          </w:p>
        </w:tc>
        <w:tc>
          <w:tcPr>
            <w:tcBorders/>
            <w:tcW w:w="1701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Times New Roman" w:asciiTheme="minorHAnsi" w:hAnsiTheme="minorHAnsi"/>
                <w:b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 w:asciiTheme="minorHAnsi" w:hAnsiTheme="minorHAnsi"/>
                <w:b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Times New Roman" w:hAnsiTheme="minorHAnsi"/>
                <w:b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sz w:val="22"/>
              </w:rPr>
            </w:r>
            <w:r>
              <w:rPr>
                <w:rFonts w:eastAsia="Times New Roman" w:asciiTheme="minorHAnsi" w:hAnsiTheme="minorHAnsi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 w:asciiTheme="minorHAnsi" w:hAnsiTheme="minorHAnsi"/>
                <w:b/>
                <w:sz w:val="22"/>
              </w:rPr>
            </w:r>
            <w:r>
              <w:rPr>
                <w:rFonts w:eastAsia="Times New Roman" w:hAnsiTheme="minorHAnsi"/>
                <w:b/>
                <w:sz w:val="22"/>
                <w:szCs w:val="22"/>
              </w:rPr>
            </w:r>
          </w:p>
        </w:tc>
      </w:tr>
      <w:tr>
        <w:trPr>
          <w:trHeight w:val="504"/>
        </w:trPr>
        <w:tc>
          <w:tcPr>
            <w:tcBorders/>
            <w:tcW w:w="1450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</w:r>
            <w:r>
              <w:rPr>
                <w:rFonts w:asciiTheme="minorHAnsi" w:hAnsiTheme="minorHAnsi"/>
                <w:sz w:val="22"/>
              </w:rPr>
              <w:t xml:space="preserve">1</w:t>
            </w:r>
            <w:r>
              <w:rPr>
                <w:rFonts w:asciiTheme="minorHAnsi" w:hAnsiTheme="minorHAnsi"/>
                <w:sz w:val="22"/>
              </w:rPr>
            </w:r>
            <w:r>
              <w:rPr>
                <w:rFonts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527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1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,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07.05.2026 08:07:59 (MSK+00:00)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559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2694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/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701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25 444 116.12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- 0.50 %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</w:rPr>
            </w:r>
            <w:r>
              <w:rPr>
                <w:rFonts w:asciiTheme="minorHAnsi" w:hAnsiTheme="minorHAnsi"/>
                <w:sz w:val="22"/>
              </w:rPr>
              <w:t xml:space="preserve">1</w:t>
            </w:r>
            <w:r>
              <w:rPr>
                <w:rFonts w:asciiTheme="minorHAnsi" w:hAnsiTheme="minorHAnsi"/>
                <w:sz w:val="22"/>
              </w:rPr>
            </w:r>
            <w:r>
              <w:rPr>
                <w:rFonts w:hAnsiTheme="minorHAnsi"/>
                <w:sz w:val="22"/>
                <w:szCs w:val="22"/>
              </w:rPr>
            </w:r>
          </w:p>
        </w:tc>
      </w:tr>
      <w:tr>
        <w:trPr>
          <w:trHeight w:val="504"/>
        </w:trPr>
        <w:tc>
          <w:tcPr>
            <w:tcBorders/>
            <w:tcW w:w="1450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</w:r>
            <w:r>
              <w:rPr>
                <w:rFonts w:asciiTheme="minorHAnsi" w:hAnsiTheme="minorHAnsi"/>
                <w:sz w:val="22"/>
              </w:rPr>
              <w:t xml:space="preserve">2</w:t>
            </w:r>
            <w:r>
              <w:rPr>
                <w:rFonts w:asciiTheme="minorHAnsi" w:hAnsiTheme="minorHAnsi"/>
                <w:sz w:val="22"/>
              </w:rPr>
            </w:r>
            <w:r>
              <w:rPr>
                <w:rFonts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527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6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,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08.05.2026 06:40:35 (MSK+00:00)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559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2694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/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701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22 570 000.00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- 11.74 %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</w:rPr>
            </w:r>
            <w:r>
              <w:rPr>
                <w:rFonts w:asciiTheme="minorHAnsi" w:hAnsiTheme="minorHAnsi"/>
                <w:sz w:val="22"/>
              </w:rPr>
              <w:t xml:space="preserve">2</w:t>
            </w:r>
            <w:r>
              <w:rPr>
                <w:rFonts w:asciiTheme="minorHAnsi" w:hAnsiTheme="minorHAnsi"/>
                <w:sz w:val="22"/>
              </w:rPr>
            </w:r>
            <w:r>
              <w:rPr>
                <w:rFonts w:hAnsiTheme="minorHAnsi"/>
                <w:sz w:val="22"/>
                <w:szCs w:val="22"/>
              </w:rPr>
            </w:r>
          </w:p>
        </w:tc>
      </w:tr>
      <w:tr>
        <w:trPr>
          <w:trHeight w:val="504"/>
        </w:trPr>
        <w:tc>
          <w:tcPr>
            <w:tcBorders/>
            <w:tcW w:w="1450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</w:r>
            <w:r>
              <w:rPr>
                <w:rFonts w:asciiTheme="minorHAnsi" w:hAnsiTheme="minorHAnsi"/>
                <w:sz w:val="22"/>
              </w:rPr>
              <w:t xml:space="preserve">3</w:t>
            </w:r>
            <w:r>
              <w:rPr>
                <w:rFonts w:asciiTheme="minorHAnsi" w:hAnsiTheme="minorHAnsi"/>
                <w:sz w:val="22"/>
              </w:rPr>
            </w:r>
            <w:r>
              <w:rPr>
                <w:rFonts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527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3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,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07.05.2026 13:46:27 (MSK+00:00)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559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2694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/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701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22 700 000.00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- 11.23 %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</w:rPr>
            </w:r>
            <w:r>
              <w:rPr>
                <w:rFonts w:asciiTheme="minorHAnsi" w:hAnsiTheme="minorHAnsi"/>
                <w:sz w:val="22"/>
              </w:rPr>
              <w:t xml:space="preserve">3</w:t>
            </w:r>
            <w:r>
              <w:rPr>
                <w:rFonts w:asciiTheme="minorHAnsi" w:hAnsiTheme="minorHAnsi"/>
                <w:sz w:val="22"/>
              </w:rPr>
            </w:r>
            <w:r>
              <w:rPr>
                <w:rFonts w:hAnsiTheme="minorHAnsi"/>
                <w:sz w:val="22"/>
                <w:szCs w:val="22"/>
              </w:rPr>
            </w:r>
          </w:p>
        </w:tc>
      </w:tr>
      <w:tr>
        <w:trPr>
          <w:trHeight w:val="504"/>
        </w:trPr>
        <w:tc>
          <w:tcPr>
            <w:tcBorders/>
            <w:tcW w:w="1450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</w:r>
            <w:r>
              <w:rPr>
                <w:rFonts w:asciiTheme="minorHAnsi" w:hAnsiTheme="minorHAnsi"/>
                <w:sz w:val="22"/>
              </w:rPr>
              <w:t xml:space="preserve">4</w:t>
            </w:r>
            <w:r>
              <w:rPr>
                <w:rFonts w:asciiTheme="minorHAnsi" w:hAnsiTheme="minorHAnsi"/>
                <w:sz w:val="22"/>
              </w:rPr>
            </w:r>
            <w:r>
              <w:rPr>
                <w:rFonts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527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4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,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07.05.2026 17:06:18 (MSK+00:00)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559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2694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/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701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21 736 179.60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- 15.00 %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</w:rPr>
            </w:r>
            <w:r>
              <w:rPr>
                <w:rFonts w:asciiTheme="minorHAnsi" w:hAnsiTheme="minorHAnsi"/>
                <w:sz w:val="22"/>
              </w:rPr>
              <w:t xml:space="preserve">4</w:t>
            </w:r>
            <w:r>
              <w:rPr>
                <w:rFonts w:asciiTheme="minorHAnsi" w:hAnsiTheme="minorHAnsi"/>
                <w:sz w:val="22"/>
              </w:rPr>
            </w:r>
            <w:r>
              <w:rPr>
                <w:rFonts w:hAnsiTheme="minorHAnsi"/>
                <w:sz w:val="22"/>
                <w:szCs w:val="22"/>
              </w:rPr>
            </w:r>
          </w:p>
        </w:tc>
      </w:tr>
      <w:tr>
        <w:trPr>
          <w:trHeight w:val="504"/>
        </w:trPr>
        <w:tc>
          <w:tcPr>
            <w:tcBorders/>
            <w:tcW w:w="1450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</w:r>
            <w:r>
              <w:rPr>
                <w:rFonts w:asciiTheme="minorHAnsi" w:hAnsiTheme="minorHAnsi"/>
                <w:sz w:val="22"/>
              </w:rPr>
              <w:t xml:space="preserve">5</w:t>
            </w:r>
            <w:r>
              <w:rPr>
                <w:rFonts w:asciiTheme="minorHAnsi" w:hAnsiTheme="minorHAnsi"/>
                <w:sz w:val="22"/>
              </w:rPr>
            </w:r>
            <w:r>
              <w:rPr>
                <w:rFonts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527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2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,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07.05.2026 08:28:22 (MSK+00:00)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559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2694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/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701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22 759 000.00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- 11.00 %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</w:rPr>
            </w:r>
            <w:r>
              <w:rPr>
                <w:rFonts w:asciiTheme="minorHAnsi" w:hAnsiTheme="minorHAnsi"/>
                <w:sz w:val="22"/>
              </w:rPr>
              <w:t xml:space="preserve">5</w:t>
            </w:r>
            <w:r>
              <w:rPr>
                <w:rFonts w:asciiTheme="minorHAnsi" w:hAnsiTheme="minorHAnsi"/>
                <w:sz w:val="22"/>
              </w:rPr>
            </w:r>
            <w:r>
              <w:rPr>
                <w:rFonts w:hAnsiTheme="minorHAnsi"/>
                <w:sz w:val="22"/>
                <w:szCs w:val="22"/>
              </w:rPr>
            </w:r>
          </w:p>
        </w:tc>
      </w:tr>
      <w:tr>
        <w:trPr>
          <w:trHeight w:val="504"/>
        </w:trPr>
        <w:tc>
          <w:tcPr>
            <w:tcBorders/>
            <w:tcW w:w="1450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</w:r>
            <w:r>
              <w:rPr>
                <w:rFonts w:asciiTheme="minorHAnsi" w:hAnsiTheme="minorHAnsi"/>
                <w:sz w:val="22"/>
              </w:rPr>
              <w:t xml:space="preserve">6</w:t>
            </w:r>
            <w:r>
              <w:rPr>
                <w:rFonts w:asciiTheme="minorHAnsi" w:hAnsiTheme="minorHAnsi"/>
                <w:sz w:val="22"/>
              </w:rPr>
            </w:r>
            <w:r>
              <w:rPr>
                <w:rFonts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527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5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,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08.05.2026 06:22:08 (MSK+00:00)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559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2694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/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701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23 781 937.68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- 7.00 %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</w:rPr>
            </w:r>
            <w:r>
              <w:rPr>
                <w:rFonts w:asciiTheme="minorHAnsi" w:hAnsiTheme="minorHAnsi"/>
                <w:sz w:val="22"/>
              </w:rPr>
              <w:t xml:space="preserve">6</w:t>
            </w:r>
            <w:r>
              <w:rPr>
                <w:rFonts w:asciiTheme="minorHAnsi" w:hAnsiTheme="minorHAnsi"/>
                <w:sz w:val="22"/>
              </w:rPr>
            </w:r>
            <w:r>
              <w:rPr>
                <w:rFonts w:hAnsiTheme="minorHAnsi"/>
                <w:sz w:val="22"/>
                <w:szCs w:val="22"/>
              </w:rPr>
            </w:r>
          </w:p>
        </w:tc>
      </w:tr>
    </w:tbl>
    <w:p>
      <w:pPr>
        <w:pStyle w:val="888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eastAsia="Times New Roman" w:asciiTheme="minorHAnsi" w:hAnsiTheme="minorHAnsi" w:cstheme="minorHAnsi"/>
          <w:lang w:eastAsia="ru-RU"/>
        </w:rPr>
      </w:pPr>
      <w:r>
        <w:rPr>
          <w:rFonts w:eastAsia="Times New Roman" w:asciiTheme="minorHAnsi" w:hAnsiTheme="minorHAnsi" w:cstheme="minorHAnsi"/>
          <w:lang w:eastAsia="ru-RU"/>
        </w:rPr>
        <w:t xml:space="preserve">Информация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 w:asciiTheme="minorHAnsi" w:hAnsiTheme="minorHAnsi" w:cstheme="minorHAnsi"/>
          <w:lang w:eastAsia="ru-RU"/>
        </w:rPr>
      </w:r>
    </w:p>
    <w:tbl>
      <w:tblGrid>
        <w:gridCol w:w="3212.6666666666669698315672576427459716796875" w:type="dxa"/>
        <w:gridCol w:w="3212.6666666666669698315672576427459716796875" w:type="dxa"/>
        <w:gridCol w:w="3212.6666666666669698315672576427459716796875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3212.66666666666696983156725764274597167968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3212.66666666666696983156725764274597167968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  <w:tc>
          <w:tcPr>
            <w:tcW w:w="3212.66666666666696983156725764274597167968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Информация о наличии (отсутствии) конфликта интересов между членом комиссии и участником закупки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Николаев Петр Геннадьевич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Севастьянова Оксана Владимировна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Николаев Петр Геннадьевич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Севастьянова Оксана Владимировна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Николаев Петр Геннадьевич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Севастьянова Оксана Владимировна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Николаев Петр Геннадьевич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Севастьянова Оксана Владимировна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Николаев Петр Геннадьевич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Севастьянова Оксана Владимировна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Николаев Петр Геннадьевич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Севастьянова Оксана Владимировна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</w:tbl>
    <w:p>
      <w:pPr>
        <w:pStyle w:val="888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eastAsia="Times New Roman" w:asciiTheme="minorHAnsi" w:hAnsiTheme="minorHAnsi" w:cstheme="minorHAnsi"/>
          <w:lang w:eastAsia="ru-RU"/>
        </w:rPr>
      </w:pPr>
      <w:r>
        <w:rPr>
          <w:rFonts w:eastAsia="Times New Roman" w:asciiTheme="minorHAnsi" w:hAnsiTheme="minorHAnsi" w:cstheme="minorHAnsi"/>
          <w:lang w:eastAsia="ru-RU"/>
        </w:rPr>
        <w:t xml:space="preserve">Присвоенные заявкам на участие в закупке, вторые части которых признаны соответствующими извещению об осуществлении закупки, значения по критериям оценки, установленным в извещении об осуществлении закупки</w:t>
      </w:r>
      <w:r>
        <w:rPr>
          <w:rFonts w:eastAsia="Times New Roman" w:asciiTheme="minorHAnsi" w:hAnsiTheme="minorHAnsi" w:cstheme="minorHAnsi"/>
          <w:lang w:eastAsia="ru-RU"/>
        </w:rPr>
        <w:t xml:space="preserve">:</w:t>
      </w:r>
      <w:r>
        <w:rPr>
          <w:rFonts w:eastAsia="Times New Roman" w:asciiTheme="minorHAnsi" w:hAnsiTheme="minorHAnsi" w:cstheme="minorHAnsi"/>
          <w:lang w:eastAsia="ru-RU"/>
        </w:rPr>
      </w:r>
    </w:p>
    <w:p>
      <w:pPr/>
      <w:r>
        <w:rPr/>
        <w:t xml:space="preserve"/>
      </w:r>
    </w:p>
    <w:p>
      <w:pPr/>
      <w:r>
        <w:rPr/>
        <w:t xml:space="preserve">Оценка заявки №1: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3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Нигматзянова Алеся Нурфаизовна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Николаев Петр Геннадьевич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Севастьянова Оксана Владимировна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25444116.1200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49.76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49.76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49.76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49.76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246367382.2000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Общая цена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1573450509.2900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89.76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№6: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3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Нигматзянова Алеся Нурфаизовна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Николаев Петр Геннадьевич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Севастьянова Оксана Владимировна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22570000.0000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57.70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57.70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57.70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57.70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14.15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35.38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35.38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35.38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35.38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127034951.2300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24.76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24.76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24.76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24.76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Общая цена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342095338.3200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10.62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10.62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10.62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10.62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71.85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№3: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3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Нигматзянова Алеся Нурфаизовна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Николаев Петр Геннадьевич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Севастьянова Оксана Владимировна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22700000.0000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57.34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57.34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57.34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57.34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8.55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21.38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21.38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21.38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21.38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86135500.0000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16.11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16.11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16.11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16.11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Общая цена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174740094.4600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5.27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5.27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5.27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5.27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65.89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№4: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3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Нигматзянова Алеся Нурфаизовна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Николаев Петр Геннадьевич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Севастьянова Оксана Владимировна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21736179.6000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2.31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5.77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5.77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5.77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5.77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18491182.0000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1.80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1.80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1.80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1.80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Общая цена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134021912.5200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3.97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3.97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3.97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3.97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62.31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№2: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3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Нигматзянова Алеся Нурфаизовна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Николаев Петр Геннадьевич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Севастьянова Оксана Владимировна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22759000.0000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57.17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57.17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57.17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57.17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1.94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4.85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4.85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4.85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4.85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23631578.0000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2.89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2.89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2.89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2.89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Общая цена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71081966.9000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1.96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1.96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1.96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1.96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59.11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№5: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3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Нигматзянова Алеся Нурфаизовна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Николаев Петр Геннадьевич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Севастьянова Оксана Владимировна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23781937.6800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54.35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54.35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54.35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54.35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9955264.8100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Общая цена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9955264.8100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54.35</w:t>
            </w:r>
          </w:p>
        </w:tc>
      </w:tr>
    </w:tbl>
    <w:p>
      <w:pPr>
        <w:widowControl w:val="false"/>
        <w:pBdr/>
        <w:spacing w:after="0" w:before="60" w:line="240" w:lineRule="auto"/>
        <w:ind/>
        <w:rPr>
          <w:rFonts w:eastAsia="Times New Roman" w:asciiTheme="minorHAnsi" w:hAnsiTheme="minorHAnsi" w:cstheme="minorHAnsi"/>
          <w:lang w:eastAsia="ru-RU"/>
        </w:rPr>
      </w:pPr>
      <w:r>
        <w:rPr>
          <w:rFonts w:eastAsia="Times New Roman" w:asciiTheme="minorHAnsi" w:hAnsiTheme="minorHAnsi" w:cstheme="minorHAnsi"/>
          <w:lang w:eastAsia="ru-RU"/>
        </w:rPr>
      </w:r>
      <w:r>
        <w:rPr>
          <w:rFonts w:eastAsia="Times New Roman" w:asciiTheme="minorHAnsi" w:hAnsiTheme="minorHAnsi" w:cstheme="minorHAnsi"/>
          <w:lang w:eastAsia="ru-RU"/>
        </w:rPr>
      </w:r>
    </w:p>
    <w:p>
      <w:pPr>
        <w:pStyle w:val="888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eastAsia="Times New Roman" w:asciiTheme="minorHAnsi" w:hAnsiTheme="minorHAnsi" w:cstheme="minorHAnsi"/>
          <w:lang w:eastAsia="ru-RU"/>
        </w:rPr>
      </w:pPr>
      <w:r>
        <w:rPr>
          <w:rFonts w:eastAsia="Times New Roman" w:asciiTheme="minorHAnsi" w:hAnsiTheme="minorHAnsi" w:cstheme="minorHAnsi"/>
          <w:lang w:eastAsia="ru-RU"/>
        </w:rPr>
        <w:t xml:space="preserve">Порядковые номера, присвоенные заявкам в соответствии с Федеральным законом №44-ФЗ:</w:t>
      </w:r>
      <w:r>
        <w:rPr>
          <w:rFonts w:eastAsia="Times New Roman" w:asciiTheme="minorHAnsi" w:hAnsiTheme="minorHAnsi" w:cstheme="minorHAnsi"/>
          <w:lang w:eastAsia="ru-RU"/>
        </w:rPr>
      </w:r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559"/>
        <w:gridCol w:w="1418"/>
        <w:gridCol w:w="2693"/>
        <w:gridCol w:w="1701"/>
        <w:gridCol w:w="1275"/>
      </w:tblGrid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cs="Calibri"/>
                <w:b/>
              </w:rPr>
            </w:pPr>
            <w:r>
              <w:rPr>
                <w:rFonts w:eastAsia="Times New Roman" w:asciiTheme="minorHAnsi" w:hAnsiTheme="minorHAnsi"/>
                <w:b/>
                <w:bCs/>
              </w:rPr>
              <w:t xml:space="preserve">Порядковый номер заявки</w:t>
            </w:r>
            <w:r>
              <w:rPr>
                <w:rFonts w:eastAsia="Times New Roman" w:asciiTheme="minorHAnsi" w:hAnsiTheme="minorHAnsi"/>
                <w:b/>
                <w:bCs/>
              </w:rPr>
              <w:t xml:space="preserve">, присвоенный оператором</w:t>
            </w:r>
            <w:r>
              <w:rPr>
                <w:rFonts w:cs="Calibr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 xml:space="preserve">Идентификационный номер заявки</w:t>
            </w:r>
            <w:r>
              <w:rPr>
                <w:rFonts w:eastAsia="Times New Roman" w:asciiTheme="minorHAnsi" w:hAnsiTheme="minorHAnsi"/>
                <w:b/>
                <w:bCs/>
              </w:rPr>
              <w:t xml:space="preserve">, присвоенный оператором</w:t>
            </w:r>
            <w:r>
              <w:rPr>
                <w:rFonts w:cs="Calibr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 xml:space="preserve">Итоговая оценка</w:t>
            </w:r>
            <w:r>
              <w:rPr>
                <w:rFonts w:cs="Calibr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eastAsia="Times New Roman" w:asciiTheme="minorHAnsi" w:hAnsiTheme="minorHAnsi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</w:r>
            <w:r>
              <w:rPr>
                <w:rFonts w:cs="Calibri"/>
                <w:b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cs="Calibri"/>
                <w:b/>
                <w:lang w:eastAsia="ru-RU"/>
              </w:rPr>
            </w:r>
            <w:r>
              <w:rPr>
                <w:rFonts w:eastAsia="Times New Roman" w:asciiTheme="minorHAnsi" w:hAnsiTheme="minorHAnsi"/>
                <w:b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cs="Calibri"/>
                <w:b/>
              </w:rPr>
            </w:pPr>
            <w:r>
              <w:rPr>
                <w:rFonts w:eastAsia="Times New Roman" w:asciiTheme="minorHAnsi" w:hAnsiTheme="minorHAnsi"/>
                <w:b/>
                <w:lang w:eastAsia="ru-RU"/>
              </w:rPr>
              <w:t xml:space="preserve">Предложение о цене</w:t>
            </w:r>
            <w:r>
              <w:rPr>
                <w:rFonts w:cs="Calibr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eastAsia="Times New Roman" w:asciiTheme="minorHAnsi" w:hAnsiTheme="minorHAnsi"/>
                <w:b/>
                <w:lang w:eastAsia="ru-RU"/>
              </w:rPr>
            </w:pPr>
            <w:r>
              <w:rPr>
                <w:rFonts w:eastAsia="Times New Roman" w:asciiTheme="minorHAnsi" w:hAnsiTheme="minorHAnsi"/>
                <w:b/>
                <w:lang w:eastAsia="ru-RU"/>
              </w:rPr>
              <w:t xml:space="preserve">Снижение цены, %</w:t>
            </w:r>
            <w:r>
              <w:rPr>
                <w:rFonts w:eastAsia="Times New Roman" w:asciiTheme="minorHAnsi" w:hAnsiTheme="minorHAnsi"/>
                <w:b/>
                <w:lang w:eastAsia="ru-RU"/>
              </w:rPr>
            </w:r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/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Bdr/>
              <w:spacing w:after="0"/>
              <w:ind/>
              <w:jc w:val="center"/>
              <w:rPr/>
            </w:pPr>
            <w:r>
              <w:rPr>
                <w:rFonts w:eastAsia="Times New Roman" w:asciiTheme="minorHAnsi" w:hAnsiTheme="minorHAnsi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 xml:space="preserve">89.76</w:t>
            </w:r>
            <w:r>
              <w:rPr>
                <w:iCs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iCs/>
              </w:rPr>
            </w:pPr>
            <w:r>
              <w:rPr>
                <w:iCs/>
              </w:rPr>
            </w:r>
            <w:r>
              <w:t xml:space="preserve">1</w:t>
            </w:r>
            <w:r>
              <w:rPr>
                <w:iCs/>
              </w:rPr>
            </w:r>
            <w:r>
              <w:rPr>
                <w:iCs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 xml:space="preserve">25 444 116.12</w:t>
            </w:r>
            <w:r>
              <w:rPr>
                <w:iCs/>
                <w:lang w:eastAsia="ru-RU"/>
              </w:rPr>
            </w:r>
          </w:p>
          <w:p>
            <w:pPr>
              <w:pBdr/>
              <w:spacing w:after="0" w:line="240" w:lineRule="auto"/>
              <w:ind/>
              <w:jc w:val="center"/>
              <w:rPr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iCs/>
                <w:lang w:eastAsia="ru-RU"/>
              </w:rPr>
            </w:pPr>
            <w:r>
              <w:rPr>
                <w:rFonts w:asciiTheme="minorHAnsi" w:hAnsiTheme="minorHAnsi"/>
                <w:lang w:eastAsia="ru-RU"/>
              </w:rPr>
              <w:t xml:space="preserve">- 0.50 %</w:t>
            </w:r>
            <w:r>
              <w:rPr>
                <w:iCs/>
                <w:lang w:eastAsia="ru-RU"/>
              </w:rPr>
            </w:r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/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Bdr/>
              <w:spacing w:after="0"/>
              <w:ind/>
              <w:jc w:val="center"/>
              <w:rPr/>
            </w:pPr>
            <w:r>
              <w:rPr>
                <w:rFonts w:eastAsia="Times New Roman" w:asciiTheme="minorHAnsi" w:hAnsiTheme="minorHAnsi"/>
              </w:rPr>
              <w:t xml:space="preserve">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 xml:space="preserve">71.85</w:t>
            </w:r>
            <w:r>
              <w:rPr>
                <w:iCs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iCs/>
              </w:rPr>
            </w:pPr>
            <w:r>
              <w:rPr>
                <w:iCs/>
              </w:rPr>
            </w:r>
            <w:r>
              <w:t xml:space="preserve">2</w:t>
            </w:r>
            <w:r>
              <w:rPr>
                <w:iCs/>
              </w:rPr>
            </w:r>
            <w:r>
              <w:rPr>
                <w:iCs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 xml:space="preserve">22 570 000.00</w:t>
            </w:r>
            <w:r>
              <w:rPr>
                <w:iCs/>
                <w:lang w:eastAsia="ru-RU"/>
              </w:rPr>
            </w:r>
          </w:p>
          <w:p>
            <w:pPr>
              <w:pBdr/>
              <w:spacing w:after="0" w:line="240" w:lineRule="auto"/>
              <w:ind/>
              <w:jc w:val="center"/>
              <w:rPr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iCs/>
                <w:lang w:eastAsia="ru-RU"/>
              </w:rPr>
            </w:pPr>
            <w:r>
              <w:rPr>
                <w:rFonts w:asciiTheme="minorHAnsi" w:hAnsiTheme="minorHAnsi"/>
                <w:lang w:eastAsia="ru-RU"/>
              </w:rPr>
              <w:t xml:space="preserve">- 11.74 %</w:t>
            </w:r>
            <w:r>
              <w:rPr>
                <w:iCs/>
                <w:lang w:eastAsia="ru-RU"/>
              </w:rPr>
            </w:r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/>
            </w:pPr>
            <w: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Bdr/>
              <w:spacing w:after="0"/>
              <w:ind/>
              <w:jc w:val="center"/>
              <w:rPr/>
            </w:pPr>
            <w:r>
              <w:rPr>
                <w:rFonts w:eastAsia="Times New Roman" w:asciiTheme="minorHAnsi" w:hAnsiTheme="minorHAnsi"/>
              </w:rP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 xml:space="preserve">65.89</w:t>
            </w:r>
            <w:r>
              <w:rPr>
                <w:iCs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iCs/>
              </w:rPr>
            </w:pPr>
            <w:r>
              <w:rPr>
                <w:iCs/>
              </w:rPr>
            </w:r>
            <w:r>
              <w:t xml:space="preserve">3</w:t>
            </w:r>
            <w:r>
              <w:rPr>
                <w:iCs/>
              </w:rPr>
            </w:r>
            <w:r>
              <w:rPr>
                <w:iCs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 xml:space="preserve">22 700 000.00</w:t>
            </w:r>
            <w:r>
              <w:rPr>
                <w:iCs/>
                <w:lang w:eastAsia="ru-RU"/>
              </w:rPr>
            </w:r>
          </w:p>
          <w:p>
            <w:pPr>
              <w:pBdr/>
              <w:spacing w:after="0" w:line="240" w:lineRule="auto"/>
              <w:ind/>
              <w:jc w:val="center"/>
              <w:rPr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iCs/>
                <w:lang w:eastAsia="ru-RU"/>
              </w:rPr>
            </w:pPr>
            <w:r>
              <w:rPr>
                <w:rFonts w:asciiTheme="minorHAnsi" w:hAnsiTheme="minorHAnsi"/>
                <w:lang w:eastAsia="ru-RU"/>
              </w:rPr>
              <w:t xml:space="preserve">- 11.23 %</w:t>
            </w:r>
            <w:r>
              <w:rPr>
                <w:iCs/>
                <w:lang w:eastAsia="ru-RU"/>
              </w:rPr>
            </w:r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/>
            </w:pPr>
            <w: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Bdr/>
              <w:spacing w:after="0"/>
              <w:ind/>
              <w:jc w:val="center"/>
              <w:rPr/>
            </w:pPr>
            <w:r>
              <w:rPr>
                <w:rFonts w:eastAsia="Times New Roman" w:asciiTheme="minorHAnsi" w:hAnsiTheme="minorHAnsi"/>
              </w:rP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 xml:space="preserve">62.31</w:t>
            </w:r>
            <w:r>
              <w:rPr>
                <w:iCs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iCs/>
              </w:rPr>
            </w:pPr>
            <w:r>
              <w:rPr>
                <w:iCs/>
              </w:rPr>
            </w:r>
            <w:r>
              <w:t xml:space="preserve">4</w:t>
            </w:r>
            <w:r>
              <w:rPr>
                <w:iCs/>
              </w:rPr>
            </w:r>
            <w:r>
              <w:rPr>
                <w:iCs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 xml:space="preserve">21 736 179.60</w:t>
            </w:r>
            <w:r>
              <w:rPr>
                <w:iCs/>
                <w:lang w:eastAsia="ru-RU"/>
              </w:rPr>
            </w:r>
          </w:p>
          <w:p>
            <w:pPr>
              <w:pBdr/>
              <w:spacing w:after="0" w:line="240" w:lineRule="auto"/>
              <w:ind/>
              <w:jc w:val="center"/>
              <w:rPr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iCs/>
                <w:lang w:eastAsia="ru-RU"/>
              </w:rPr>
            </w:pPr>
            <w:r>
              <w:rPr>
                <w:rFonts w:asciiTheme="minorHAnsi" w:hAnsiTheme="minorHAnsi"/>
                <w:lang w:eastAsia="ru-RU"/>
              </w:rPr>
              <w:t xml:space="preserve">- 15.00 %</w:t>
            </w:r>
            <w:r>
              <w:rPr>
                <w:iCs/>
                <w:lang w:eastAsia="ru-RU"/>
              </w:rPr>
            </w:r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/>
            </w:pPr>
            <w:r>
              <w:t xml:space="preserve">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Bdr/>
              <w:spacing w:after="0"/>
              <w:ind/>
              <w:jc w:val="center"/>
              <w:rPr/>
            </w:pPr>
            <w:r>
              <w:rPr>
                <w:rFonts w:eastAsia="Times New Roman" w:asciiTheme="minorHAnsi" w:hAnsiTheme="minorHAnsi"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 xml:space="preserve">59.11</w:t>
            </w:r>
            <w:r>
              <w:rPr>
                <w:iCs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iCs/>
              </w:rPr>
            </w:pPr>
            <w:r>
              <w:rPr>
                <w:iCs/>
              </w:rPr>
            </w:r>
            <w:r>
              <w:t xml:space="preserve">5</w:t>
            </w:r>
            <w:r>
              <w:rPr>
                <w:iCs/>
              </w:rPr>
            </w:r>
            <w:r>
              <w:rPr>
                <w:iCs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 xml:space="preserve">22 759 000.00</w:t>
            </w:r>
            <w:r>
              <w:rPr>
                <w:iCs/>
                <w:lang w:eastAsia="ru-RU"/>
              </w:rPr>
            </w:r>
          </w:p>
          <w:p>
            <w:pPr>
              <w:pBdr/>
              <w:spacing w:after="0" w:line="240" w:lineRule="auto"/>
              <w:ind/>
              <w:jc w:val="center"/>
              <w:rPr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iCs/>
                <w:lang w:eastAsia="ru-RU"/>
              </w:rPr>
            </w:pPr>
            <w:r>
              <w:rPr>
                <w:rFonts w:asciiTheme="minorHAnsi" w:hAnsiTheme="minorHAnsi"/>
                <w:lang w:eastAsia="ru-RU"/>
              </w:rPr>
              <w:t xml:space="preserve">- 11.00 %</w:t>
            </w:r>
            <w:r>
              <w:rPr>
                <w:iCs/>
                <w:lang w:eastAsia="ru-RU"/>
              </w:rPr>
            </w:r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/>
            </w:pPr>
            <w:r>
              <w:t xml:space="preserve">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Bdr/>
              <w:spacing w:after="0"/>
              <w:ind/>
              <w:jc w:val="center"/>
              <w:rPr/>
            </w:pPr>
            <w:r>
              <w:rPr>
                <w:rFonts w:eastAsia="Times New Roman" w:asciiTheme="minorHAnsi" w:hAnsiTheme="minorHAnsi"/>
              </w:rPr>
              <w:t xml:space="preserve">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 xml:space="preserve">54.35</w:t>
            </w:r>
            <w:r>
              <w:rPr>
                <w:iCs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iCs/>
              </w:rPr>
            </w:pPr>
            <w:r>
              <w:rPr>
                <w:iCs/>
              </w:rPr>
            </w:r>
            <w:r>
              <w:t xml:space="preserve">6</w:t>
            </w:r>
            <w:r>
              <w:rPr>
                <w:iCs/>
              </w:rPr>
            </w:r>
            <w:r>
              <w:rPr>
                <w:iCs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 xml:space="preserve">23 781 937.68</w:t>
            </w:r>
            <w:r>
              <w:rPr>
                <w:iCs/>
                <w:lang w:eastAsia="ru-RU"/>
              </w:rPr>
            </w:r>
          </w:p>
          <w:p>
            <w:pPr>
              <w:pBdr/>
              <w:spacing w:after="0" w:line="240" w:lineRule="auto"/>
              <w:ind/>
              <w:jc w:val="center"/>
              <w:rPr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iCs/>
                <w:lang w:eastAsia="ru-RU"/>
              </w:rPr>
            </w:pPr>
            <w:r>
              <w:rPr>
                <w:rFonts w:asciiTheme="minorHAnsi" w:hAnsiTheme="minorHAnsi"/>
                <w:lang w:eastAsia="ru-RU"/>
              </w:rPr>
              <w:t xml:space="preserve">- 7.00 %</w:t>
            </w:r>
            <w:r>
              <w:rPr>
                <w:iCs/>
                <w:lang w:eastAsia="ru-RU"/>
              </w:rPr>
            </w:r>
          </w:p>
        </w:tc>
      </w:tr>
    </w:tbl>
    <w:p>
      <w:pPr>
        <w:widowControl w:val="false"/>
        <w:pBdr/>
        <w:spacing w:after="0" w:before="60" w:line="240" w:lineRule="auto"/>
        <w:ind/>
        <w:rPr>
          <w:rFonts w:eastAsia="Times New Roman" w:asciiTheme="minorHAnsi" w:hAnsiTheme="minorHAnsi" w:cstheme="minorHAnsi"/>
          <w:lang w:eastAsia="ru-RU"/>
        </w:rPr>
      </w:pPr>
      <w:r>
        <w:rPr>
          <w:rFonts w:eastAsia="Times New Roman" w:asciiTheme="minorHAnsi" w:hAnsiTheme="minorHAnsi" w:cstheme="minorHAnsi"/>
          <w:lang w:eastAsia="ru-RU"/>
        </w:rPr>
      </w:r>
      <w:r>
        <w:rPr>
          <w:rFonts w:eastAsia="Times New Roman" w:asciiTheme="minorHAnsi" w:hAnsiTheme="minorHAnsi" w:cstheme="minorHAnsi"/>
          <w:lang w:eastAsia="ru-RU"/>
        </w:rPr>
      </w:r>
    </w:p>
    <w:p>
      <w:pPr>
        <w:pStyle w:val="888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eastAsia="Times New Roman" w:asciiTheme="minorHAnsi" w:hAnsiTheme="minorHAnsi" w:cstheme="minorHAnsi"/>
          <w:lang w:eastAsia="ru-RU"/>
        </w:rPr>
      </w:pPr>
      <w:r>
        <w:rPr>
          <w:rFonts w:eastAsia="Times New Roman" w:asciiTheme="minorHAnsi" w:hAnsiTheme="minorHAnsi" w:cstheme="minorHAnsi"/>
          <w:lang w:eastAsia="ru-RU"/>
        </w:rPr>
        <w:t xml:space="preserve">На основании Федерального закона № 44-ФЗ настоящий протокол подведения итогов определения поставщика (подрядчика, исполнителя) </w:t>
      </w:r>
      <w:r>
        <w:rPr>
          <w:rFonts w:asciiTheme="minorHAnsi" w:hAnsiTheme="minorHAnsi" w:cstheme="minorHAnsi"/>
        </w:rPr>
        <w:t xml:space="preserve">сформирован </w:t>
      </w:r>
      <w:r>
        <w:rPr>
          <w:rFonts w:asciiTheme="minorHAnsi" w:hAnsiTheme="minorHAnsi" w:cstheme="minorHAnsi"/>
        </w:rPr>
        <w:t xml:space="preserve">Уполномоченным учреждением</w:t>
      </w:r>
      <w:bookmarkStart w:id="0" w:name="_GoBack"/>
      <w:r/>
      <w:bookmarkEnd w:id="0"/>
      <w:r>
        <w:rPr>
          <w:rFonts w:asciiTheme="minorHAnsi" w:hAnsiTheme="minorHAnsi" w:cstheme="minorHAnsi"/>
        </w:rPr>
        <w:t xml:space="preserve"> с использованием электронной пло</w:t>
      </w:r>
      <w:r>
        <w:rPr>
          <w:rFonts w:asciiTheme="minorHAnsi" w:hAnsiTheme="minorHAnsi" w:cstheme="minorHAnsi"/>
        </w:rPr>
        <w:t xml:space="preserve">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asciiTheme="minorHAnsi" w:hAnsiTheme="minorHAnsi" w:cstheme="minorHAnsi"/>
        </w:rPr>
        <w:t xml:space="preserve">электронной торговой площадки «Фабрикант»</w:t>
      </w:r>
      <w:r>
        <w:rPr>
          <w:rFonts w:asciiTheme="minorHAnsi" w:hAnsiTheme="minorHAnsi" w:cstheme="minorHAnsi"/>
        </w:rPr>
        <w:t xml:space="preserve"> по адресу в сети «Интернет»: http://www.etp-ets.ru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 w:asciiTheme="minorHAnsi" w:hAnsiTheme="minorHAnsi" w:cstheme="minorHAnsi"/>
          <w:lang w:eastAsia="ru-RU"/>
        </w:rPr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ПРОФЕССИОНАЛЬНОЕ ОБРАЗОВАТЕЛЬНОЕ УЧРЕЖДЕНИЕ БЕЛЕБЕЕВСКИЙ КОЛЛЕДЖ МЕХАНИЗАЦИИ И ЭЛЕКТРИФИКАЦИИ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Нигматзянова Алеся Нурфаизовна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00:AA:19:FB:59:12:D9:FD:98:E4:3D:0E:01:EA:61:AC:36, действителен с 14.04.2025 04:28:08 по 08.07.2026 04:28:08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10:59:39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ПРОФЕССИОНАЛЬНОЕ ОБРАЗОВАТЕЛЬНОЕ УЧРЕЖДЕНИЕ БЕЛЕБЕЕВСКИЙ КОЛЛЕДЖ МЕХАНИЗАЦИИ И ЭЛЕКТРИФИКАЦИИ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Николаев Петр Геннадьевич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00:93:30:B0:E2:B4:03:DF:A7:F0:08:A1:0C:0F:51:A9:76, действителен с 28.01.2026 11:29:26 по 23.04.2027 11:29:26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11:00:08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ПРОФЕССИОНАЛЬНОЕ ОБРАЗОВАТЕЛЬНОЕ УЧРЕЖДЕНИЕ БЕЛЕБЕЕВСКИЙ КОЛЛЕДЖ МЕХАНИЗАЦИИ И ЭЛЕКТРИФИКАЦИИ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Севастьянова Оксана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00:F0:DB:A4:93:BC:6C:95:5F:6D:9B:5B:D3:6A:E3:64:4F, действителен с 22.04.2026 06:38:27 по 16.07.2027 06:38:27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11:00:49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Заякина Кристина Константиновна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00:DA:7D:38:76:03:4B:44:9A:37:4F:3F:A0:5F:5E:48:7C, действителен с 06.04.2026 10:53:04 по 30.06.2027 10:53:04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13:52:42 МСК</w:t>
      </w:r>
    </w:p>
    <w:sectPr>
      <w:footnotePr/>
      <w:endnotePr/>
      <w:type w:val="nextPage"/>
      <w:pgSz w:h="16838" w:orient="portrait" w:w="11906"/>
      <w:pgMar w:top="1134" w:right="850" w:bottom="1134" w:left="993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Times New Roman">
    <w:panose1 w:val="020206030504050203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umStyleLink w:val="892"/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b w:val="0"/>
        <w:i w:val="0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firstLine="3" w:left="357"/>
      </w:pPr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4">
    <w:numStyleLink w:val="890"/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5">
    <w:numStyleLink w:val="892"/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b w:val="0"/>
        <w:i w:val="0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8">
    <w:styleLink w:val="890"/>
    <w:lvl w:ilvl="0">
      <w:isLgl w:val="false"/>
      <w:lvlJc w:val="left"/>
      <w:lvlText w:val="%1."/>
      <w:numFmt w:val="decimal"/>
      <w:pPr>
        <w:pBdr/>
        <w:spacing/>
        <w:ind w:firstLine="3" w:left="357"/>
      </w:pPr>
      <w:pStyle w:val="890"/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hint="default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hint="default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hint="default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hint="default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hint="default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hint="default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hint="default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hint="default"/>
      </w:rPr>
      <w:start w:val="1"/>
      <w:suff w:val="tab"/>
    </w:lvl>
  </w:abstractNum>
  <w:abstractNum w:abstractNumId="9">
    <w:numStyleLink w:val="892"/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b w:val="0"/>
        <w:i w:val="0"/>
        <w:color w:val="00000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2">
    <w:numStyleLink w:val="890"/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3">
    <w:lvl w:ilvl="0">
      <w:isLgl w:val="false"/>
      <w:lvlJc w:val="left"/>
      <w:lvlText w:val="%1."/>
      <w:numFmt w:val="decimal"/>
      <w:pPr>
        <w:pBdr/>
        <w:spacing/>
        <w:ind w:firstLine="3" w:left="357"/>
      </w:pPr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4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rFonts w:hint="default"/>
        <w:color w:val="auto"/>
      </w:rPr>
      <w:start w:val="1"/>
      <w:suff w:val="tab"/>
    </w:lvl>
    <w:lvl w:ilvl="1">
      <w:isLgl w:val="false"/>
      <w:lvlJc w:val="left"/>
      <w:lvlText w:val="%2)"/>
      <w:numFmt w:val="lowerLetter"/>
      <w:pPr>
        <w:pBdr/>
        <w:spacing/>
        <w:ind w:hanging="360" w:left="720"/>
      </w:pPr>
      <w:rPr>
        <w:rFonts w:hint="default"/>
      </w:rPr>
      <w:start w:val="1"/>
      <w:suff w:val="tab"/>
    </w:lvl>
    <w:lvl w:ilvl="2">
      <w:isLgl w:val="false"/>
      <w:lvlJc w:val="left"/>
      <w:lvlText w:val="%3)"/>
      <w:numFmt w:val="lowerRoman"/>
      <w:pPr>
        <w:pBdr/>
        <w:spacing/>
        <w:ind w:hanging="360" w:left="1080"/>
      </w:pPr>
      <w:rPr>
        <w:rFonts w:hint="default"/>
      </w:rPr>
      <w:start w:val="1"/>
      <w:suff w:val="tab"/>
    </w:lvl>
    <w:lvl w:ilvl="3">
      <w:isLgl w:val="false"/>
      <w:lvlJc w:val="left"/>
      <w:lvlText w:val="(%4)"/>
      <w:numFmt w:val="decimal"/>
      <w:pPr>
        <w:pBdr/>
        <w:spacing/>
        <w:ind w:hanging="360" w:left="1440"/>
      </w:pPr>
      <w:rPr>
        <w:rFonts w:hint="default"/>
      </w:rPr>
      <w:start w:val="1"/>
      <w:suff w:val="tab"/>
    </w:lvl>
    <w:lvl w:ilvl="4">
      <w:isLgl w:val="false"/>
      <w:lvlJc w:val="left"/>
      <w:lvlText w:val="(%5)"/>
      <w:numFmt w:val="lowerLetter"/>
      <w:pPr>
        <w:pBdr/>
        <w:spacing/>
        <w:ind w:hanging="360" w:left="1800"/>
      </w:pPr>
      <w:rPr>
        <w:rFonts w:hint="default"/>
      </w:rPr>
      <w:start w:val="1"/>
      <w:suff w:val="tab"/>
    </w:lvl>
    <w:lvl w:ilvl="5">
      <w:isLgl w:val="false"/>
      <w:lvlJc w:val="left"/>
      <w:lvlText w:val="(%6)"/>
      <w:numFmt w:val="lowerRoman"/>
      <w:pPr>
        <w:pBdr/>
        <w:spacing/>
        <w:ind w:hanging="360" w:left="2160"/>
      </w:pPr>
      <w:rPr>
        <w:rFonts w:hint="default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2520"/>
      </w:pPr>
      <w:rPr>
        <w:rFonts w:hint="default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2880"/>
      </w:pPr>
      <w:rPr>
        <w:rFonts w:hint="default"/>
      </w:rPr>
      <w:start w:val="1"/>
      <w:suff w:val="tab"/>
    </w:lvl>
    <w:lvl w:ilvl="8">
      <w:isLgl w:val="false"/>
      <w:lvlJc w:val="left"/>
      <w:lvlText w:val="%9."/>
      <w:numFmt w:val="lowerRoman"/>
      <w:pPr>
        <w:pBdr/>
        <w:spacing/>
        <w:ind w:hanging="360" w:left="3240"/>
      </w:pPr>
      <w:rPr>
        <w:rFonts w:hint="default"/>
      </w:rPr>
      <w:start w:val="1"/>
      <w:suff w:val="tab"/>
    </w:lvl>
  </w:abstractNum>
  <w:abstractNum w:abstractNumId="15">
    <w:numStyleLink w:val="892"/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6">
    <w:numStyleLink w:val="891"/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7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b w:val="0"/>
        <w:i w:val="0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8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b w:val="0"/>
        <w:i w:val="0"/>
        <w:color w:val="00000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9">
    <w:lvl w:ilvl="0">
      <w:isLgl w:val="false"/>
      <w:lvlJc w:val="left"/>
      <w:lvlText/>
      <w:numFmt w:val="none"/>
      <w:pPr>
        <w:pBdr/>
        <w:tabs>
          <w:tab w:val="num" w:leader="none" w:pos="360"/>
        </w:tabs>
        <w:spacing/>
        <w:ind w:firstLine="0" w:left="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0">
    <w:lvl w:ilvl="0">
      <w:isLgl w:val="false"/>
      <w:lvlJc w:val="left"/>
      <w:lvlText w:val="%1."/>
      <w:numFmt w:val="decimal"/>
      <w:pPr>
        <w:pBdr/>
        <w:spacing/>
        <w:ind w:firstLine="3" w:left="357"/>
      </w:pPr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1">
    <w:styleLink w:val="892"/>
    <w:lvl w:ilvl="0">
      <w:isLgl w:val="false"/>
      <w:lvlJc w:val="left"/>
      <w:lvlText w:val="%1."/>
      <w:numFmt w:val="decimal"/>
      <w:pPr>
        <w:pBdr/>
        <w:spacing/>
        <w:ind w:hanging="357" w:left="357"/>
      </w:pPr>
      <w:pStyle w:val="892"/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hint="default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hint="default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hint="default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hint="default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hint="default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hint="default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hint="default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hint="default"/>
      </w:rPr>
      <w:start w:val="1"/>
      <w:suff w:val="tab"/>
    </w:lvl>
  </w:abstractNum>
  <w:abstractNum w:abstractNumId="22">
    <w:numStyleLink w:val="890"/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3">
    <w:lvl w:ilvl="0">
      <w:isLgl w:val="false"/>
      <w:lvlJc w:val="left"/>
      <w:lvlText w:val="%1."/>
      <w:numFmt w:val="decimal"/>
      <w:pPr>
        <w:pBdr/>
        <w:spacing/>
        <w:ind w:firstLine="3" w:left="357"/>
      </w:pPr>
      <w:rPr>
        <w:rFonts w:hint="default"/>
        <w:color w:val="auto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4">
    <w:numStyleLink w:val="892"/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5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6">
    <w:styleLink w:val="891"/>
    <w:lvl w:ilvl="0">
      <w:isLgl w:val="false"/>
      <w:lvlJc w:val="left"/>
      <w:lvlText w:val="%1."/>
      <w:numFmt w:val="decimal"/>
      <w:pPr>
        <w:pBdr/>
        <w:spacing/>
        <w:ind w:firstLine="3" w:left="357"/>
      </w:pPr>
      <w:pStyle w:val="891"/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hint="default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hint="default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hint="default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hint="default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hint="default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hint="default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hint="default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hint="default"/>
      </w:rPr>
      <w:start w:val="1"/>
      <w:suff w:val="tab"/>
    </w:lvl>
  </w:abstractNum>
  <w:num w:numId="1">
    <w:abstractNumId w:val="19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11"/>
  </w:num>
  <w:num w:numId="7">
    <w:abstractNumId w:val="14"/>
  </w:num>
  <w:num w:numId="8">
    <w:abstractNumId w:val="1"/>
  </w:num>
  <w:num w:numId="9">
    <w:abstractNumId w:val="25"/>
  </w:num>
  <w:num w:numId="10">
    <w:abstractNumId w:val="13"/>
  </w:num>
  <w:num w:numId="11">
    <w:abstractNumId w:val="6"/>
  </w:num>
  <w:num w:numId="12">
    <w:abstractNumId w:val="10"/>
  </w:num>
  <w:num w:numId="13">
    <w:abstractNumId w:val="2"/>
  </w:num>
  <w:num w:numId="14">
    <w:abstractNumId w:val="8"/>
  </w:num>
  <w:num w:numId="15">
    <w:abstractNumId w:val="4"/>
  </w:num>
  <w:num w:numId="16">
    <w:abstractNumId w:val="12"/>
    <w:lvlOverride w:ilvl="0">
      <w:lvl w:ilvl="0">
        <w:isLgl w:val="false"/>
        <w:lvlJc w:val="left"/>
        <w:lvlText w:val="%1."/>
        <w:numFmt w:val="decimal"/>
        <w:pPr>
          <w:pBdr/>
          <w:spacing/>
          <w:ind w:firstLine="3" w:left="357"/>
        </w:pPr>
        <w:rPr>
          <w:rFonts w:hint="default"/>
          <w:color w:val="auto"/>
        </w:rPr>
        <w:start w:val="1"/>
        <w:suff w:val="tab"/>
      </w:lvl>
    </w:lvlOverride>
  </w:num>
  <w:num w:numId="17">
    <w:abstractNumId w:val="3"/>
  </w:num>
  <w:num w:numId="18">
    <w:abstractNumId w:val="20"/>
  </w:num>
  <w:num w:numId="19">
    <w:abstractNumId w:val="26"/>
  </w:num>
  <w:num w:numId="20">
    <w:abstractNumId w:val="16"/>
  </w:num>
  <w:num w:numId="21">
    <w:abstractNumId w:val="23"/>
  </w:num>
  <w:num w:numId="22">
    <w:abstractNumId w:val="21"/>
  </w:num>
  <w:num w:numId="23">
    <w:abstractNumId w:val="24"/>
  </w:num>
  <w:num w:numId="24">
    <w:abstractNumId w:val="15"/>
    <w:lvlOverride w:ilvl="0">
      <w:lvl w:ilvl="0">
        <w:isLgl w:val="false"/>
        <w:lvlJc w:val="left"/>
        <w:lvlText w:val="%1."/>
        <w:numFmt w:val="decimal"/>
        <w:pPr>
          <w:pBdr/>
          <w:spacing/>
          <w:ind w:hanging="357" w:left="357"/>
        </w:pPr>
        <w:rPr>
          <w:rFonts w:hint="default"/>
          <w:color w:val="auto"/>
          <w:sz w:val="22"/>
          <w:szCs w:val="22"/>
        </w:rPr>
        <w:start w:val="1"/>
        <w:suff w:val="tab"/>
      </w:lvl>
    </w:lvlOverride>
  </w:num>
  <w:num w:numId="25">
    <w:abstractNumId w:val="5"/>
  </w:num>
  <w:num w:numId="26">
    <w:abstractNumId w:val="9"/>
  </w:num>
  <w:num w:numId="27">
    <w:abstractNumId w:val="0"/>
  </w:num>
  <w:num w:numId="2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08">
    <w:name w:val="Heading 1"/>
    <w:basedOn w:val="882"/>
    <w:next w:val="882"/>
    <w:link w:val="709"/>
    <w:uiPriority w:val="9"/>
    <w:qFormat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 w:cs="Arial"/>
      <w:sz w:val="40"/>
      <w:szCs w:val="40"/>
    </w:rPr>
  </w:style>
  <w:style w:type="character" w:styleId="709">
    <w:name w:val="Heading 1 Char"/>
    <w:basedOn w:val="883"/>
    <w:link w:val="708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paragraph" w:styleId="710">
    <w:name w:val="Heading 2"/>
    <w:basedOn w:val="882"/>
    <w:next w:val="882"/>
    <w:link w:val="711"/>
    <w:uiPriority w:val="9"/>
    <w:unhideWhenUsed/>
    <w:qFormat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 w:cs="Arial"/>
      <w:sz w:val="34"/>
    </w:rPr>
  </w:style>
  <w:style w:type="character" w:styleId="711">
    <w:name w:val="Heading 2 Char"/>
    <w:basedOn w:val="883"/>
    <w:link w:val="710"/>
    <w:uiPriority w:val="9"/>
    <w:pPr>
      <w:pBdr/>
      <w:spacing/>
      <w:ind/>
    </w:pPr>
    <w:rPr>
      <w:rFonts w:ascii="Arial" w:hAnsi="Arial" w:eastAsia="Arial" w:cs="Arial"/>
      <w:sz w:val="34"/>
    </w:rPr>
  </w:style>
  <w:style w:type="paragraph" w:styleId="712">
    <w:name w:val="Heading 3"/>
    <w:basedOn w:val="882"/>
    <w:next w:val="882"/>
    <w:link w:val="713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 w:cs="Arial"/>
      <w:sz w:val="30"/>
      <w:szCs w:val="30"/>
    </w:rPr>
  </w:style>
  <w:style w:type="character" w:styleId="713">
    <w:name w:val="Heading 3 Char"/>
    <w:basedOn w:val="883"/>
    <w:link w:val="712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paragraph" w:styleId="714">
    <w:name w:val="Heading 4"/>
    <w:basedOn w:val="882"/>
    <w:next w:val="882"/>
    <w:link w:val="715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15">
    <w:name w:val="Heading 4 Char"/>
    <w:basedOn w:val="883"/>
    <w:link w:val="714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paragraph" w:styleId="716">
    <w:name w:val="Heading 5"/>
    <w:basedOn w:val="882"/>
    <w:next w:val="882"/>
    <w:link w:val="717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17">
    <w:name w:val="Heading 5 Char"/>
    <w:basedOn w:val="883"/>
    <w:link w:val="716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paragraph" w:styleId="718">
    <w:name w:val="Heading 6"/>
    <w:basedOn w:val="882"/>
    <w:next w:val="882"/>
    <w:link w:val="719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19">
    <w:name w:val="Heading 6 Char"/>
    <w:basedOn w:val="883"/>
    <w:link w:val="718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paragraph" w:styleId="720">
    <w:name w:val="Heading 7"/>
    <w:basedOn w:val="882"/>
    <w:next w:val="882"/>
    <w:link w:val="721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21">
    <w:name w:val="Heading 7 Char"/>
    <w:basedOn w:val="883"/>
    <w:link w:val="720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22">
    <w:name w:val="Heading 8"/>
    <w:basedOn w:val="882"/>
    <w:next w:val="882"/>
    <w:link w:val="723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23">
    <w:name w:val="Heading 8 Char"/>
    <w:basedOn w:val="883"/>
    <w:link w:val="722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paragraph" w:styleId="724">
    <w:name w:val="Heading 9"/>
    <w:basedOn w:val="882"/>
    <w:next w:val="882"/>
    <w:link w:val="725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5">
    <w:name w:val="Heading 9 Char"/>
    <w:basedOn w:val="883"/>
    <w:link w:val="724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726">
    <w:name w:val="Title"/>
    <w:basedOn w:val="882"/>
    <w:next w:val="882"/>
    <w:link w:val="727"/>
    <w:uiPriority w:val="10"/>
    <w:qFormat/>
    <w:pPr>
      <w:pBdr/>
      <w:spacing w:after="200" w:before="300"/>
      <w:ind/>
      <w:contextualSpacing w:val="true"/>
    </w:pPr>
    <w:rPr>
      <w:sz w:val="48"/>
      <w:szCs w:val="48"/>
    </w:rPr>
  </w:style>
  <w:style w:type="character" w:styleId="727">
    <w:name w:val="Title Char"/>
    <w:basedOn w:val="883"/>
    <w:link w:val="726"/>
    <w:uiPriority w:val="10"/>
    <w:pPr>
      <w:pBdr/>
      <w:spacing/>
      <w:ind/>
    </w:pPr>
    <w:rPr>
      <w:sz w:val="48"/>
      <w:szCs w:val="48"/>
    </w:rPr>
  </w:style>
  <w:style w:type="paragraph" w:styleId="728">
    <w:name w:val="Subtitle"/>
    <w:basedOn w:val="882"/>
    <w:next w:val="882"/>
    <w:link w:val="729"/>
    <w:uiPriority w:val="11"/>
    <w:qFormat/>
    <w:pPr>
      <w:pBdr/>
      <w:spacing w:after="200" w:before="200"/>
      <w:ind/>
    </w:pPr>
    <w:rPr>
      <w:sz w:val="24"/>
      <w:szCs w:val="24"/>
    </w:rPr>
  </w:style>
  <w:style w:type="character" w:styleId="729">
    <w:name w:val="Subtitle Char"/>
    <w:basedOn w:val="883"/>
    <w:link w:val="728"/>
    <w:uiPriority w:val="11"/>
    <w:pPr>
      <w:pBdr/>
      <w:spacing/>
      <w:ind/>
    </w:pPr>
    <w:rPr>
      <w:sz w:val="24"/>
      <w:szCs w:val="24"/>
    </w:rPr>
  </w:style>
  <w:style w:type="paragraph" w:styleId="730">
    <w:name w:val="Quote"/>
    <w:basedOn w:val="882"/>
    <w:next w:val="882"/>
    <w:link w:val="731"/>
    <w:uiPriority w:val="29"/>
    <w:qFormat/>
    <w:pPr>
      <w:pBdr/>
      <w:spacing/>
      <w:ind w:right="720" w:left="720"/>
    </w:pPr>
    <w:rPr>
      <w:i/>
    </w:rPr>
  </w:style>
  <w:style w:type="character" w:styleId="731">
    <w:name w:val="Quote Char"/>
    <w:link w:val="730"/>
    <w:uiPriority w:val="29"/>
    <w:pPr>
      <w:pBdr/>
      <w:spacing/>
      <w:ind/>
    </w:pPr>
    <w:rPr>
      <w:i/>
    </w:rPr>
  </w:style>
  <w:style w:type="paragraph" w:styleId="732">
    <w:name w:val="Intense Quote"/>
    <w:basedOn w:val="882"/>
    <w:next w:val="882"/>
    <w:link w:val="733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  <w:contextualSpacing w:val="false"/>
    </w:pPr>
    <w:rPr>
      <w:i/>
    </w:rPr>
  </w:style>
  <w:style w:type="character" w:styleId="733">
    <w:name w:val="Intense Quote Char"/>
    <w:link w:val="732"/>
    <w:uiPriority w:val="30"/>
    <w:pPr>
      <w:pBdr/>
      <w:spacing/>
      <w:ind/>
    </w:pPr>
    <w:rPr>
      <w:i/>
    </w:rPr>
  </w:style>
  <w:style w:type="paragraph" w:styleId="734">
    <w:name w:val="Header"/>
    <w:basedOn w:val="882"/>
    <w:link w:val="735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735">
    <w:name w:val="Header Char"/>
    <w:basedOn w:val="883"/>
    <w:link w:val="734"/>
    <w:uiPriority w:val="99"/>
    <w:pPr>
      <w:pBdr/>
      <w:spacing/>
      <w:ind/>
    </w:pPr>
  </w:style>
  <w:style w:type="paragraph" w:styleId="736">
    <w:name w:val="Footer"/>
    <w:basedOn w:val="882"/>
    <w:link w:val="739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737">
    <w:name w:val="Footer Char"/>
    <w:basedOn w:val="883"/>
    <w:link w:val="736"/>
    <w:uiPriority w:val="99"/>
    <w:pPr>
      <w:pBdr/>
      <w:spacing/>
      <w:ind/>
    </w:pPr>
  </w:style>
  <w:style w:type="paragraph" w:styleId="738">
    <w:name w:val="Caption"/>
    <w:basedOn w:val="882"/>
    <w:next w:val="882"/>
    <w:uiPriority w:val="35"/>
    <w:semiHidden/>
    <w:unhideWhenUsed/>
    <w:qFormat/>
    <w:pPr>
      <w:pBdr/>
      <w:spacing w:line="276" w:lineRule="auto"/>
      <w:ind/>
    </w:pPr>
    <w:rPr>
      <w:b/>
      <w:bCs/>
      <w:color w:val="4f81bd" w:themeColor="accent1"/>
      <w:sz w:val="18"/>
      <w:szCs w:val="18"/>
    </w:rPr>
  </w:style>
  <w:style w:type="character" w:styleId="739">
    <w:name w:val="Caption Char"/>
    <w:basedOn w:val="738"/>
    <w:link w:val="736"/>
    <w:uiPriority w:val="99"/>
    <w:pPr>
      <w:pBdr/>
      <w:spacing/>
      <w:ind/>
    </w:pPr>
  </w:style>
  <w:style w:type="table" w:styleId="740">
    <w:name w:val="Table Grid Light"/>
    <w:basedOn w:val="88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Plain Table 1"/>
    <w:basedOn w:val="88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Plain Table 2"/>
    <w:basedOn w:val="88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Plain Table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Plain Table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Plain Table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Grid Table 1 Light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Grid Table 1 Light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Grid Table 1 Light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Grid Table 1 Light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Grid Table 1 Light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Grid Table 1 Light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Grid Table 1 Light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Grid Table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Grid Table 2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Grid Table 2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2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Grid Table 2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Grid Table 2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Grid Table 2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Grid Table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Grid Table 3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Grid Table 3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Grid Table 3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Grid Table 3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Grid Table 3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Grid Table 3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Grid Table 4"/>
    <w:basedOn w:val="8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Grid Table 4 - Accent 1"/>
    <w:basedOn w:val="8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1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1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Grid Table 4 - Accent 2"/>
    <w:basedOn w:val="8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Grid Table 4 - Accent 3"/>
    <w:basedOn w:val="8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Grid Table 4 - Accent 4"/>
    <w:basedOn w:val="8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Grid Table 4 - Accent 5"/>
    <w:basedOn w:val="8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Grid Table 4 - Accent 6"/>
    <w:basedOn w:val="8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Grid Table 5 Dark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Grid Table 5 Dark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dc5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dc5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Grid Table 5 Dark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1adac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1adac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Grid Table 5 Dark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Grid Table 5 Dark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Grid Table 5 Dark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bd9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bd9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Grid Table 5 Dark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d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d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Grid Table 6 Colorful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Grid Table 6 Colorful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Grid Table 6 Colorful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Grid Table 6 Colorful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Grid Table 6 Colorful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Grid Table 6 Colorful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Grid Table 6 Colorful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Grid Table 7 Colorful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Grid Table 7 Colorful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Grid Table 7 Colorful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Grid Table 7 Colorful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Grid Table 7 Colorful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Grid Table 7 Colorful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Grid Table 7 Colorful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List Table 1 Light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List Table 1 Light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List Table 1 Light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List Table 1 Light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List Table 1 Light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List Table 1 Light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List Table 1 Light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List Table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List Table 2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st Table 2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st Table 2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st Table 2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st Table 2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st Table 2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st Table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st Table 3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st Table 3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st Table 3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st Table 3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List Table 3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List Table 3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List Table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st Table 4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st Table 4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st Table 4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st Table 4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st Table 4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st Table 4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st Table 5 Dark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st Table 5 Dark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st Table 5 Dark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List Table 5 Dark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List Table 5 Dark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List Table 5 Dark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List Table 5 Dark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List Table 6 Colorful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List Table 6 Colorful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List Table 6 Colorful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List Table 6 Colorful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List Table 6 Colorful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List Table 6 Colorful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List Table 6 Colorful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List Table 7 Colorful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List Table 7 Colorful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List Table 7 Colorful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List Table 7 Colorful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List Table 7 Colorful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List Table 7 Colorful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List Table 7 Colorful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Lined - Accent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Lined - Accent 1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Lined - Accent 2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Lined - Accent 3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Lined - Accent 4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Lined - Accent 5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Lined - Accent 6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Bordered &amp; Lined - Accent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Bordered &amp; Lined - Accent 1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Bordered &amp; Lined - Accent 2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Bordered &amp; Lined - Accent 3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Bordered &amp; Lined - Accent 4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Bordered &amp; Lined - Accent 5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Bordered &amp; Lined - Accent 6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Bordered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Bordered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Bordered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Bordered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Bordered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Bordered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Bordered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65">
    <w:name w:val="footnote text"/>
    <w:basedOn w:val="882"/>
    <w:link w:val="866"/>
    <w:uiPriority w:val="99"/>
    <w:semiHidden/>
    <w:unhideWhenUsed/>
    <w:pPr>
      <w:pBdr/>
      <w:spacing w:after="40" w:line="240" w:lineRule="auto"/>
      <w:ind/>
    </w:pPr>
    <w:rPr>
      <w:sz w:val="18"/>
    </w:rPr>
  </w:style>
  <w:style w:type="character" w:styleId="866">
    <w:name w:val="Footnote Text Char"/>
    <w:link w:val="865"/>
    <w:uiPriority w:val="99"/>
    <w:pPr>
      <w:pBdr/>
      <w:spacing/>
      <w:ind/>
    </w:pPr>
    <w:rPr>
      <w:sz w:val="18"/>
    </w:rPr>
  </w:style>
  <w:style w:type="character" w:styleId="867">
    <w:name w:val="footnote reference"/>
    <w:basedOn w:val="883"/>
    <w:uiPriority w:val="99"/>
    <w:unhideWhenUsed/>
    <w:pPr>
      <w:pBdr/>
      <w:spacing/>
      <w:ind/>
    </w:pPr>
    <w:rPr>
      <w:vertAlign w:val="superscript"/>
    </w:rPr>
  </w:style>
  <w:style w:type="paragraph" w:styleId="868">
    <w:name w:val="endnote text"/>
    <w:basedOn w:val="882"/>
    <w:link w:val="869"/>
    <w:uiPriority w:val="99"/>
    <w:semiHidden/>
    <w:unhideWhenUsed/>
    <w:pPr>
      <w:pBdr/>
      <w:spacing w:after="0" w:line="240" w:lineRule="auto"/>
      <w:ind/>
    </w:pPr>
    <w:rPr>
      <w:sz w:val="20"/>
    </w:rPr>
  </w:style>
  <w:style w:type="character" w:styleId="869">
    <w:name w:val="Endnote Text Char"/>
    <w:link w:val="868"/>
    <w:uiPriority w:val="99"/>
    <w:pPr>
      <w:pBdr/>
      <w:spacing/>
      <w:ind/>
    </w:pPr>
    <w:rPr>
      <w:sz w:val="20"/>
    </w:rPr>
  </w:style>
  <w:style w:type="character" w:styleId="870">
    <w:name w:val="endnote reference"/>
    <w:basedOn w:val="883"/>
    <w:uiPriority w:val="99"/>
    <w:semiHidden/>
    <w:unhideWhenUsed/>
    <w:pPr>
      <w:pBdr/>
      <w:spacing/>
      <w:ind/>
    </w:pPr>
    <w:rPr>
      <w:vertAlign w:val="superscript"/>
    </w:rPr>
  </w:style>
  <w:style w:type="paragraph" w:styleId="871">
    <w:name w:val="toc 1"/>
    <w:basedOn w:val="882"/>
    <w:next w:val="882"/>
    <w:uiPriority w:val="39"/>
    <w:unhideWhenUsed/>
    <w:pPr>
      <w:pBdr/>
      <w:spacing w:after="57"/>
      <w:ind w:right="0" w:firstLine="0" w:left="0"/>
    </w:pPr>
  </w:style>
  <w:style w:type="paragraph" w:styleId="872">
    <w:name w:val="toc 2"/>
    <w:basedOn w:val="882"/>
    <w:next w:val="882"/>
    <w:uiPriority w:val="39"/>
    <w:unhideWhenUsed/>
    <w:pPr>
      <w:pBdr/>
      <w:spacing w:after="57"/>
      <w:ind w:right="0" w:firstLine="0" w:left="283"/>
    </w:pPr>
  </w:style>
  <w:style w:type="paragraph" w:styleId="873">
    <w:name w:val="toc 3"/>
    <w:basedOn w:val="882"/>
    <w:next w:val="882"/>
    <w:uiPriority w:val="39"/>
    <w:unhideWhenUsed/>
    <w:pPr>
      <w:pBdr/>
      <w:spacing w:after="57"/>
      <w:ind w:right="0" w:firstLine="0" w:left="567"/>
    </w:pPr>
  </w:style>
  <w:style w:type="paragraph" w:styleId="874">
    <w:name w:val="toc 4"/>
    <w:basedOn w:val="882"/>
    <w:next w:val="882"/>
    <w:uiPriority w:val="39"/>
    <w:unhideWhenUsed/>
    <w:pPr>
      <w:pBdr/>
      <w:spacing w:after="57"/>
      <w:ind w:right="0" w:firstLine="0" w:left="850"/>
    </w:pPr>
  </w:style>
  <w:style w:type="paragraph" w:styleId="875">
    <w:name w:val="toc 5"/>
    <w:basedOn w:val="882"/>
    <w:next w:val="882"/>
    <w:uiPriority w:val="39"/>
    <w:unhideWhenUsed/>
    <w:pPr>
      <w:pBdr/>
      <w:spacing w:after="57"/>
      <w:ind w:right="0" w:firstLine="0" w:left="1134"/>
    </w:pPr>
  </w:style>
  <w:style w:type="paragraph" w:styleId="876">
    <w:name w:val="toc 6"/>
    <w:basedOn w:val="882"/>
    <w:next w:val="882"/>
    <w:uiPriority w:val="39"/>
    <w:unhideWhenUsed/>
    <w:pPr>
      <w:pBdr/>
      <w:spacing w:after="57"/>
      <w:ind w:right="0" w:firstLine="0" w:left="1417"/>
    </w:pPr>
  </w:style>
  <w:style w:type="paragraph" w:styleId="877">
    <w:name w:val="toc 7"/>
    <w:basedOn w:val="882"/>
    <w:next w:val="882"/>
    <w:uiPriority w:val="39"/>
    <w:unhideWhenUsed/>
    <w:pPr>
      <w:pBdr/>
      <w:spacing w:after="57"/>
      <w:ind w:right="0" w:firstLine="0" w:left="1701"/>
    </w:pPr>
  </w:style>
  <w:style w:type="paragraph" w:styleId="878">
    <w:name w:val="toc 8"/>
    <w:basedOn w:val="882"/>
    <w:next w:val="882"/>
    <w:uiPriority w:val="39"/>
    <w:unhideWhenUsed/>
    <w:pPr>
      <w:pBdr/>
      <w:spacing w:after="57"/>
      <w:ind w:right="0" w:firstLine="0" w:left="1984"/>
    </w:pPr>
  </w:style>
  <w:style w:type="paragraph" w:styleId="879">
    <w:name w:val="toc 9"/>
    <w:basedOn w:val="882"/>
    <w:next w:val="882"/>
    <w:uiPriority w:val="39"/>
    <w:unhideWhenUsed/>
    <w:pPr>
      <w:pBdr/>
      <w:spacing w:after="57"/>
      <w:ind w:right="0" w:firstLine="0" w:left="2268"/>
    </w:pPr>
  </w:style>
  <w:style w:type="paragraph" w:styleId="880">
    <w:name w:val="TOC Heading"/>
    <w:uiPriority w:val="39"/>
    <w:unhideWhenUsed/>
    <w:pPr>
      <w:pBdr/>
      <w:spacing/>
      <w:ind/>
    </w:pPr>
  </w:style>
  <w:style w:type="paragraph" w:styleId="881">
    <w:name w:val="table of figures"/>
    <w:basedOn w:val="882"/>
    <w:next w:val="882"/>
    <w:uiPriority w:val="99"/>
    <w:unhideWhenUsed/>
    <w:pPr>
      <w:pBdr/>
      <w:spacing w:after="0" w:afterAutospacing="0"/>
      <w:ind/>
    </w:pPr>
  </w:style>
  <w:style w:type="paragraph" w:styleId="882" w:default="1">
    <w:name w:val="Normal"/>
    <w:qFormat/>
    <w:pPr>
      <w:pBdr/>
      <w:spacing/>
      <w:ind/>
      <w:jc w:val="both"/>
    </w:pPr>
    <w:rPr>
      <w:rFonts w:ascii="Calibri" w:hAnsi="Calibri" w:eastAsia="Calibri" w:cs="Times New Roman"/>
    </w:rPr>
  </w:style>
  <w:style w:type="character" w:styleId="883" w:default="1">
    <w:name w:val="Default Paragraph Font"/>
    <w:uiPriority w:val="1"/>
    <w:semiHidden/>
    <w:unhideWhenUsed/>
    <w:pPr>
      <w:pBdr/>
      <w:spacing/>
      <w:ind/>
    </w:pPr>
  </w:style>
  <w:style w:type="table" w:styleId="884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85" w:default="1">
    <w:name w:val="No List"/>
    <w:uiPriority w:val="99"/>
    <w:semiHidden/>
    <w:unhideWhenUsed/>
    <w:pPr>
      <w:pBdr/>
      <w:spacing/>
      <w:ind/>
    </w:pPr>
  </w:style>
  <w:style w:type="paragraph" w:styleId="886" w:customStyle="1">
    <w:name w:val="List Paragraph1"/>
    <w:basedOn w:val="882"/>
    <w:pPr>
      <w:pBdr/>
      <w:spacing/>
      <w:ind w:left="720"/>
    </w:pPr>
    <w:rPr>
      <w:rFonts w:eastAsia="Times New Roman" w:cs="Calibri"/>
    </w:rPr>
  </w:style>
  <w:style w:type="table" w:styleId="887">
    <w:name w:val="Table Grid"/>
    <w:basedOn w:val="884"/>
    <w:uiPriority w:val="59"/>
    <w:pPr>
      <w:pBdr/>
      <w:spacing w:after="0" w:line="240" w:lineRule="auto"/>
      <w:ind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88">
    <w:name w:val="List Paragraph"/>
    <w:basedOn w:val="882"/>
    <w:uiPriority w:val="34"/>
    <w:qFormat/>
    <w:pPr>
      <w:pBdr/>
      <w:spacing/>
      <w:ind w:left="720"/>
      <w:contextualSpacing w:val="true"/>
    </w:pPr>
  </w:style>
  <w:style w:type="paragraph" w:styleId="889">
    <w:name w:val="No Spacing"/>
    <w:uiPriority w:val="1"/>
    <w:qFormat/>
    <w:pPr>
      <w:pBdr/>
      <w:spacing w:after="0" w:line="240" w:lineRule="auto"/>
      <w:ind/>
    </w:pPr>
    <w:rPr>
      <w:rFonts w:ascii="Calibri" w:hAnsi="Calibri" w:eastAsia="Calibri" w:cs="Times New Roman"/>
    </w:rPr>
  </w:style>
  <w:style w:type="numbering" w:styleId="890" w:customStyle="1">
    <w:name w:val="Стиль1"/>
    <w:uiPriority w:val="99"/>
    <w:pPr>
      <w:numPr>
        <w:ilvl w:val="0"/>
        <w:numId w:val="14"/>
      </w:numPr>
      <w:pBdr/>
      <w:spacing/>
      <w:ind/>
    </w:pPr>
  </w:style>
  <w:style w:type="numbering" w:styleId="891" w:customStyle="1">
    <w:name w:val="Стиль2"/>
    <w:uiPriority w:val="99"/>
    <w:pPr>
      <w:numPr>
        <w:ilvl w:val="0"/>
        <w:numId w:val="19"/>
      </w:numPr>
      <w:pBdr/>
      <w:spacing/>
      <w:ind/>
    </w:pPr>
  </w:style>
  <w:style w:type="numbering" w:styleId="892" w:customStyle="1">
    <w:name w:val="Стиль3"/>
    <w:uiPriority w:val="99"/>
    <w:pPr>
      <w:numPr>
        <w:ilvl w:val="0"/>
        <w:numId w:val="22"/>
      </w:numPr>
      <w:pBdr/>
      <w:spacing/>
      <w:ind/>
    </w:pPr>
  </w:style>
  <w:style w:type="character" w:styleId="893">
    <w:name w:val="Hyperlink"/>
    <w:basedOn w:val="883"/>
    <w:uiPriority w:val="99"/>
    <w:unhideWhenUsed/>
    <w:pPr>
      <w:pBdr/>
      <w:spacing/>
      <w:ind/>
    </w:pPr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ONLYOFFICE/8.0.1.31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2022-03-11T11:21:00Z</dcterms:created>
  <dcterms:modified xsi:type="dcterms:W3CDTF">2024-05-08T08:29:10Z</dcterms:modified>
</cp:coreProperties>
</file>