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keepNext w:val="true"/>
        <w:numPr>
          <w:ilvl w:val="0"/>
          <w:numId w:val="1"/>
        </w:numPr>
        <w:pBdr/>
        <w:spacing w:after="0" w:line="360" w:lineRule="auto"/>
        <w:ind w:right="-28"/>
        <w:jc w:val="center"/>
        <w:rPr>
          <w:rFonts w:eastAsia="Times New Roman" w:asciiTheme="minorHAnsi" w:hAnsiTheme="minorHAnsi"/>
          <w:b/>
          <w:spacing w:val="20"/>
          <w:sz w:val="24"/>
          <w:szCs w:val="20"/>
          <w:lang w:eastAsia="ru-RU"/>
        </w:rPr>
      </w:pPr>
      <w:r>
        <w:rPr>
          <w:rFonts w:eastAsia="Times New Roman" w:asciiTheme="minorHAnsi" w:hAnsiTheme="minorHAnsi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 w:asciiTheme="minorHAnsi" w:hAnsiTheme="minorHAnsi"/>
          <w:b/>
          <w:spacing w:val="20"/>
          <w:sz w:val="24"/>
          <w:szCs w:val="20"/>
          <w:lang w:eastAsia="ru-RU"/>
        </w:rPr>
      </w:r>
    </w:p>
    <w:p>
      <w:pPr>
        <w:pBdr/>
        <w:spacing w:after="0" w:line="240" w:lineRule="auto"/>
        <w:ind w:right="-1"/>
        <w:jc w:val="center"/>
        <w:rPr>
          <w:rFonts w:eastAsia="Times New Roman" w:asciiTheme="minorHAnsi" w:hAnsiTheme="minorHAnsi"/>
          <w:sz w:val="28"/>
          <w:szCs w:val="28"/>
          <w:lang w:eastAsia="ru-RU"/>
        </w:rPr>
      </w:pPr>
      <w:r>
        <w:rPr>
          <w:rFonts w:eastAsia="Times New Roman" w:asciiTheme="minorHAnsi" w:hAnsiTheme="minorHAnsi"/>
          <w:sz w:val="28"/>
          <w:szCs w:val="28"/>
          <w:lang w:eastAsia="ru-RU"/>
        </w:rPr>
        <w:t xml:space="preserve">подведения итогов электронного конкурса, проводимого в соответствии с частью 19 статьи 48 Федерального закона №44-ФЗ</w:t>
      </w:r>
      <w:r>
        <w:rPr>
          <w:rFonts w:eastAsia="Times New Roman" w:asciiTheme="minorHAnsi" w:hAnsiTheme="minorHAnsi"/>
          <w:sz w:val="28"/>
          <w:szCs w:val="28"/>
          <w:lang w:eastAsia="ru-RU"/>
        </w:rPr>
      </w:r>
    </w:p>
    <w:p>
      <w:pPr>
        <w:pBdr/>
        <w:spacing w:after="0" w:line="240" w:lineRule="auto"/>
        <w:ind w:right="-1"/>
        <w:jc w:val="center"/>
        <w:rPr>
          <w:rFonts w:eastAsia="Times New Roman" w:asciiTheme="minorHAnsi" w:hAnsiTheme="minorHAnsi"/>
          <w:sz w:val="24"/>
          <w:szCs w:val="24"/>
          <w:lang w:eastAsia="ru-RU"/>
        </w:rPr>
      </w:pPr>
      <w:r>
        <w:rPr>
          <w:rFonts w:eastAsia="Times New Roman" w:asciiTheme="minorHAnsi" w:hAnsiTheme="minorHAnsi"/>
          <w:sz w:val="24"/>
          <w:szCs w:val="24"/>
          <w:lang w:eastAsia="ru-RU"/>
        </w:rPr>
        <w:t xml:space="preserve">(0801500001126000727)</w:t>
      </w:r>
      <w:r>
        <w:rPr>
          <w:rFonts w:eastAsia="Times New Roman" w:asciiTheme="minorHAnsi" w:hAnsiTheme="minorHAnsi"/>
          <w:sz w:val="24"/>
          <w:szCs w:val="24"/>
          <w:lang w:eastAsia="ru-RU"/>
        </w:rPr>
      </w:r>
    </w:p>
    <w:p>
      <w:pPr>
        <w:pBdr/>
        <w:spacing w:after="0" w:line="240" w:lineRule="auto"/>
        <w:ind w:right="5243" w:left="3828"/>
        <w:rPr>
          <w:rFonts w:eastAsia="Times New Roman" w:asciiTheme="minorHAnsi" w:hAnsiTheme="minorHAnsi" w:cstheme="minorHAnsi"/>
          <w:sz w:val="24"/>
          <w:szCs w:val="20"/>
          <w:lang w:eastAsia="ru-RU"/>
        </w:rPr>
      </w:pPr>
      <w:r>
        <w:rPr>
          <w:rFonts w:eastAsia="Times New Roman" w:asciiTheme="minorHAnsi" w:hAnsiTheme="minorHAnsi" w:cstheme="minorHAnsi"/>
          <w:sz w:val="24"/>
          <w:szCs w:val="20"/>
          <w:lang w:eastAsia="ru-RU"/>
        </w:rPr>
      </w:r>
      <w:r>
        <w:rPr>
          <w:rFonts w:eastAsia="Times New Roman" w:asciiTheme="minorHAnsi" w:hAnsiTheme="minorHAnsi" w:cstheme="minorHAnsi"/>
          <w:sz w:val="24"/>
          <w:szCs w:val="20"/>
          <w:lang w:eastAsia="ru-RU"/>
        </w:rPr>
      </w:r>
    </w:p>
    <w:tbl>
      <w:tblPr>
        <w:tblW w:w="10206" w:type="dxa"/>
        <w:tblInd w:w="-5" w:type="dxa"/>
        <w:tblBorders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Borders/>
            <w:tcW w:w="2557" w:type="dxa"/>
            <w:vAlign w:val="bottom"/>
            <w:textDirection w:val="lrTb"/>
            <w:noWrap w:val="false"/>
          </w:tcPr>
          <w:p>
            <w:pPr>
              <w:pStyle w:val="886"/>
              <w:pBdr/>
              <w:tabs>
                <w:tab w:val="left" w:leader="none" w:pos="567"/>
              </w:tabs>
              <w:spacing w:after="0" w:line="240" w:lineRule="auto"/>
              <w:ind w:left="0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lang w:eastAsia="ru-RU"/>
              </w:rPr>
              <w:t xml:space="preserve">14.05.2026</w:t>
            </w:r>
            <w:r>
              <w:rPr>
                <w:rFonts w:asciiTheme="minorHAnsi" w:hAnsiTheme="minorHAnsi" w:cstheme="minorHAnsi"/>
                <w:bCs/>
              </w:rPr>
            </w:r>
          </w:p>
        </w:tc>
        <w:tc>
          <w:tcPr>
            <w:tcBorders/>
            <w:tcW w:w="4247" w:type="dxa"/>
            <w:vAlign w:val="bottom"/>
            <w:textDirection w:val="lrTb"/>
            <w:noWrap w:val="false"/>
          </w:tcPr>
          <w:p>
            <w:pPr>
              <w:pStyle w:val="886"/>
              <w:pBdr/>
              <w:tabs>
                <w:tab w:val="left" w:leader="none" w:pos="567"/>
              </w:tabs>
              <w:spacing w:after="60" w:before="60" w:line="240" w:lineRule="auto"/>
              <w:ind w:left="0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</w:r>
            <w:r>
              <w:rPr>
                <w:rFonts w:asciiTheme="minorHAnsi" w:hAnsiTheme="minorHAnsi" w:cstheme="minorHAnsi"/>
                <w:bCs/>
              </w:rPr>
            </w:r>
          </w:p>
        </w:tc>
        <w:tc>
          <w:tcPr>
            <w:tcBorders/>
            <w:tcW w:w="3402" w:type="dxa"/>
            <w:textDirection w:val="lrTb"/>
            <w:noWrap w:val="false"/>
          </w:tcPr>
          <w:p>
            <w:pPr>
              <w:pStyle w:val="886"/>
              <w:pBdr/>
              <w:tabs>
                <w:tab w:val="left" w:leader="none" w:pos="567"/>
              </w:tabs>
              <w:spacing w:after="60" w:before="60" w:line="240" w:lineRule="auto"/>
              <w:ind w:left="0"/>
              <w:rPr>
                <w:rFonts w:asciiTheme="minorHAnsi" w:hAnsiTheme="minorHAnsi" w:cstheme="minorHAnsi"/>
                <w:lang w:eastAsia="ru-RU"/>
              </w:rPr>
            </w:pPr>
            <w:r>
              <w:rPr>
                <w:rFonts w:asciiTheme="minorHAnsi" w:hAnsiTheme="minorHAnsi" w:cstheme="minorHAnsi"/>
                <w:bCs/>
              </w:rPr>
              <w:t xml:space="preserve">№ </w:t>
            </w:r>
            <w:r>
              <w:rPr>
                <w:rFonts w:asciiTheme="minorHAnsi" w:hAnsiTheme="minorHAnsi" w:cstheme="minorHAnsi"/>
                <w:lang w:eastAsia="ru-RU"/>
              </w:rPr>
              <w:t xml:space="preserve">0801500001126000727-5-1</w:t>
            </w:r>
            <w:r>
              <w:rPr>
                <w:rFonts w:asciiTheme="minorHAnsi" w:hAnsiTheme="minorHAnsi" w:cstheme="minorHAnsi"/>
                <w:lang w:eastAsia="ru-RU"/>
              </w:rPr>
            </w:r>
          </w:p>
        </w:tc>
      </w:tr>
      <w:tr>
        <w:trPr/>
        <w:tc>
          <w:tcPr>
            <w:gridSpan w:val="3"/>
            <w:tcBorders/>
            <w:tcW w:w="10206" w:type="dxa"/>
            <w:vAlign w:val="bottom"/>
            <w:textDirection w:val="lrTb"/>
            <w:noWrap w:val="false"/>
          </w:tcPr>
          <w:p>
            <w:pPr>
              <w:pStyle w:val="886"/>
              <w:pBdr/>
              <w:tabs>
                <w:tab w:val="left" w:leader="none" w:pos="567"/>
              </w:tabs>
              <w:spacing w:after="60" w:before="60"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/>
                <w:lang w:eastAsia="ru-RU"/>
              </w:rPr>
              <w:t xml:space="preserve">Башкортостан Респ, Уфа г</w:t>
            </w:r>
            <w:r>
              <w:rPr>
                <w:rFonts w:asciiTheme="minorHAnsi" w:hAnsiTheme="minorHAnsi" w:cstheme="minorHAnsi"/>
                <w:bCs/>
              </w:rPr>
            </w:r>
          </w:p>
        </w:tc>
      </w:tr>
    </w:tbl>
    <w:p>
      <w:pPr>
        <w:pStyle w:val="886"/>
        <w:pBdr/>
        <w:tabs>
          <w:tab w:val="left" w:leader="none" w:pos="567"/>
        </w:tabs>
        <w:spacing w:after="60" w:before="60" w:line="240" w:lineRule="auto"/>
        <w:ind w:left="0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</w:r>
      <w:r>
        <w:rPr>
          <w:rFonts w:asciiTheme="minorHAnsi" w:hAnsiTheme="minorHAnsi" w:cstheme="minorHAnsi"/>
          <w:bCs/>
        </w:rPr>
      </w:r>
    </w:p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</w:rPr>
      </w:pPr>
      <w:r>
        <w:rPr>
          <w:rFonts w:eastAsia="Times New Roman" w:asciiTheme="minorHAnsi" w:hAnsiTheme="minorHAnsi" w:cstheme="minorHAnsi"/>
        </w:rPr>
        <w:t xml:space="preserve">Организатор: </w:t>
      </w:r>
      <w:r>
        <w:rPr>
          <w:rFonts w:eastAsia="Times New Roman" w:asciiTheme="minorHAnsi" w:hAnsiTheme="minorHAnsi" w:cstheme="minorHAnsi"/>
        </w:rPr>
      </w:r>
    </w:p>
    <w:p>
      <w:pPr>
        <w:widowControl w:val="false"/>
        <w:pBdr/>
        <w:spacing w:after="0" w:before="60" w:line="240" w:lineRule="auto"/>
        <w:ind/>
        <w:rPr>
          <w:rFonts w:eastAsia="Times New Roman" w:asciiTheme="minorHAnsi" w:hAnsiTheme="minorHAnsi" w:cstheme="minorHAnsi"/>
        </w:rPr>
      </w:pPr>
      <w:r>
        <w:rPr>
          <w:rFonts w:eastAsia="Times New Roman" w:asciiTheme="minorHAnsi" w:hAnsiTheme="minorHAnsi" w:cstheme="minorHAnsi"/>
        </w:rPr>
        <w:t xml:space="preserve">Уполномоченное учреждение</w:t>
      </w:r>
      <w:r>
        <w:rPr>
          <w:rFonts w:eastAsia="Times New Roman" w:asciiTheme="minorHAnsi" w:hAnsiTheme="minorHAnsi" w:cstheme="minorHAnsi"/>
        </w:rPr>
        <w:t xml:space="preserve">.</w:t>
      </w:r>
      <w:r>
        <w:rPr>
          <w:rFonts w:eastAsia="Times New Roman" w:asciiTheme="minorHAnsi" w:hAnsiTheme="minorHAnsi" w:cstheme="minorHAnsi"/>
        </w:rPr>
        <w:t xml:space="preserve"> ГОСУДАРСТВЕННОЕ КАЗЕННОЕ УЧРЕЖДЕНИЕ РЕСПУБЛИКИ БАШКОРТОСТАН "РЕСПУБЛИКАНСКИЙ ЦЕНТР ТОРГОВ".</w:t>
      </w:r>
      <w:r>
        <w:rPr>
          <w:rFonts w:eastAsia="Times New Roman" w:asciiTheme="minorHAnsi" w:hAnsiTheme="minorHAnsi" w:cstheme="minorHAnsi"/>
        </w:rPr>
      </w:r>
    </w:p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</w:rPr>
      </w:pPr>
      <w:r>
        <w:rPr>
          <w:rFonts w:eastAsia="Times New Roman" w:asciiTheme="minorHAnsi" w:hAnsiTheme="minorHAnsi" w:cstheme="minorHAnsi"/>
        </w:rPr>
        <w:t xml:space="preserve">Заказчик(и): </w:t>
      </w:r>
      <w:r>
        <w:rPr>
          <w:rFonts w:eastAsia="Times New Roman" w:asciiTheme="minorHAnsi" w:hAnsiTheme="minorHAnsi" w:cstheme="minorHAnsi"/>
        </w:rPr>
      </w:r>
    </w:p>
    <w:tbl>
      <w:tblPr>
        <w:tblStyle w:val="887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Borders/>
            <w:tcW w:w="10093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before="60"/>
              <w:ind/>
              <w:rPr>
                <w:rFonts w:eastAsia="Times New Roman" w:asciiTheme="minorHAnsi" w:hAnsiTheme="minorHAnsi" w:cs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</w:rPr>
              <w:t xml:space="preserve">ГОСУДАРСТВЕННОЕ КАЗЕННОЕ УЧРЕЖДЕНИЕ УПРАВЛЕНИЕ ДОРОЖНОГО ХОЗЯЙСТВА РЕСПУБЛИКИ БАШКОРТОСТАН</w:t>
            </w:r>
            <w:r>
              <w:rPr>
                <w:rFonts w:eastAsia="Times New Roman" w:asciiTheme="minorHAnsi" w:hAnsiTheme="minorHAnsi" w:cstheme="minorHAnsi"/>
                <w:sz w:val="22"/>
                <w:szCs w:val="22"/>
              </w:rPr>
            </w:r>
          </w:p>
        </w:tc>
      </w:tr>
    </w:tbl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Идентификационный код закупки: 262027416293402740100100430014321244.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</w:r>
    </w:p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Извещение об осуществлении закупки размещено 21.04.2026 14:47 (MSK+02:00) на сайте Единой информационной системы в сфере закупок (ЕИС) по адресу в сети «Интернет»: http://zakupki.gov.ru и на сайте </w:t>
      </w:r>
      <w:r>
        <w:rPr>
          <w:rFonts w:asciiTheme="minorHAnsi" w:hAnsiTheme="minorHAnsi" w:cstheme="minorHAnsi"/>
        </w:rPr>
        <w:t xml:space="preserve">электронной торговой площадки «Фабрикант»</w:t>
      </w:r>
      <w:r>
        <w:rPr>
          <w:rFonts w:asciiTheme="minorHAnsi" w:hAnsiTheme="minorHAnsi" w:cstheme="minorHAnsi"/>
        </w:rPr>
        <w:t xml:space="preserve"> по адресу в сети «Интернет»: http://www.etp-ets.ru.</w:t>
      </w:r>
      <w:r>
        <w:rPr>
          <w:rFonts w:asciiTheme="minorHAnsi" w:hAnsiTheme="minorHAnsi" w:cstheme="minorHAnsi"/>
        </w:rPr>
      </w:r>
    </w:p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Наименование объекта закупки: Установка элементов освещения на пешеходных переходах, автобусных остановках, на пересечениях и примыканиях к автомобильной дороге Кропачево - Месягутово - Ачит на км 141+260 - км 141+821 в Мечетлинском районе Республики Башкортостан..</w:t>
      </w:r>
      <w:r>
        <w:rPr>
          <w:rFonts w:asciiTheme="minorHAnsi" w:hAnsiTheme="minorHAnsi" w:cstheme="minorHAnsi"/>
        </w:rPr>
      </w:r>
    </w:p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Начальная (максимальная) цена контракта, руб.: 4 786 920.22</w:t>
      </w:r>
      <w:r>
        <w:rPr>
          <w:rFonts w:asciiTheme="minorHAnsi" w:hAnsiTheme="minorHAnsi" w:cstheme="minorHAnsi"/>
        </w:rPr>
      </w:r>
    </w:p>
    <w:p>
      <w:pPr>
        <w:widowControl w:val="false"/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/>
      </w:r>
      <w:r>
        <w:rPr>
          <w:rFonts w:asciiTheme="minorHAnsi" w:hAnsiTheme="minorHAnsi" w:cstheme="minorHAnsi"/>
        </w:rPr>
      </w:r>
    </w:p>
    <w:tbl>
      <w:tblPr>
        <w:tblStyle w:val="887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Borders/>
            <w:tcW w:w="10353" w:type="dxa"/>
            <w:textDirection w:val="lrTb"/>
            <w:noWrap w:val="false"/>
          </w:tcPr>
          <w:p>
            <w:pPr>
              <w:pStyle w:val="888"/>
              <w:keepNext w:val="true"/>
              <w:widowControl w:val="false"/>
              <w:numPr>
                <w:ilvl w:val="0"/>
                <w:numId w:val="24"/>
              </w:numPr>
              <w:pBdr/>
              <w:spacing w:before="60"/>
              <w:ind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Дата и время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подведения итогов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электронного конкурса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: </w:t>
            </w:r>
            <w:r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14.05.2026 16:40:17 (MSK+02:00).</w:t>
            </w:r>
            <w:r>
              <w:rPr>
                <w:rFonts w:asciiTheme="minorHAnsi" w:hAnsiTheme="minorHAnsi" w:cstheme="minorHAnsi"/>
                <w:sz w:val="22"/>
                <w:szCs w:val="22"/>
              </w:rPr>
            </w:r>
          </w:p>
        </w:tc>
      </w:tr>
    </w:tbl>
    <w:p>
      <w:pPr>
        <w:pStyle w:val="888"/>
        <w:keepNext w:val="true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Наименование комиссии: Комиссия  по осуществлению закупок Государственного казенного учреждения Республики Башкортостан «Республиканский центр торгов» при проведении открытых конкурсов в электронной форме на выполнение строительно-монтажных работ по объектам строительства, реконструкции, капитального ремонта и ремонта автомобильных дорог общего пользования регионального и межмуниципального значения и сооружений на них для нужд Государственного казенного учреждения Управление дорожного хозяйства Республики Башкортостан..</w:t>
      </w:r>
      <w:r>
        <w:rPr>
          <w:rFonts w:asciiTheme="minorHAnsi" w:hAnsiTheme="minorHAnsi" w:cstheme="minorHAnsi"/>
        </w:rPr>
      </w:r>
    </w:p>
    <w:p>
      <w:pPr>
        <w:pStyle w:val="888"/>
        <w:keepNext w:val="true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Состав комиссии по осуществлению закупок:</w:t>
      </w:r>
      <w:r>
        <w:rPr>
          <w:rFonts w:asciiTheme="minorHAnsi" w:hAnsiTheme="minorHAnsi" w:cstheme="minorHAnsi"/>
        </w:rPr>
      </w:r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Роль</w:t>
            </w:r>
            <w:r>
              <w:rPr>
                <w:rFonts w:asciiTheme="minorHAnsi" w:hAnsiTheme="minorHAnsi" w:cstheme="minorHAns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Должность</w:t>
            </w:r>
            <w:r>
              <w:rPr>
                <w:rFonts w:asciiTheme="minorHAnsi" w:hAnsiTheme="minorHAnsi" w:cstheme="minorHAns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Фамилия, имя, отчество</w:t>
            </w:r>
            <w:r>
              <w:rPr>
                <w:rFonts w:asciiTheme="minorHAnsi" w:hAnsiTheme="minorHAnsi" w:cstheme="minorHAns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Статус</w:t>
            </w:r>
            <w:r>
              <w:rPr>
                <w:rFonts w:asciiTheme="minorHAnsi" w:hAnsiTheme="minorHAnsi" w:cstheme="minorHAnsi"/>
                <w:b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Зам. председателя комиссии</w:t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/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Лутфрахманов Ренат Юлаевич</w:t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Присутствует</w:t>
            </w:r>
            <w:r>
              <w:rPr>
                <w:rFonts w:asciiTheme="minorHAnsi" w:hAnsiTheme="minorHAnsi" w:cstheme="minorHAnsi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Член комиссии</w:t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/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Назмутдинов Талгат Ришатович</w:t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Присутствует</w:t>
            </w:r>
            <w:r>
              <w:rPr>
                <w:rFonts w:asciiTheme="minorHAnsi" w:hAnsiTheme="minorHAnsi" w:cstheme="minorHAnsi"/>
              </w:rPr>
            </w:r>
          </w:p>
        </w:tc>
      </w:tr>
    </w:tbl>
    <w:p>
      <w:pPr>
        <w:widowControl w:val="false"/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Количество членов комиссии, присутствующих на заседании: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2.</w:t>
      </w:r>
      <w:r>
        <w:rPr>
          <w:rFonts w:asciiTheme="minorHAnsi" w:hAnsiTheme="minorHAnsi" w:cstheme="minorHAnsi"/>
        </w:rPr>
        <w:t xml:space="preserve"> </w:t>
      </w:r>
      <w:r>
        <w:rPr>
          <w:rFonts w:eastAsia="Times New Roman" w:asciiTheme="minorHAnsi" w:hAnsiTheme="minorHAnsi"/>
          <w:lang w:eastAsia="ru-RU"/>
        </w:rPr>
        <w:t xml:space="preserve">Кворум имеется. Комиссия правомочна.</w:t>
      </w:r>
      <w:r>
        <w:rPr>
          <w:rFonts w:asciiTheme="minorHAnsi" w:hAnsiTheme="minorHAnsi" w:cstheme="minorHAnsi"/>
        </w:rPr>
      </w:r>
    </w:p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  <w:iCs/>
          <w:szCs w:val="21"/>
        </w:rPr>
      </w:pPr>
      <w:r>
        <w:rPr>
          <w:rFonts w:asciiTheme="minorHAnsi" w:hAnsiTheme="minorHAnsi" w:cstheme="minorHAnsi"/>
        </w:rPr>
        <w:t xml:space="preserve">Информация о принятом в отношении каждой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</w:t>
      </w:r>
      <w:r>
        <w:rPr>
          <w:rFonts w:asciiTheme="minorHAnsi" w:hAnsiTheme="minorHAnsi" w:cstheme="minorHAnsi"/>
        </w:rPr>
        <w:t xml:space="preserve"> №44-ФЗ</w:t>
      </w:r>
      <w:r>
        <w:rPr>
          <w:rFonts w:asciiTheme="minorHAnsi" w:hAnsiTheme="minorHAnsi" w:cstheme="minorHAnsi"/>
        </w:rPr>
        <w:t xml:space="preserve">, с обоснованием такого решения:</w:t>
      </w:r>
      <w:r>
        <w:rPr>
          <w:rFonts w:asciiTheme="minorHAnsi" w:hAnsiTheme="minorHAnsi" w:cstheme="minorHAnsi"/>
          <w:iCs/>
          <w:szCs w:val="21"/>
        </w:rPr>
      </w:r>
    </w:p>
    <w:tbl>
      <w:tblPr>
        <w:tblStyle w:val="887"/>
        <w:tblW w:w="10206" w:type="dxa"/>
        <w:tblInd w:w="-5" w:type="dxa"/>
        <w:tblBorders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559"/>
        <w:gridCol w:w="2694"/>
        <w:gridCol w:w="1701"/>
        <w:gridCol w:w="1275"/>
        <w:gridCol w:w="1275"/>
      </w:tblGrid>
      <w:tr>
        <w:trPr>
          <w:trHeight w:val="843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 w:left="-108"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Порядковый номер заявки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Идентификационный номер заявки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,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559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2694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 w:asciiTheme="minorHAnsi" w:hAnsiTheme="minorHAnsi"/>
                <w:b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 w:hAnsiTheme="minorHAnsi"/>
                <w:b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sz w:val="22"/>
              </w:rPr>
            </w:r>
            <w:r>
              <w:rPr>
                <w:rFonts w:eastAsia="Times New Roman" w:asciiTheme="minorHAnsi" w:hAnsiTheme="minorHAnsi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 w:asciiTheme="minorHAnsi" w:hAnsiTheme="minorHAnsi"/>
                <w:b/>
                <w:sz w:val="22"/>
              </w:rPr>
            </w:r>
            <w:r>
              <w:rPr>
                <w:rFonts w:eastAsia="Times New Roman" w:hAnsiTheme="minorHAnsi"/>
                <w:b/>
                <w:sz w:val="22"/>
                <w:szCs w:val="22"/>
              </w:rPr>
            </w:r>
          </w:p>
        </w:tc>
      </w:tr>
      <w:tr>
        <w:trPr>
          <w:trHeight w:val="504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</w:r>
            <w:r>
              <w:rPr>
                <w:rFonts w:asciiTheme="minorHAnsi" w:hAnsiTheme="minorHAnsi"/>
                <w:sz w:val="22"/>
              </w:rPr>
              <w:t xml:space="preserve">1</w:t>
            </w:r>
            <w:r>
              <w:rPr>
                <w:rFonts w:asciiTheme="minorHAnsi" w:hAnsiTheme="minorHAnsi"/>
                <w:sz w:val="22"/>
              </w:rPr>
            </w:r>
            <w:r>
              <w:rPr>
                <w:rFonts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6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,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12.05.2026 16:21:23 (MSK+00:00)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59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2694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/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2 800 000.00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- 41.51 %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</w:rPr>
            </w:r>
            <w:r>
              <w:rPr>
                <w:rFonts w:asciiTheme="minorHAnsi" w:hAnsiTheme="minorHAnsi"/>
                <w:sz w:val="22"/>
              </w:rPr>
              <w:t xml:space="preserve">1</w:t>
            </w:r>
            <w:r>
              <w:rPr>
                <w:rFonts w:asciiTheme="minorHAnsi" w:hAnsiTheme="minorHAnsi"/>
                <w:sz w:val="22"/>
              </w:rPr>
            </w:r>
            <w:r>
              <w:rPr>
                <w:rFonts w:hAnsiTheme="minorHAnsi"/>
                <w:sz w:val="22"/>
                <w:szCs w:val="22"/>
              </w:rPr>
            </w:r>
          </w:p>
        </w:tc>
      </w:tr>
      <w:tr>
        <w:trPr>
          <w:trHeight w:val="504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</w:r>
            <w:r>
              <w:rPr>
                <w:rFonts w:asciiTheme="minorHAnsi" w:hAnsiTheme="minorHAnsi"/>
                <w:sz w:val="22"/>
              </w:rPr>
              <w:t xml:space="preserve">2</w:t>
            </w:r>
            <w:r>
              <w:rPr>
                <w:rFonts w:asciiTheme="minorHAnsi" w:hAnsiTheme="minorHAnsi"/>
                <w:sz w:val="22"/>
              </w:rPr>
            </w:r>
            <w:r>
              <w:rPr>
                <w:rFonts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3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,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12.05.2026 08:25:17 (MSK+00:00)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59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2694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/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4 500 000.00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- 5.99 %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</w:rPr>
            </w:r>
            <w:r>
              <w:rPr>
                <w:rFonts w:asciiTheme="minorHAnsi" w:hAnsiTheme="minorHAnsi"/>
                <w:sz w:val="22"/>
              </w:rPr>
              <w:t xml:space="preserve">2</w:t>
            </w:r>
            <w:r>
              <w:rPr>
                <w:rFonts w:asciiTheme="minorHAnsi" w:hAnsiTheme="minorHAnsi"/>
                <w:sz w:val="22"/>
              </w:rPr>
            </w:r>
            <w:r>
              <w:rPr>
                <w:rFonts w:hAnsiTheme="minorHAnsi"/>
                <w:sz w:val="22"/>
                <w:szCs w:val="22"/>
              </w:rPr>
            </w:r>
          </w:p>
        </w:tc>
      </w:tr>
      <w:tr>
        <w:trPr>
          <w:trHeight w:val="504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</w:r>
            <w:r>
              <w:rPr>
                <w:rFonts w:asciiTheme="minorHAnsi" w:hAnsiTheme="minorHAnsi"/>
                <w:sz w:val="22"/>
              </w:rPr>
              <w:t xml:space="preserve">3</w:t>
            </w:r>
            <w:r>
              <w:rPr>
                <w:rFonts w:asciiTheme="minorHAnsi" w:hAnsiTheme="minorHAnsi"/>
                <w:sz w:val="22"/>
              </w:rPr>
            </w:r>
            <w:r>
              <w:rPr>
                <w:rFonts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9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,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12.05.2026 21:31:49 (MSK+00:00)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59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2694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/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3 594 977.08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- 24.90 %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</w:rPr>
            </w:r>
            <w:r>
              <w:rPr>
                <w:rFonts w:asciiTheme="minorHAnsi" w:hAnsiTheme="minorHAnsi"/>
                <w:sz w:val="22"/>
              </w:rPr>
              <w:t xml:space="preserve">3</w:t>
            </w:r>
            <w:r>
              <w:rPr>
                <w:rFonts w:asciiTheme="minorHAnsi" w:hAnsiTheme="minorHAnsi"/>
                <w:sz w:val="22"/>
              </w:rPr>
            </w:r>
            <w:r>
              <w:rPr>
                <w:rFonts w:hAnsiTheme="minorHAnsi"/>
                <w:sz w:val="22"/>
                <w:szCs w:val="22"/>
              </w:rPr>
            </w:r>
          </w:p>
        </w:tc>
      </w:tr>
      <w:tr>
        <w:trPr>
          <w:trHeight w:val="504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</w:r>
            <w:r>
              <w:rPr>
                <w:rFonts w:asciiTheme="minorHAnsi" w:hAnsiTheme="minorHAnsi"/>
                <w:sz w:val="22"/>
              </w:rPr>
              <w:t xml:space="preserve">4</w:t>
            </w:r>
            <w:r>
              <w:rPr>
                <w:rFonts w:asciiTheme="minorHAnsi" w:hAnsiTheme="minorHAnsi"/>
                <w:sz w:val="22"/>
              </w:rPr>
            </w:r>
            <w:r>
              <w:rPr>
                <w:rFonts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10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,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13.05.2026 06:35:03 (MSK+00:00)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59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2694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/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2 978 000.00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- 37.79 %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</w:rPr>
            </w:r>
            <w:r>
              <w:rPr>
                <w:rFonts w:asciiTheme="minorHAnsi" w:hAnsiTheme="minorHAnsi"/>
                <w:sz w:val="22"/>
              </w:rPr>
              <w:t xml:space="preserve">4</w:t>
            </w:r>
            <w:r>
              <w:rPr>
                <w:rFonts w:asciiTheme="minorHAnsi" w:hAnsiTheme="minorHAnsi"/>
                <w:sz w:val="22"/>
              </w:rPr>
            </w:r>
            <w:r>
              <w:rPr>
                <w:rFonts w:hAnsiTheme="minorHAnsi"/>
                <w:sz w:val="22"/>
                <w:szCs w:val="22"/>
              </w:rPr>
            </w:r>
          </w:p>
        </w:tc>
      </w:tr>
      <w:tr>
        <w:trPr>
          <w:trHeight w:val="504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</w:r>
            <w:r>
              <w:rPr>
                <w:rFonts w:asciiTheme="minorHAnsi" w:hAnsiTheme="minorHAnsi"/>
                <w:sz w:val="22"/>
              </w:rPr>
              <w:t xml:space="preserve">5</w:t>
            </w:r>
            <w:r>
              <w:rPr>
                <w:rFonts w:asciiTheme="minorHAnsi" w:hAnsiTheme="minorHAnsi"/>
                <w:sz w:val="22"/>
              </w:rPr>
            </w:r>
            <w:r>
              <w:rPr>
                <w:rFonts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11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,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13.05.2026 06:38:36 (MSK+00:00)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59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2694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/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3 390 000.00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- 29.18 %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</w:rPr>
            </w:r>
            <w:r>
              <w:rPr>
                <w:rFonts w:asciiTheme="minorHAnsi" w:hAnsiTheme="minorHAnsi"/>
                <w:sz w:val="22"/>
              </w:rPr>
              <w:t xml:space="preserve">5</w:t>
            </w:r>
            <w:r>
              <w:rPr>
                <w:rFonts w:asciiTheme="minorHAnsi" w:hAnsiTheme="minorHAnsi"/>
                <w:sz w:val="22"/>
              </w:rPr>
            </w:r>
            <w:r>
              <w:rPr>
                <w:rFonts w:hAnsiTheme="minorHAnsi"/>
                <w:sz w:val="22"/>
                <w:szCs w:val="22"/>
              </w:rPr>
            </w:r>
          </w:p>
        </w:tc>
      </w:tr>
      <w:tr>
        <w:trPr>
          <w:trHeight w:val="504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</w:r>
            <w:r>
              <w:rPr>
                <w:rFonts w:asciiTheme="minorHAnsi" w:hAnsiTheme="minorHAnsi"/>
                <w:sz w:val="22"/>
              </w:rPr>
              <w:t xml:space="preserve">6</w:t>
            </w:r>
            <w:r>
              <w:rPr>
                <w:rFonts w:asciiTheme="minorHAnsi" w:hAnsiTheme="minorHAnsi"/>
                <w:sz w:val="22"/>
              </w:rPr>
            </w:r>
            <w:r>
              <w:rPr>
                <w:rFonts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4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,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12.05.2026 15:03:37 (MSK+00:00)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59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2694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/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3 685 928.56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- 23.00 %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</w:rPr>
            </w:r>
            <w:r>
              <w:rPr>
                <w:rFonts w:asciiTheme="minorHAnsi" w:hAnsiTheme="minorHAnsi"/>
                <w:sz w:val="22"/>
              </w:rPr>
              <w:t xml:space="preserve">6</w:t>
            </w:r>
            <w:r>
              <w:rPr>
                <w:rFonts w:asciiTheme="minorHAnsi" w:hAnsiTheme="minorHAnsi"/>
                <w:sz w:val="22"/>
              </w:rPr>
            </w:r>
            <w:r>
              <w:rPr>
                <w:rFonts w:hAnsiTheme="minorHAnsi"/>
                <w:sz w:val="22"/>
                <w:szCs w:val="22"/>
              </w:rPr>
            </w:r>
          </w:p>
        </w:tc>
      </w:tr>
      <w:tr>
        <w:trPr>
          <w:trHeight w:val="504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</w:r>
            <w:r>
              <w:rPr>
                <w:rFonts w:asciiTheme="minorHAnsi" w:hAnsiTheme="minorHAnsi"/>
                <w:sz w:val="22"/>
              </w:rPr>
              <w:t xml:space="preserve">7</w:t>
            </w:r>
            <w:r>
              <w:rPr>
                <w:rFonts w:asciiTheme="minorHAnsi" w:hAnsiTheme="minorHAnsi"/>
                <w:sz w:val="22"/>
              </w:rPr>
            </w:r>
            <w:r>
              <w:rPr>
                <w:rFonts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2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,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30.04.2026 14:00:13 (MSK+00:00)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59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2694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/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4 780 000.00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- 0.14 %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</w:rPr>
            </w:r>
            <w:r>
              <w:rPr>
                <w:rFonts w:asciiTheme="minorHAnsi" w:hAnsiTheme="minorHAnsi"/>
                <w:sz w:val="22"/>
              </w:rPr>
              <w:t xml:space="preserve">7</w:t>
            </w:r>
            <w:r>
              <w:rPr>
                <w:rFonts w:asciiTheme="minorHAnsi" w:hAnsiTheme="minorHAnsi"/>
                <w:sz w:val="22"/>
              </w:rPr>
            </w:r>
            <w:r>
              <w:rPr>
                <w:rFonts w:hAnsiTheme="minorHAnsi"/>
                <w:sz w:val="22"/>
                <w:szCs w:val="22"/>
              </w:rPr>
            </w:r>
          </w:p>
        </w:tc>
      </w:tr>
    </w:tbl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  <w:lang w:eastAsia="ru-RU"/>
        </w:rPr>
      </w:pPr>
      <w:r>
        <w:rPr>
          <w:rFonts w:eastAsia="Times New Roman" w:asciiTheme="minorHAnsi" w:hAnsiTheme="minorHAnsi" w:cstheme="minorHAnsi"/>
          <w:lang w:eastAsia="ru-RU"/>
        </w:rPr>
        <w:t xml:space="preserve">Информация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 w:asciiTheme="minorHAnsi" w:hAnsiTheme="minorHAnsi" w:cstheme="minorHAnsi"/>
          <w:lang w:eastAsia="ru-RU"/>
        </w:rPr>
      </w:r>
    </w:p>
    <w:tbl>
      <w:tblGrid>
        <w:gridCol w:w="3212.6666666666669698315672576427459716796875" w:type="dxa"/>
        <w:gridCol w:w="3212.6666666666669698315672576427459716796875" w:type="dxa"/>
        <w:gridCol w:w="3212.6666666666669698315672576427459716796875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3212.66666666666696983156725764274597167968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3212.66666666666696983156725764274597167968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  <w:tc>
          <w:tcPr>
            <w:tcW w:w="3212.66666666666696983156725764274597167968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Информация о наличии (отсутствии) конфликта интересов между членом комиссии и участником закупки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Лутфрахманов Ренат Юлаевич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Назмутдинов Талгат Ришатович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Лутфрахманов Ренат Юлаевич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Назмутдинов Талгат Ришатович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9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Лутфрахманов Ренат Юлаевич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Назмутдинов Талгат Ришатович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10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Лутфрахманов Ренат Юлаевич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Назмутдинов Талгат Ришатович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11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Лутфрахманов Ренат Юлаевич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Назмутдинов Талгат Ришатович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Лутфрахманов Ренат Юлаевич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Назмутдинов Талгат Ришатович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Лутфрахманов Ренат Юлаевич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Назмутдинов Талгат Ришатович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</w:tbl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  <w:lang w:eastAsia="ru-RU"/>
        </w:rPr>
      </w:pPr>
      <w:r>
        <w:rPr>
          <w:rFonts w:eastAsia="Times New Roman" w:asciiTheme="minorHAnsi" w:hAnsiTheme="minorHAnsi" w:cstheme="minorHAnsi"/>
          <w:lang w:eastAsia="ru-RU"/>
        </w:rPr>
        <w:t xml:space="preserve">Присвоенные заявкам на участие в закупке, вторые части которых признаны соответствующими извещению об осуществлении закупки, значения по критериям оценки, установленным в извещении об осуществлении закупки</w:t>
      </w:r>
      <w:r>
        <w:rPr>
          <w:rFonts w:eastAsia="Times New Roman" w:asciiTheme="minorHAnsi" w:hAnsiTheme="minorHAnsi" w:cstheme="minorHAnsi"/>
          <w:lang w:eastAsia="ru-RU"/>
        </w:rPr>
        <w:t xml:space="preserve">:</w:t>
      </w:r>
      <w:r>
        <w:rPr>
          <w:rFonts w:eastAsia="Times New Roman" w:asciiTheme="minorHAnsi" w:hAnsiTheme="minorHAnsi" w:cstheme="minorHAnsi"/>
          <w:lang w:eastAsia="ru-RU"/>
        </w:rPr>
      </w:r>
    </w:p>
    <w:p>
      <w:pPr/>
      <w:r>
        <w:rPr/>
        <w:t xml:space="preserve"/>
      </w:r>
    </w:p>
    <w:p>
      <w:pPr/>
      <w:r>
        <w:rPr/>
        <w:t xml:space="preserve">Оценка заявки №6: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Лутфрахманов Ренат Юлаевич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Назмутдинов Талгат Ришатович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2800000.0000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15.24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38.10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38.10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38.10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38.10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38.10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38.10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75.24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№3: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Лутфрахманов Ренат Юлаевич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Назмутдинов Талгат Ришатович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4500000.0000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23.57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23.57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23.57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42.0000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63.57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№9: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Лутфрахманов Ренат Юлаевич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Назмутдинов Талгат Ришатович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3594977.0800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42.97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42.97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42.97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16.19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40.48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40.48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40.48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17.0000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40.48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40.48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40.48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59.16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№10: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Лутфрахманов Ренат Юлаевич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Назмутдинов Талгат Ришатович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2978000.0000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56.18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56.18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56.18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56.18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№11: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Лутфрахманов Ренат Юлаевич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Назмутдинов Талгат Ришатович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3390000.0000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47.36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47.36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47.36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47.36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№4: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Лутфрахманов Ренат Юлаевич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Назмутдинов Талгат Ришатович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3685928.5600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41.02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41.02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41.02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1.90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4.76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4.76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4.76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4.76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4.76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4.76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42.92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№2: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Лутфрахманов Ренат Юлаевич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Назмутдинов Талгат Ришатович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4780000.0000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17.57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17.57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17.57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23.81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59.52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59.52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59.52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25.0000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59.52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59.52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59.52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41.38</w:t>
            </w:r>
          </w:p>
        </w:tc>
      </w:tr>
    </w:tbl>
    <w:p>
      <w:pPr>
        <w:widowControl w:val="false"/>
        <w:pBdr/>
        <w:spacing w:after="0" w:before="60" w:line="240" w:lineRule="auto"/>
        <w:ind/>
        <w:rPr>
          <w:rFonts w:eastAsia="Times New Roman" w:asciiTheme="minorHAnsi" w:hAnsiTheme="minorHAnsi" w:cstheme="minorHAnsi"/>
          <w:lang w:eastAsia="ru-RU"/>
        </w:rPr>
      </w:pPr>
      <w:r>
        <w:rPr>
          <w:rFonts w:eastAsia="Times New Roman" w:asciiTheme="minorHAnsi" w:hAnsiTheme="minorHAnsi" w:cstheme="minorHAnsi"/>
          <w:lang w:eastAsia="ru-RU"/>
        </w:rPr>
      </w:r>
      <w:r>
        <w:rPr>
          <w:rFonts w:eastAsia="Times New Roman" w:asciiTheme="minorHAnsi" w:hAnsiTheme="minorHAnsi" w:cstheme="minorHAnsi"/>
          <w:lang w:eastAsia="ru-RU"/>
        </w:rPr>
      </w:r>
    </w:p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  <w:lang w:eastAsia="ru-RU"/>
        </w:rPr>
      </w:pPr>
      <w:r>
        <w:rPr>
          <w:rFonts w:eastAsia="Times New Roman" w:asciiTheme="minorHAnsi" w:hAnsiTheme="minorHAnsi" w:cstheme="minorHAnsi"/>
          <w:lang w:eastAsia="ru-RU"/>
        </w:rPr>
        <w:t xml:space="preserve">Порядковые номера, присвоенные заявкам в соответствии с Федеральным законом №44-ФЗ:</w:t>
      </w:r>
      <w:r>
        <w:rPr>
          <w:rFonts w:eastAsia="Times New Roman" w:asciiTheme="minorHAnsi" w:hAnsiTheme="minorHAnsi" w:cstheme="minorHAnsi"/>
          <w:lang w:eastAsia="ru-RU"/>
        </w:rPr>
      </w:r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418"/>
        <w:gridCol w:w="2693"/>
        <w:gridCol w:w="1701"/>
        <w:gridCol w:w="1275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cs="Calibri"/>
                <w:b/>
              </w:rPr>
            </w:pPr>
            <w:r>
              <w:rPr>
                <w:rFonts w:eastAsia="Times New Roman" w:asciiTheme="minorHAnsi" w:hAnsiTheme="minorHAnsi"/>
                <w:b/>
                <w:bCs/>
              </w:rPr>
              <w:t xml:space="preserve">Порядковый номер заявки</w:t>
            </w:r>
            <w:r>
              <w:rPr>
                <w:rFonts w:eastAsia="Times New Roman" w:asciiTheme="minorHAnsi" w:hAnsiTheme="minorHAnsi"/>
                <w:b/>
                <w:bCs/>
              </w:rPr>
              <w:t xml:space="preserve">, присвоенный оператором</w:t>
            </w:r>
            <w:r>
              <w:rPr>
                <w:rFonts w:cs="Calibr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 xml:space="preserve">Идентификационный номер заявки</w:t>
            </w:r>
            <w:r>
              <w:rPr>
                <w:rFonts w:eastAsia="Times New Roman" w:asciiTheme="minorHAnsi" w:hAnsiTheme="minorHAnsi"/>
                <w:b/>
                <w:bCs/>
              </w:rPr>
              <w:t xml:space="preserve">, присвоенный оператором</w:t>
            </w:r>
            <w:r>
              <w:rPr>
                <w:rFonts w:cs="Calibr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 xml:space="preserve">Итоговая оценка</w:t>
            </w:r>
            <w:r>
              <w:rPr>
                <w:rFonts w:cs="Calibr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eastAsia="Times New Roman" w:asciiTheme="minorHAnsi" w:hAnsiTheme="minorHAnsi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</w:r>
            <w:r>
              <w:rPr>
                <w:rFonts w:cs="Calibri"/>
                <w:b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cs="Calibri"/>
                <w:b/>
                <w:lang w:eastAsia="ru-RU"/>
              </w:rPr>
            </w:r>
            <w:r>
              <w:rPr>
                <w:rFonts w:eastAsia="Times New Roman" w:asciiTheme="minorHAnsi" w:hAnsiTheme="minorHAnsi"/>
                <w:b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cs="Calibri"/>
                <w:b/>
              </w:rPr>
            </w:pPr>
            <w:r>
              <w:rPr>
                <w:rFonts w:eastAsia="Times New Roman" w:asciiTheme="minorHAnsi" w:hAnsiTheme="minorHAnsi"/>
                <w:b/>
                <w:lang w:eastAsia="ru-RU"/>
              </w:rPr>
              <w:t xml:space="preserve">Предложение о цене</w:t>
            </w:r>
            <w:r>
              <w:rPr>
                <w:rFonts w:cs="Calibr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eastAsia="Times New Roman" w:asciiTheme="minorHAnsi" w:hAnsiTheme="minorHAnsi"/>
                <w:b/>
                <w:lang w:eastAsia="ru-RU"/>
              </w:rPr>
            </w:pPr>
            <w:r>
              <w:rPr>
                <w:rFonts w:eastAsia="Times New Roman" w:asciiTheme="minorHAnsi" w:hAnsiTheme="minorHAnsi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 w:asciiTheme="minorHAnsi" w:hAnsiTheme="minorHAnsi"/>
                <w:b/>
                <w:lang w:eastAsia="ru-RU"/>
              </w:rPr>
            </w:r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Bdr/>
              <w:spacing w:after="0"/>
              <w:ind/>
              <w:jc w:val="center"/>
              <w:rPr/>
            </w:pPr>
            <w:r>
              <w:rPr>
                <w:rFonts w:eastAsia="Times New Roman" w:asciiTheme="minorHAnsi" w:hAnsiTheme="minorHAnsi"/>
              </w:rPr>
              <w:t xml:space="preserve">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 xml:space="preserve">75.24</w:t>
            </w:r>
            <w:r>
              <w:rPr>
                <w:iCs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</w:rPr>
            </w:pPr>
            <w:r>
              <w:rPr>
                <w:iCs/>
              </w:rPr>
            </w:r>
            <w:r>
              <w:t xml:space="preserve">1</w:t>
            </w:r>
            <w:r>
              <w:rPr>
                <w:iCs/>
              </w:rPr>
            </w:r>
            <w:r>
              <w:rPr>
                <w:iCs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2 800 000.00</w:t>
            </w:r>
            <w:r>
              <w:rPr>
                <w:iCs/>
                <w:lang w:eastAsia="ru-RU"/>
              </w:rPr>
            </w:r>
          </w:p>
          <w:p>
            <w:pPr>
              <w:pBdr/>
              <w:spacing w:after="0" w:line="240" w:lineRule="auto"/>
              <w:ind/>
              <w:jc w:val="center"/>
              <w:rPr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  <w:lang w:eastAsia="ru-RU"/>
              </w:rPr>
            </w:pPr>
            <w:r>
              <w:rPr>
                <w:rFonts w:asciiTheme="minorHAnsi" w:hAnsiTheme="minorHAnsi"/>
                <w:lang w:eastAsia="ru-RU"/>
              </w:rPr>
              <w:t xml:space="preserve">- 41.51 %</w:t>
            </w:r>
            <w:r>
              <w:rPr>
                <w:iCs/>
                <w:lang w:eastAsia="ru-RU"/>
              </w:rPr>
            </w:r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Bdr/>
              <w:spacing w:after="0"/>
              <w:ind/>
              <w:jc w:val="center"/>
              <w:rPr/>
            </w:pPr>
            <w:r>
              <w:rPr>
                <w:rFonts w:eastAsia="Times New Roman" w:asciiTheme="minorHAnsi" w:hAnsiTheme="minorHAnsi"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 xml:space="preserve">63.57</w:t>
            </w:r>
            <w:r>
              <w:rPr>
                <w:iCs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</w:rPr>
            </w:pPr>
            <w:r>
              <w:rPr>
                <w:iCs/>
              </w:rPr>
            </w:r>
            <w:r>
              <w:t xml:space="preserve">2</w:t>
            </w:r>
            <w:r>
              <w:rPr>
                <w:iCs/>
              </w:rPr>
            </w:r>
            <w:r>
              <w:rPr>
                <w:iCs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4 500 000.00</w:t>
            </w:r>
            <w:r>
              <w:rPr>
                <w:iCs/>
                <w:lang w:eastAsia="ru-RU"/>
              </w:rPr>
            </w:r>
          </w:p>
          <w:p>
            <w:pPr>
              <w:pBdr/>
              <w:spacing w:after="0" w:line="240" w:lineRule="auto"/>
              <w:ind/>
              <w:jc w:val="center"/>
              <w:rPr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  <w:lang w:eastAsia="ru-RU"/>
              </w:rPr>
            </w:pPr>
            <w:r>
              <w:rPr>
                <w:rFonts w:asciiTheme="minorHAnsi" w:hAnsiTheme="minorHAnsi"/>
                <w:lang w:eastAsia="ru-RU"/>
              </w:rPr>
              <w:t xml:space="preserve">- 5.99 %</w:t>
            </w:r>
            <w:r>
              <w:rPr>
                <w:iCs/>
                <w:lang w:eastAsia="ru-RU"/>
              </w:rPr>
            </w:r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Bdr/>
              <w:spacing w:after="0"/>
              <w:ind/>
              <w:jc w:val="center"/>
              <w:rPr/>
            </w:pPr>
            <w:r>
              <w:rPr>
                <w:rFonts w:eastAsia="Times New Roman" w:asciiTheme="minorHAnsi" w:hAnsiTheme="minorHAnsi"/>
              </w:rPr>
              <w:t xml:space="preserve">9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 xml:space="preserve">59.16</w:t>
            </w:r>
            <w:r>
              <w:rPr>
                <w:iCs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</w:rPr>
            </w:pPr>
            <w:r>
              <w:rPr>
                <w:iCs/>
              </w:rPr>
            </w:r>
            <w:r>
              <w:t xml:space="preserve">3</w:t>
            </w:r>
            <w:r>
              <w:rPr>
                <w:iCs/>
              </w:rPr>
            </w:r>
            <w:r>
              <w:rPr>
                <w:iCs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3 594 977.08</w:t>
            </w:r>
            <w:r>
              <w:rPr>
                <w:iCs/>
                <w:lang w:eastAsia="ru-RU"/>
              </w:rPr>
            </w:r>
          </w:p>
          <w:p>
            <w:pPr>
              <w:pBdr/>
              <w:spacing w:after="0" w:line="240" w:lineRule="auto"/>
              <w:ind/>
              <w:jc w:val="center"/>
              <w:rPr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  <w:lang w:eastAsia="ru-RU"/>
              </w:rPr>
            </w:pPr>
            <w:r>
              <w:rPr>
                <w:rFonts w:asciiTheme="minorHAnsi" w:hAnsiTheme="minorHAnsi"/>
                <w:lang w:eastAsia="ru-RU"/>
              </w:rPr>
              <w:t xml:space="preserve">- 24.90 %</w:t>
            </w:r>
            <w:r>
              <w:rPr>
                <w:iCs/>
                <w:lang w:eastAsia="ru-RU"/>
              </w:rPr>
            </w:r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/>
            </w:pPr>
            <w: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Bdr/>
              <w:spacing w:after="0"/>
              <w:ind/>
              <w:jc w:val="center"/>
              <w:rPr/>
            </w:pPr>
            <w:r>
              <w:rPr>
                <w:rFonts w:eastAsia="Times New Roman" w:asciiTheme="minorHAnsi" w:hAnsiTheme="minorHAnsi"/>
              </w:rPr>
              <w:t xml:space="preserve">10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 xml:space="preserve">56.18</w:t>
            </w:r>
            <w:r>
              <w:rPr>
                <w:iCs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</w:rPr>
            </w:pPr>
            <w:r>
              <w:rPr>
                <w:iCs/>
              </w:rPr>
            </w:r>
            <w:r>
              <w:t xml:space="preserve">4</w:t>
            </w:r>
            <w:r>
              <w:rPr>
                <w:iCs/>
              </w:rPr>
            </w:r>
            <w:r>
              <w:rPr>
                <w:iCs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2 978 000.00</w:t>
            </w:r>
            <w:r>
              <w:rPr>
                <w:iCs/>
                <w:lang w:eastAsia="ru-RU"/>
              </w:rPr>
            </w:r>
          </w:p>
          <w:p>
            <w:pPr>
              <w:pBdr/>
              <w:spacing w:after="0" w:line="240" w:lineRule="auto"/>
              <w:ind/>
              <w:jc w:val="center"/>
              <w:rPr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  <w:lang w:eastAsia="ru-RU"/>
              </w:rPr>
            </w:pPr>
            <w:r>
              <w:rPr>
                <w:rFonts w:asciiTheme="minorHAnsi" w:hAnsiTheme="minorHAnsi"/>
                <w:lang w:eastAsia="ru-RU"/>
              </w:rPr>
              <w:t xml:space="preserve">- 37.79 %</w:t>
            </w:r>
            <w:r>
              <w:rPr>
                <w:iCs/>
                <w:lang w:eastAsia="ru-RU"/>
              </w:rPr>
            </w:r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/>
            </w:pPr>
            <w: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Bdr/>
              <w:spacing w:after="0"/>
              <w:ind/>
              <w:jc w:val="center"/>
              <w:rPr/>
            </w:pPr>
            <w:r>
              <w:rPr>
                <w:rFonts w:eastAsia="Times New Roman" w:asciiTheme="minorHAnsi" w:hAnsiTheme="minorHAnsi"/>
              </w:rPr>
              <w:t xml:space="preserve">11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 xml:space="preserve">47.36</w:t>
            </w:r>
            <w:r>
              <w:rPr>
                <w:iCs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</w:rPr>
            </w:pPr>
            <w:r>
              <w:rPr>
                <w:iCs/>
              </w:rPr>
            </w:r>
            <w:r>
              <w:t xml:space="preserve">5</w:t>
            </w:r>
            <w:r>
              <w:rPr>
                <w:iCs/>
              </w:rPr>
            </w:r>
            <w:r>
              <w:rPr>
                <w:iCs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3 390 000.00</w:t>
            </w:r>
            <w:r>
              <w:rPr>
                <w:iCs/>
                <w:lang w:eastAsia="ru-RU"/>
              </w:rPr>
            </w:r>
          </w:p>
          <w:p>
            <w:pPr>
              <w:pBdr/>
              <w:spacing w:after="0" w:line="240" w:lineRule="auto"/>
              <w:ind/>
              <w:jc w:val="center"/>
              <w:rPr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  <w:lang w:eastAsia="ru-RU"/>
              </w:rPr>
            </w:pPr>
            <w:r>
              <w:rPr>
                <w:rFonts w:asciiTheme="minorHAnsi" w:hAnsiTheme="minorHAnsi"/>
                <w:lang w:eastAsia="ru-RU"/>
              </w:rPr>
              <w:t xml:space="preserve">- 29.18 %</w:t>
            </w:r>
            <w:r>
              <w:rPr>
                <w:iCs/>
                <w:lang w:eastAsia="ru-RU"/>
              </w:rPr>
            </w:r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/>
            </w:pPr>
            <w:r>
              <w:t xml:space="preserve">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Bdr/>
              <w:spacing w:after="0"/>
              <w:ind/>
              <w:jc w:val="center"/>
              <w:rPr/>
            </w:pPr>
            <w:r>
              <w:rPr>
                <w:rFonts w:eastAsia="Times New Roman" w:asciiTheme="minorHAnsi" w:hAnsiTheme="minorHAnsi"/>
              </w:rP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 xml:space="preserve">42.92</w:t>
            </w:r>
            <w:r>
              <w:rPr>
                <w:iCs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</w:rPr>
            </w:pPr>
            <w:r>
              <w:rPr>
                <w:iCs/>
              </w:rPr>
            </w:r>
            <w:r>
              <w:t xml:space="preserve">6</w:t>
            </w:r>
            <w:r>
              <w:rPr>
                <w:iCs/>
              </w:rPr>
            </w:r>
            <w:r>
              <w:rPr>
                <w:iCs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3 685 928.56</w:t>
            </w:r>
            <w:r>
              <w:rPr>
                <w:iCs/>
                <w:lang w:eastAsia="ru-RU"/>
              </w:rPr>
            </w:r>
          </w:p>
          <w:p>
            <w:pPr>
              <w:pBdr/>
              <w:spacing w:after="0" w:line="240" w:lineRule="auto"/>
              <w:ind/>
              <w:jc w:val="center"/>
              <w:rPr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  <w:lang w:eastAsia="ru-RU"/>
              </w:rPr>
            </w:pPr>
            <w:r>
              <w:rPr>
                <w:rFonts w:asciiTheme="minorHAnsi" w:hAnsiTheme="minorHAnsi"/>
                <w:lang w:eastAsia="ru-RU"/>
              </w:rPr>
              <w:t xml:space="preserve">- 23.00 %</w:t>
            </w:r>
            <w:r>
              <w:rPr>
                <w:iCs/>
                <w:lang w:eastAsia="ru-RU"/>
              </w:rPr>
            </w:r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/>
            </w:pPr>
            <w:r>
              <w:t xml:space="preserve">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Bdr/>
              <w:spacing w:after="0"/>
              <w:ind/>
              <w:jc w:val="center"/>
              <w:rPr/>
            </w:pPr>
            <w:r>
              <w:rPr>
                <w:rFonts w:eastAsia="Times New Roman" w:asciiTheme="minorHAnsi" w:hAnsiTheme="minorHAnsi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 xml:space="preserve">41.38</w:t>
            </w:r>
            <w:r>
              <w:rPr>
                <w:iCs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</w:rPr>
            </w:pPr>
            <w:r>
              <w:rPr>
                <w:iCs/>
              </w:rPr>
            </w:r>
            <w:r>
              <w:t xml:space="preserve">7</w:t>
            </w:r>
            <w:r>
              <w:rPr>
                <w:iCs/>
              </w:rPr>
            </w:r>
            <w:r>
              <w:rPr>
                <w:iCs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4 780 000.00</w:t>
            </w:r>
            <w:r>
              <w:rPr>
                <w:iCs/>
                <w:lang w:eastAsia="ru-RU"/>
              </w:rPr>
            </w:r>
          </w:p>
          <w:p>
            <w:pPr>
              <w:pBdr/>
              <w:spacing w:after="0" w:line="240" w:lineRule="auto"/>
              <w:ind/>
              <w:jc w:val="center"/>
              <w:rPr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  <w:lang w:eastAsia="ru-RU"/>
              </w:rPr>
            </w:pPr>
            <w:r>
              <w:rPr>
                <w:rFonts w:asciiTheme="minorHAnsi" w:hAnsiTheme="minorHAnsi"/>
                <w:lang w:eastAsia="ru-RU"/>
              </w:rPr>
              <w:t xml:space="preserve">- 0.14 %</w:t>
            </w:r>
            <w:r>
              <w:rPr>
                <w:iCs/>
                <w:lang w:eastAsia="ru-RU"/>
              </w:rPr>
            </w:r>
          </w:p>
        </w:tc>
      </w:tr>
    </w:tbl>
    <w:p>
      <w:pPr>
        <w:widowControl w:val="false"/>
        <w:pBdr/>
        <w:spacing w:after="0" w:before="60" w:line="240" w:lineRule="auto"/>
        <w:ind/>
        <w:rPr>
          <w:rFonts w:eastAsia="Times New Roman" w:asciiTheme="minorHAnsi" w:hAnsiTheme="minorHAnsi" w:cstheme="minorHAnsi"/>
          <w:lang w:eastAsia="ru-RU"/>
        </w:rPr>
      </w:pPr>
      <w:r>
        <w:rPr>
          <w:rFonts w:eastAsia="Times New Roman" w:asciiTheme="minorHAnsi" w:hAnsiTheme="minorHAnsi" w:cstheme="minorHAnsi"/>
          <w:lang w:eastAsia="ru-RU"/>
        </w:rPr>
      </w:r>
      <w:r>
        <w:rPr>
          <w:rFonts w:eastAsia="Times New Roman" w:asciiTheme="minorHAnsi" w:hAnsiTheme="minorHAnsi" w:cstheme="minorHAnsi"/>
          <w:lang w:eastAsia="ru-RU"/>
        </w:rPr>
      </w:r>
    </w:p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  <w:lang w:eastAsia="ru-RU"/>
        </w:rPr>
      </w:pPr>
      <w:r>
        <w:rPr>
          <w:rFonts w:eastAsia="Times New Roman" w:asciiTheme="minorHAnsi" w:hAnsiTheme="minorHAnsi" w:cstheme="minorHAnsi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>
        <w:rPr>
          <w:rFonts w:asciiTheme="minorHAnsi" w:hAnsiTheme="minorHAnsi" w:cstheme="minorHAnsi"/>
        </w:rPr>
        <w:t xml:space="preserve">сформирован </w:t>
      </w:r>
      <w:r>
        <w:rPr>
          <w:rFonts w:asciiTheme="minorHAnsi" w:hAnsiTheme="minorHAnsi" w:cstheme="minorHAnsi"/>
        </w:rPr>
        <w:t xml:space="preserve">Уполномоченным учреждением</w:t>
      </w:r>
      <w:bookmarkStart w:id="0" w:name="_GoBack"/>
      <w:r/>
      <w:bookmarkEnd w:id="0"/>
      <w:r>
        <w:rPr>
          <w:rFonts w:asciiTheme="minorHAnsi" w:hAnsiTheme="minorHAnsi" w:cstheme="minorHAnsi"/>
        </w:rPr>
        <w:t xml:space="preserve"> с использованием электронной пло</w:t>
      </w:r>
      <w:r>
        <w:rPr>
          <w:rFonts w:asciiTheme="minorHAnsi" w:hAnsiTheme="minorHAnsi" w:cstheme="minorHAnsi"/>
        </w:rPr>
        <w:t xml:space="preserve">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asciiTheme="minorHAnsi" w:hAnsiTheme="minorHAnsi" w:cstheme="minorHAnsi"/>
        </w:rPr>
        <w:t xml:space="preserve">электронной торговой площадки «Фабрикант»</w:t>
      </w:r>
      <w:r>
        <w:rPr>
          <w:rFonts w:asciiTheme="minorHAnsi" w:hAnsiTheme="minorHAnsi" w:cstheme="minorHAnsi"/>
        </w:rPr>
        <w:t xml:space="preserve"> по адресу в сети «Интернет»: http://www.etp-ets.ru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 w:asciiTheme="minorHAnsi" w:hAnsiTheme="minorHAnsi" w:cstheme="minorHAnsi"/>
          <w:lang w:eastAsia="ru-RU"/>
        </w:rPr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ДОРОЖНОГО ХОЗЯЙСТВА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Назмутдинов Талгат Ришатович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00:EE:DE:46:5E:AD:38:5A:34:4E:0A:D6:82:89:6E:21:AC, действителен с 13.01.2026 07:39:01 по 08.04.2027 07:39:01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14:50:34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ДОРОЖНОГО ХОЗЯЙСТВА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Лутфрахманов Ренат Юлаевич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72:52:67:37:0F:6E:60:9D:A9:28:57:98:E2:90:DF:6D, действителен с 14.08.2025 05:23:26 по 07.11.2026 05:23:26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14:54:12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Заякина Кристина Константиновна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00:DA:7D:38:76:03:4B:44:9A:37:4F:3F:A0:5F:5E:48:7C, действителен с 06.04.2026 10:53:04 по 30.06.2027 10:53:04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14:55:49 МСК</w:t>
      </w:r>
    </w:p>
    <w:sectPr>
      <w:footnotePr/>
      <w:endnotePr/>
      <w:type w:val="nextPage"/>
      <w:pgSz w:h="16838" w:orient="portrait" w:w="11906"/>
      <w:pgMar w:top="1134" w:right="850" w:bottom="1134" w:left="993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imes New Roman">
    <w:panose1 w:val="020206030504050203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umStyleLink w:val="892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firstLine="3" w:left="357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4">
    <w:numStyleLink w:val="890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5">
    <w:numStyleLink w:val="892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styleLink w:val="890"/>
    <w:lvl w:ilvl="0">
      <w:isLgl w:val="false"/>
      <w:lvlJc w:val="left"/>
      <w:lvlText w:val="%1."/>
      <w:numFmt w:val="decimal"/>
      <w:pPr>
        <w:pBdr/>
        <w:spacing/>
        <w:ind w:firstLine="3" w:left="357"/>
      </w:pPr>
      <w:pStyle w:val="890"/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hint="default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hint="default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hint="default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hint="default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hint="defaul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hint="defaul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hint="default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hint="default"/>
      </w:rPr>
      <w:start w:val="1"/>
      <w:suff w:val="tab"/>
    </w:lvl>
  </w:abstractNum>
  <w:abstractNum w:abstractNumId="9">
    <w:numStyleLink w:val="892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 w:val="0"/>
        <w:i w:val="0"/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2">
    <w:numStyleLink w:val="890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firstLine="3" w:left="357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)"/>
      <w:numFmt w:val="lowerLetter"/>
      <w:pPr>
        <w:pBdr/>
        <w:spacing/>
        <w:ind w:hanging="360" w:left="720"/>
      </w:pPr>
      <w:rPr>
        <w:rFonts w:hint="default"/>
      </w:rPr>
      <w:start w:val="1"/>
      <w:suff w:val="tab"/>
    </w:lvl>
    <w:lvl w:ilvl="2">
      <w:isLgl w:val="false"/>
      <w:lvlJc w:val="left"/>
      <w:lvlText w:val="%3)"/>
      <w:numFmt w:val="lowerRoman"/>
      <w:pPr>
        <w:pBdr/>
        <w:spacing/>
        <w:ind w:hanging="360" w:left="1080"/>
      </w:pPr>
      <w:rPr>
        <w:rFonts w:hint="default"/>
      </w:rPr>
      <w:start w:val="1"/>
      <w:suff w:val="tab"/>
    </w:lvl>
    <w:lvl w:ilvl="3">
      <w:isLgl w:val="false"/>
      <w:lvlJc w:val="left"/>
      <w:lvlText w:val="(%4)"/>
      <w:numFmt w:val="decimal"/>
      <w:pPr>
        <w:pBdr/>
        <w:spacing/>
        <w:ind w:hanging="360" w:left="1440"/>
      </w:pPr>
      <w:rPr>
        <w:rFonts w:hint="default"/>
      </w:rPr>
      <w:start w:val="1"/>
      <w:suff w:val="tab"/>
    </w:lvl>
    <w:lvl w:ilvl="4">
      <w:isLgl w:val="false"/>
      <w:lvlJc w:val="left"/>
      <w:lvlText w:val="(%5)"/>
      <w:numFmt w:val="lowerLetter"/>
      <w:pPr>
        <w:pBdr/>
        <w:spacing/>
        <w:ind w:hanging="360" w:left="1800"/>
      </w:pPr>
      <w:rPr>
        <w:rFonts w:hint="default"/>
      </w:rPr>
      <w:start w:val="1"/>
      <w:suff w:val="tab"/>
    </w:lvl>
    <w:lvl w:ilvl="5">
      <w:isLgl w:val="false"/>
      <w:lvlJc w:val="left"/>
      <w:lvlText w:val="(%6)"/>
      <w:numFmt w:val="lowerRoman"/>
      <w:pPr>
        <w:pBdr/>
        <w:spacing/>
        <w:ind w:hanging="360" w:left="2160"/>
      </w:pPr>
      <w:rPr>
        <w:rFonts w:hint="defaul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2520"/>
      </w:pPr>
      <w:rPr>
        <w:rFonts w:hint="defaul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2880"/>
      </w:pPr>
      <w:rPr>
        <w:rFonts w:hint="default"/>
      </w:rPr>
      <w:start w:val="1"/>
      <w:suff w:val="tab"/>
    </w:lvl>
    <w:lvl w:ilvl="8">
      <w:isLgl w:val="false"/>
      <w:lvlJc w:val="left"/>
      <w:lvlText w:val="%9."/>
      <w:numFmt w:val="lowerRoman"/>
      <w:pPr>
        <w:pBdr/>
        <w:spacing/>
        <w:ind w:hanging="360" w:left="3240"/>
      </w:pPr>
      <w:rPr>
        <w:rFonts w:hint="default"/>
      </w:rPr>
      <w:start w:val="1"/>
      <w:suff w:val="tab"/>
    </w:lvl>
  </w:abstractNum>
  <w:abstractNum w:abstractNumId="15">
    <w:numStyleLink w:val="892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6">
    <w:numStyleLink w:val="891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7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8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 w:val="0"/>
        <w:i w:val="0"/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9">
    <w:lvl w:ilvl="0">
      <w:isLgl w:val="false"/>
      <w:lvlJc w:val="left"/>
      <w:lvlText/>
      <w:numFmt w:val="none"/>
      <w:pPr>
        <w:pBdr/>
        <w:tabs>
          <w:tab w:val="num" w:leader="none" w:pos="360"/>
        </w:tabs>
        <w:spacing/>
        <w:ind w:firstLine="0" w:left="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0">
    <w:lvl w:ilvl="0">
      <w:isLgl w:val="false"/>
      <w:lvlJc w:val="left"/>
      <w:lvlText w:val="%1."/>
      <w:numFmt w:val="decimal"/>
      <w:pPr>
        <w:pBdr/>
        <w:spacing/>
        <w:ind w:firstLine="3" w:left="357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1">
    <w:styleLink w:val="892"/>
    <w:lvl w:ilvl="0">
      <w:isLgl w:val="false"/>
      <w:lvlJc w:val="left"/>
      <w:lvlText w:val="%1."/>
      <w:numFmt w:val="decimal"/>
      <w:pPr>
        <w:pBdr/>
        <w:spacing/>
        <w:ind w:hanging="357" w:left="357"/>
      </w:pPr>
      <w:pStyle w:val="892"/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hint="default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hint="default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hint="default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hint="default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hint="defaul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hint="defaul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hint="default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hint="default"/>
      </w:rPr>
      <w:start w:val="1"/>
      <w:suff w:val="tab"/>
    </w:lvl>
  </w:abstractNum>
  <w:abstractNum w:abstractNumId="22">
    <w:numStyleLink w:val="890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3">
    <w:lvl w:ilvl="0">
      <w:isLgl w:val="false"/>
      <w:lvlJc w:val="left"/>
      <w:lvlText w:val="%1."/>
      <w:numFmt w:val="decimal"/>
      <w:pPr>
        <w:pBdr/>
        <w:spacing/>
        <w:ind w:firstLine="3" w:left="357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4">
    <w:numStyleLink w:val="892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5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6">
    <w:styleLink w:val="891"/>
    <w:lvl w:ilvl="0">
      <w:isLgl w:val="false"/>
      <w:lvlJc w:val="left"/>
      <w:lvlText w:val="%1."/>
      <w:numFmt w:val="decimal"/>
      <w:pPr>
        <w:pBdr/>
        <w:spacing/>
        <w:ind w:firstLine="3" w:left="357"/>
      </w:pPr>
      <w:pStyle w:val="891"/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hint="default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hint="default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hint="default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hint="default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hint="defaul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hint="defaul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hint="default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hint="default"/>
      </w:rPr>
      <w:start w:val="1"/>
      <w:suff w:val="tab"/>
    </w:lvl>
  </w:abstractNum>
  <w:num w:numId="1">
    <w:abstractNumId w:val="19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1"/>
  </w:num>
  <w:num w:numId="7">
    <w:abstractNumId w:val="14"/>
  </w:num>
  <w:num w:numId="8">
    <w:abstractNumId w:val="1"/>
  </w:num>
  <w:num w:numId="9">
    <w:abstractNumId w:val="25"/>
  </w:num>
  <w:num w:numId="10">
    <w:abstractNumId w:val="13"/>
  </w:num>
  <w:num w:numId="11">
    <w:abstractNumId w:val="6"/>
  </w:num>
  <w:num w:numId="12">
    <w:abstractNumId w:val="10"/>
  </w:num>
  <w:num w:numId="13">
    <w:abstractNumId w:val="2"/>
  </w:num>
  <w:num w:numId="14">
    <w:abstractNumId w:val="8"/>
  </w:num>
  <w:num w:numId="15">
    <w:abstractNumId w:val="4"/>
  </w:num>
  <w:num w:numId="16">
    <w:abstractNumId w:val="12"/>
    <w:lvlOverride w:ilvl="0">
      <w:lvl w:ilvl="0">
        <w:isLgl w:val="false"/>
        <w:lvlJc w:val="left"/>
        <w:lvlText w:val="%1."/>
        <w:numFmt w:val="decimal"/>
        <w:pPr>
          <w:pBdr/>
          <w:spacing/>
          <w:ind w:firstLine="3" w:left="357"/>
        </w:pPr>
        <w:rPr>
          <w:rFonts w:hint="default"/>
          <w:color w:val="auto"/>
        </w:rPr>
        <w:start w:val="1"/>
        <w:suff w:val="tab"/>
      </w:lvl>
    </w:lvlOverride>
  </w:num>
  <w:num w:numId="17">
    <w:abstractNumId w:val="3"/>
  </w:num>
  <w:num w:numId="18">
    <w:abstractNumId w:val="20"/>
  </w:num>
  <w:num w:numId="19">
    <w:abstractNumId w:val="26"/>
  </w:num>
  <w:num w:numId="20">
    <w:abstractNumId w:val="16"/>
  </w:num>
  <w:num w:numId="21">
    <w:abstractNumId w:val="23"/>
  </w:num>
  <w:num w:numId="22">
    <w:abstractNumId w:val="21"/>
  </w:num>
  <w:num w:numId="23">
    <w:abstractNumId w:val="24"/>
  </w:num>
  <w:num w:numId="24">
    <w:abstractNumId w:val="15"/>
    <w:lvlOverride w:ilvl="0">
      <w:lvl w:ilvl="0">
        <w:isLgl w:val="false"/>
        <w:lvlJc w:val="left"/>
        <w:lvlText w:val="%1."/>
        <w:numFmt w:val="decimal"/>
        <w:pPr>
          <w:pBdr/>
          <w:spacing/>
          <w:ind w:hanging="357" w:left="357"/>
        </w:pPr>
        <w:rPr>
          <w:rFonts w:hint="default"/>
          <w:color w:val="auto"/>
          <w:sz w:val="22"/>
          <w:szCs w:val="22"/>
        </w:rPr>
        <w:start w:val="1"/>
        <w:suff w:val="tab"/>
      </w:lvl>
    </w:lvlOverride>
  </w:num>
  <w:num w:numId="25">
    <w:abstractNumId w:val="5"/>
  </w:num>
  <w:num w:numId="26">
    <w:abstractNumId w:val="9"/>
  </w:num>
  <w:num w:numId="27">
    <w:abstractNumId w:val="0"/>
  </w:num>
  <w:num w:numId="2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8">
    <w:name w:val="Heading 1"/>
    <w:basedOn w:val="882"/>
    <w:next w:val="882"/>
    <w:link w:val="709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character" w:styleId="709">
    <w:name w:val="Heading 1 Char"/>
    <w:basedOn w:val="883"/>
    <w:link w:val="708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paragraph" w:styleId="710">
    <w:name w:val="Heading 2"/>
    <w:basedOn w:val="882"/>
    <w:next w:val="882"/>
    <w:link w:val="711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character" w:styleId="711">
    <w:name w:val="Heading 2 Char"/>
    <w:basedOn w:val="883"/>
    <w:link w:val="710"/>
    <w:uiPriority w:val="9"/>
    <w:pPr>
      <w:pBdr/>
      <w:spacing/>
      <w:ind/>
    </w:pPr>
    <w:rPr>
      <w:rFonts w:ascii="Arial" w:hAnsi="Arial" w:eastAsia="Arial" w:cs="Arial"/>
      <w:sz w:val="34"/>
    </w:rPr>
  </w:style>
  <w:style w:type="paragraph" w:styleId="712">
    <w:name w:val="Heading 3"/>
    <w:basedOn w:val="882"/>
    <w:next w:val="882"/>
    <w:link w:val="713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character" w:styleId="713">
    <w:name w:val="Heading 3 Char"/>
    <w:basedOn w:val="883"/>
    <w:link w:val="712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paragraph" w:styleId="714">
    <w:name w:val="Heading 4"/>
    <w:basedOn w:val="882"/>
    <w:next w:val="882"/>
    <w:link w:val="715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15">
    <w:name w:val="Heading 4 Char"/>
    <w:basedOn w:val="883"/>
    <w:link w:val="714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paragraph" w:styleId="716">
    <w:name w:val="Heading 5"/>
    <w:basedOn w:val="882"/>
    <w:next w:val="882"/>
    <w:link w:val="717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17">
    <w:name w:val="Heading 5 Char"/>
    <w:basedOn w:val="883"/>
    <w:link w:val="716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paragraph" w:styleId="718">
    <w:name w:val="Heading 6"/>
    <w:basedOn w:val="882"/>
    <w:next w:val="882"/>
    <w:link w:val="719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19">
    <w:name w:val="Heading 6 Char"/>
    <w:basedOn w:val="883"/>
    <w:link w:val="718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paragraph" w:styleId="720">
    <w:name w:val="Heading 7"/>
    <w:basedOn w:val="882"/>
    <w:next w:val="882"/>
    <w:link w:val="721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21">
    <w:name w:val="Heading 7 Char"/>
    <w:basedOn w:val="883"/>
    <w:link w:val="720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22">
    <w:name w:val="Heading 8"/>
    <w:basedOn w:val="882"/>
    <w:next w:val="882"/>
    <w:link w:val="723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23">
    <w:name w:val="Heading 8 Char"/>
    <w:basedOn w:val="883"/>
    <w:link w:val="722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paragraph" w:styleId="724">
    <w:name w:val="Heading 9"/>
    <w:basedOn w:val="882"/>
    <w:next w:val="882"/>
    <w:link w:val="725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5">
    <w:name w:val="Heading 9 Char"/>
    <w:basedOn w:val="883"/>
    <w:link w:val="724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726">
    <w:name w:val="Title"/>
    <w:basedOn w:val="882"/>
    <w:next w:val="882"/>
    <w:link w:val="727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727">
    <w:name w:val="Title Char"/>
    <w:basedOn w:val="883"/>
    <w:link w:val="726"/>
    <w:uiPriority w:val="10"/>
    <w:pPr>
      <w:pBdr/>
      <w:spacing/>
      <w:ind/>
    </w:pPr>
    <w:rPr>
      <w:sz w:val="48"/>
      <w:szCs w:val="48"/>
    </w:rPr>
  </w:style>
  <w:style w:type="paragraph" w:styleId="728">
    <w:name w:val="Subtitle"/>
    <w:basedOn w:val="882"/>
    <w:next w:val="882"/>
    <w:link w:val="729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729">
    <w:name w:val="Subtitle Char"/>
    <w:basedOn w:val="883"/>
    <w:link w:val="728"/>
    <w:uiPriority w:val="11"/>
    <w:pPr>
      <w:pBdr/>
      <w:spacing/>
      <w:ind/>
    </w:pPr>
    <w:rPr>
      <w:sz w:val="24"/>
      <w:szCs w:val="24"/>
    </w:rPr>
  </w:style>
  <w:style w:type="paragraph" w:styleId="730">
    <w:name w:val="Quote"/>
    <w:basedOn w:val="882"/>
    <w:next w:val="882"/>
    <w:link w:val="731"/>
    <w:uiPriority w:val="29"/>
    <w:qFormat/>
    <w:pPr>
      <w:pBdr/>
      <w:spacing/>
      <w:ind w:right="720" w:left="720"/>
    </w:pPr>
    <w:rPr>
      <w:i/>
    </w:rPr>
  </w:style>
  <w:style w:type="character" w:styleId="731">
    <w:name w:val="Quote Char"/>
    <w:link w:val="730"/>
    <w:uiPriority w:val="29"/>
    <w:pPr>
      <w:pBdr/>
      <w:spacing/>
      <w:ind/>
    </w:pPr>
    <w:rPr>
      <w:i/>
    </w:rPr>
  </w:style>
  <w:style w:type="paragraph" w:styleId="732">
    <w:name w:val="Intense Quote"/>
    <w:basedOn w:val="882"/>
    <w:next w:val="882"/>
    <w:link w:val="733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733">
    <w:name w:val="Intense Quote Char"/>
    <w:link w:val="732"/>
    <w:uiPriority w:val="30"/>
    <w:pPr>
      <w:pBdr/>
      <w:spacing/>
      <w:ind/>
    </w:pPr>
    <w:rPr>
      <w:i/>
    </w:rPr>
  </w:style>
  <w:style w:type="paragraph" w:styleId="734">
    <w:name w:val="Header"/>
    <w:basedOn w:val="882"/>
    <w:link w:val="735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35">
    <w:name w:val="Header Char"/>
    <w:basedOn w:val="883"/>
    <w:link w:val="734"/>
    <w:uiPriority w:val="99"/>
    <w:pPr>
      <w:pBdr/>
      <w:spacing/>
      <w:ind/>
    </w:pPr>
  </w:style>
  <w:style w:type="paragraph" w:styleId="736">
    <w:name w:val="Footer"/>
    <w:basedOn w:val="882"/>
    <w:link w:val="739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37">
    <w:name w:val="Footer Char"/>
    <w:basedOn w:val="883"/>
    <w:link w:val="736"/>
    <w:uiPriority w:val="99"/>
    <w:pPr>
      <w:pBdr/>
      <w:spacing/>
      <w:ind/>
    </w:pPr>
  </w:style>
  <w:style w:type="paragraph" w:styleId="738">
    <w:name w:val="Caption"/>
    <w:basedOn w:val="882"/>
    <w:next w:val="882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character" w:styleId="739">
    <w:name w:val="Caption Char"/>
    <w:basedOn w:val="738"/>
    <w:link w:val="736"/>
    <w:uiPriority w:val="99"/>
    <w:pPr>
      <w:pBdr/>
      <w:spacing/>
      <w:ind/>
    </w:pPr>
  </w:style>
  <w:style w:type="table" w:styleId="740">
    <w:name w:val="Table Grid Light"/>
    <w:basedOn w:val="88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Plain Table 1"/>
    <w:basedOn w:val="88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Plain Table 2"/>
    <w:basedOn w:val="88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Plain Table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Plain Table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Plain Table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1 Light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1 Light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1 Light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1 Light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1 Light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1 Light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1 Light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2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2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2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2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2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2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3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3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3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3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3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3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4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4 - Accent 1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1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1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4 - Accent 2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4 - Accent 3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4 - Accent 4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4 - Accent 5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4 - Accent 6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5 Dark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5 Dark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dc5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dc5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5 Dark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1adac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1adac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5 Dark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5 Dark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5 Dark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bd9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bd9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5 Dark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d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d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6 Colorful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6 Colorful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6 Colorful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6 Colorful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6 Colorful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6 Colorful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6 Colorful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7 Colorful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7 Colorful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7 Colorful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7 Colorful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7 Colorful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7 Colorful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7 Colorful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1 Light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1 Light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1 Light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1 Light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1 Light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1 Light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1 Light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2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2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2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2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2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2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3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3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3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3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3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3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4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4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4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4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4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4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5 Dark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5 Dark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5 Dark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5 Dark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5 Dark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5 Dark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5 Dark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6 Colorful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6 Colorful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6 Colorful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6 Colorful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6 Colorful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6 Colorful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6 Colorful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7 Colorful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7 Colorful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7 Colorful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7 Colorful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7 Colorful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7 Colorful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7 Colorful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ned - Accent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ned - Accent 1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ned - Accent 2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ned - Accent 3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ned - Accent 4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ned - Accent 5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ned - Accent 6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Bordered &amp; Lined - Accent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Bordered &amp; Lined - Accent 1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Bordered &amp; Lined - Accent 2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Bordered &amp; Lined - Accent 3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Bordered &amp; Lined - Accent 4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Bordered &amp; Lined - Accent 5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Bordered &amp; Lined - Accent 6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Bordered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Bordered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Bordered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Bordered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Bordered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Bordered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Bordered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65">
    <w:name w:val="footnote text"/>
    <w:basedOn w:val="882"/>
    <w:link w:val="866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866">
    <w:name w:val="Footnote Text Char"/>
    <w:link w:val="865"/>
    <w:uiPriority w:val="99"/>
    <w:pPr>
      <w:pBdr/>
      <w:spacing/>
      <w:ind/>
    </w:pPr>
    <w:rPr>
      <w:sz w:val="18"/>
    </w:rPr>
  </w:style>
  <w:style w:type="character" w:styleId="867">
    <w:name w:val="footnote reference"/>
    <w:basedOn w:val="883"/>
    <w:uiPriority w:val="99"/>
    <w:unhideWhenUsed/>
    <w:pPr>
      <w:pBdr/>
      <w:spacing/>
      <w:ind/>
    </w:pPr>
    <w:rPr>
      <w:vertAlign w:val="superscript"/>
    </w:rPr>
  </w:style>
  <w:style w:type="paragraph" w:styleId="868">
    <w:name w:val="endnote text"/>
    <w:basedOn w:val="882"/>
    <w:link w:val="869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869">
    <w:name w:val="Endnote Text Char"/>
    <w:link w:val="868"/>
    <w:uiPriority w:val="99"/>
    <w:pPr>
      <w:pBdr/>
      <w:spacing/>
      <w:ind/>
    </w:pPr>
    <w:rPr>
      <w:sz w:val="20"/>
    </w:rPr>
  </w:style>
  <w:style w:type="character" w:styleId="870">
    <w:name w:val="endnote reference"/>
    <w:basedOn w:val="883"/>
    <w:uiPriority w:val="99"/>
    <w:semiHidden/>
    <w:unhideWhenUsed/>
    <w:pPr>
      <w:pBdr/>
      <w:spacing/>
      <w:ind/>
    </w:pPr>
    <w:rPr>
      <w:vertAlign w:val="superscript"/>
    </w:rPr>
  </w:style>
  <w:style w:type="paragraph" w:styleId="871">
    <w:name w:val="toc 1"/>
    <w:basedOn w:val="882"/>
    <w:next w:val="882"/>
    <w:uiPriority w:val="39"/>
    <w:unhideWhenUsed/>
    <w:pPr>
      <w:pBdr/>
      <w:spacing w:after="57"/>
      <w:ind w:right="0" w:firstLine="0" w:left="0"/>
    </w:pPr>
  </w:style>
  <w:style w:type="paragraph" w:styleId="872">
    <w:name w:val="toc 2"/>
    <w:basedOn w:val="882"/>
    <w:next w:val="882"/>
    <w:uiPriority w:val="39"/>
    <w:unhideWhenUsed/>
    <w:pPr>
      <w:pBdr/>
      <w:spacing w:after="57"/>
      <w:ind w:right="0" w:firstLine="0" w:left="283"/>
    </w:pPr>
  </w:style>
  <w:style w:type="paragraph" w:styleId="873">
    <w:name w:val="toc 3"/>
    <w:basedOn w:val="882"/>
    <w:next w:val="882"/>
    <w:uiPriority w:val="39"/>
    <w:unhideWhenUsed/>
    <w:pPr>
      <w:pBdr/>
      <w:spacing w:after="57"/>
      <w:ind w:right="0" w:firstLine="0" w:left="567"/>
    </w:pPr>
  </w:style>
  <w:style w:type="paragraph" w:styleId="874">
    <w:name w:val="toc 4"/>
    <w:basedOn w:val="882"/>
    <w:next w:val="882"/>
    <w:uiPriority w:val="39"/>
    <w:unhideWhenUsed/>
    <w:pPr>
      <w:pBdr/>
      <w:spacing w:after="57"/>
      <w:ind w:right="0" w:firstLine="0" w:left="850"/>
    </w:pPr>
  </w:style>
  <w:style w:type="paragraph" w:styleId="875">
    <w:name w:val="toc 5"/>
    <w:basedOn w:val="882"/>
    <w:next w:val="882"/>
    <w:uiPriority w:val="39"/>
    <w:unhideWhenUsed/>
    <w:pPr>
      <w:pBdr/>
      <w:spacing w:after="57"/>
      <w:ind w:right="0" w:firstLine="0" w:left="1134"/>
    </w:pPr>
  </w:style>
  <w:style w:type="paragraph" w:styleId="876">
    <w:name w:val="toc 6"/>
    <w:basedOn w:val="882"/>
    <w:next w:val="882"/>
    <w:uiPriority w:val="39"/>
    <w:unhideWhenUsed/>
    <w:pPr>
      <w:pBdr/>
      <w:spacing w:after="57"/>
      <w:ind w:right="0" w:firstLine="0" w:left="1417"/>
    </w:pPr>
  </w:style>
  <w:style w:type="paragraph" w:styleId="877">
    <w:name w:val="toc 7"/>
    <w:basedOn w:val="882"/>
    <w:next w:val="882"/>
    <w:uiPriority w:val="39"/>
    <w:unhideWhenUsed/>
    <w:pPr>
      <w:pBdr/>
      <w:spacing w:after="57"/>
      <w:ind w:right="0" w:firstLine="0" w:left="1701"/>
    </w:pPr>
  </w:style>
  <w:style w:type="paragraph" w:styleId="878">
    <w:name w:val="toc 8"/>
    <w:basedOn w:val="882"/>
    <w:next w:val="882"/>
    <w:uiPriority w:val="39"/>
    <w:unhideWhenUsed/>
    <w:pPr>
      <w:pBdr/>
      <w:spacing w:after="57"/>
      <w:ind w:right="0" w:firstLine="0" w:left="1984"/>
    </w:pPr>
  </w:style>
  <w:style w:type="paragraph" w:styleId="879">
    <w:name w:val="toc 9"/>
    <w:basedOn w:val="882"/>
    <w:next w:val="882"/>
    <w:uiPriority w:val="39"/>
    <w:unhideWhenUsed/>
    <w:pPr>
      <w:pBdr/>
      <w:spacing w:after="57"/>
      <w:ind w:right="0" w:firstLine="0" w:left="2268"/>
    </w:pPr>
  </w:style>
  <w:style w:type="paragraph" w:styleId="880">
    <w:name w:val="TOC Heading"/>
    <w:uiPriority w:val="39"/>
    <w:unhideWhenUsed/>
    <w:pPr>
      <w:pBdr/>
      <w:spacing/>
      <w:ind/>
    </w:pPr>
  </w:style>
  <w:style w:type="paragraph" w:styleId="881">
    <w:name w:val="table of figures"/>
    <w:basedOn w:val="882"/>
    <w:next w:val="882"/>
    <w:uiPriority w:val="99"/>
    <w:unhideWhenUsed/>
    <w:pPr>
      <w:pBdr/>
      <w:spacing w:after="0" w:afterAutospacing="0"/>
      <w:ind/>
    </w:pPr>
  </w:style>
  <w:style w:type="paragraph" w:styleId="882" w:default="1">
    <w:name w:val="Normal"/>
    <w:qFormat/>
    <w:pPr>
      <w:pBdr/>
      <w:spacing/>
      <w:ind/>
      <w:jc w:val="both"/>
    </w:pPr>
    <w:rPr>
      <w:rFonts w:ascii="Calibri" w:hAnsi="Calibri" w:eastAsia="Calibri" w:cs="Times New Roman"/>
    </w:rPr>
  </w:style>
  <w:style w:type="character" w:styleId="883" w:default="1">
    <w:name w:val="Default Paragraph Font"/>
    <w:uiPriority w:val="1"/>
    <w:semiHidden/>
    <w:unhideWhenUsed/>
    <w:pPr>
      <w:pBdr/>
      <w:spacing/>
      <w:ind/>
    </w:pPr>
  </w:style>
  <w:style w:type="table" w:styleId="884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85" w:default="1">
    <w:name w:val="No List"/>
    <w:uiPriority w:val="99"/>
    <w:semiHidden/>
    <w:unhideWhenUsed/>
    <w:pPr>
      <w:pBdr/>
      <w:spacing/>
      <w:ind/>
    </w:pPr>
  </w:style>
  <w:style w:type="paragraph" w:styleId="886" w:customStyle="1">
    <w:name w:val="List Paragraph1"/>
    <w:basedOn w:val="882"/>
    <w:pPr>
      <w:pBdr/>
      <w:spacing/>
      <w:ind w:left="720"/>
    </w:pPr>
    <w:rPr>
      <w:rFonts w:eastAsia="Times New Roman" w:cs="Calibri"/>
    </w:rPr>
  </w:style>
  <w:style w:type="table" w:styleId="887">
    <w:name w:val="Table Grid"/>
    <w:basedOn w:val="884"/>
    <w:uiPriority w:val="59"/>
    <w:pPr>
      <w:pBdr/>
      <w:spacing w:after="0" w:line="240" w:lineRule="auto"/>
      <w:ind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88">
    <w:name w:val="List Paragraph"/>
    <w:basedOn w:val="882"/>
    <w:uiPriority w:val="34"/>
    <w:qFormat/>
    <w:pPr>
      <w:pBdr/>
      <w:spacing/>
      <w:ind w:left="720"/>
      <w:contextualSpacing w:val="true"/>
    </w:pPr>
  </w:style>
  <w:style w:type="paragraph" w:styleId="889">
    <w:name w:val="No Spacing"/>
    <w:uiPriority w:val="1"/>
    <w:qFormat/>
    <w:pPr>
      <w:pBdr/>
      <w:spacing w:after="0" w:line="240" w:lineRule="auto"/>
      <w:ind/>
    </w:pPr>
    <w:rPr>
      <w:rFonts w:ascii="Calibri" w:hAnsi="Calibri" w:eastAsia="Calibri" w:cs="Times New Roman"/>
    </w:rPr>
  </w:style>
  <w:style w:type="numbering" w:styleId="890" w:customStyle="1">
    <w:name w:val="Стиль1"/>
    <w:uiPriority w:val="99"/>
    <w:pPr>
      <w:numPr>
        <w:ilvl w:val="0"/>
        <w:numId w:val="14"/>
      </w:numPr>
      <w:pBdr/>
      <w:spacing/>
      <w:ind/>
    </w:pPr>
  </w:style>
  <w:style w:type="numbering" w:styleId="891" w:customStyle="1">
    <w:name w:val="Стиль2"/>
    <w:uiPriority w:val="99"/>
    <w:pPr>
      <w:numPr>
        <w:ilvl w:val="0"/>
        <w:numId w:val="19"/>
      </w:numPr>
      <w:pBdr/>
      <w:spacing/>
      <w:ind/>
    </w:pPr>
  </w:style>
  <w:style w:type="numbering" w:styleId="892" w:customStyle="1">
    <w:name w:val="Стиль3"/>
    <w:uiPriority w:val="99"/>
    <w:pPr>
      <w:numPr>
        <w:ilvl w:val="0"/>
        <w:numId w:val="22"/>
      </w:numPr>
      <w:pBdr/>
      <w:spacing/>
      <w:ind/>
    </w:pPr>
  </w:style>
  <w:style w:type="character" w:styleId="893">
    <w:name w:val="Hyperlink"/>
    <w:basedOn w:val="883"/>
    <w:uiPriority w:val="99"/>
    <w:unhideWhenUsed/>
    <w:pPr>
      <w:pBdr/>
      <w:spacing/>
      <w:ind/>
    </w:pPr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ONLYOFFICE/8.0.1.31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2022-03-11T11:21:00Z</dcterms:created>
  <dcterms:modified xsi:type="dcterms:W3CDTF">2024-05-08T08:29:10Z</dcterms:modified>
</cp:coreProperties>
</file>