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(0142200001326009047)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0142200001326009047-3-1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ПРИРОДНЫХ РЕСУРСОВ И ЭКОЛОГИИ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262631580080563150100100390016201244.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20.04.2026 15:17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корректировке территориальной схемы обращения с отходами Самарской области и модернизация электронной модели территориальной схемы обращения с отходами Самарской области с актуализацией данных, а также разработка новой электронной модели территориальной схемы.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18 833 709.70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Халиуллова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Чубенко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6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11:25:10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13:31:57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15:17:44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11:07:00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09:46:46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09:50:35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№8: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ПРИРОДНЫХ РЕСУРСОВ И ЭКОЛОГИИ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Халиуллова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76:66:0C:D0:7F:DD:A6:7C:F2:19:37:BF:F1:EE:08:1F, действителен с 24.04.2025 09:29:26 по 18.07.2026 09:29:26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17:33:40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ПРИРОДНЫХ РЕСУРСОВ И ЭКОЛОГИИ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Чубенко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00:9C:AD:0A:52:14:39:DE:88:08:44:18:11:C3:E4:D0:69, действителен с 23.03.2026 07:23:53 по 16.06.2027 07:23:53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17:34:01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17:41:12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