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true"/>
        <w:spacing w:lineRule="auto" w:line="360" w:before="0" w:after="0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>
      <w:pPr>
        <w:pStyle w:val="Normal"/>
        <w:spacing w:lineRule="auto" w:line="240" w:before="0" w:after="0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>
      <w:pPr>
        <w:pStyle w:val="Normal"/>
        <w:spacing w:lineRule="auto" w:line="240" w:before="0" w:after="0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(0164200001926002056)</w:t>
      </w:r>
    </w:p>
    <w:p>
      <w:pPr>
        <w:pStyle w:val="Normal"/>
        <w:spacing w:lineRule="auto" w:line="240" w:before="0" w:after="0"/>
        <w:ind w:left="3828" w:right="5243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</w:p>
    <w:tbl>
      <w:tblPr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556"/>
        <w:gridCol w:w="4248"/>
        <w:gridCol w:w="3402"/>
      </w:tblGrid>
      <w:tr>
        <w:trPr/>
        <w:tc>
          <w:tcPr>
            <w:tcW w:w="2556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23.06.2026</w:t>
            </w:r>
          </w:p>
        </w:tc>
        <w:tc>
          <w:tcPr>
            <w:tcW w:w="4248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jc w:val="right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3402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0164200001926002056-5-1</w:t>
            </w:r>
          </w:p>
        </w:tc>
      </w:tr>
      <w:tr>
        <w:trPr/>
        <w:tc>
          <w:tcPr>
            <w:tcW w:w="10206" w:type="dxa"/>
            <w:gridSpan w:val="3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Тамбовская обл, Тамбов г</w:t>
            </w:r>
          </w:p>
        </w:tc>
      </w:tr>
    </w:tbl>
    <w:p>
      <w:pPr>
        <w:pStyle w:val="ListParagraph1"/>
        <w:tabs>
          <w:tab w:val="clear" w:pos="708"/>
          <w:tab w:val="left" w:pos="567" w:leader="none"/>
        </w:tabs>
        <w:spacing w:lineRule="auto" w:line="240" w:before="60" w:after="60"/>
        <w:ind w:left="0"/>
        <w:rPr>
          <w:rFonts w:cs="Times New Roman"/>
          <w:bCs/>
        </w:rPr>
      </w:pPr>
      <w:r>
        <w:rPr>
          <w:rFonts w:cs="Times New Roman"/>
          <w:bCs/>
        </w:rPr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contextualSpacing/>
        <w:rPr>
          <w:rFonts w:eastAsia="Times New Roman"/>
        </w:rPr>
      </w:pPr>
      <w:r>
        <w:rPr>
          <w:rFonts w:eastAsia="Times New Roman"/>
        </w:rPr>
        <w:t>Организатор:  МИНИСТЕРСТВО ИМУЩЕСТВЕННЫХ ОТНОШЕНИЙ И ГОСУДАРСТВЕННОГО ЗАКАЗА ТАМБОВСКОЙ ОБЛАСТИ.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contextualSpacing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868"/>
        <w:tblW w:w="10093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0093"/>
      </w:tblGrid>
      <w:tr>
        <w:trPr/>
        <w:tc>
          <w:tcPr>
            <w:tcW w:w="100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ТАМБОВСКОЕ ОБЛАСТНОЕ ГОСУДАРСТВЕННОЕ БЮДЖЕТНОЕ СТАЦИОНАРНОЕ УЧРЕЖДЕНИЕ СОЦИАЛЬНОГО ОБСЛУЖИВАНИЯ НАСЕЛЕНИЯ "ДОМ СОЦИАЛЬНОГО ОБСЛУЖИВАНИЯ "УЮТНЫЙ ДОМ"</w:t>
            </w:r>
          </w:p>
        </w:tc>
      </w:tr>
    </w:tbl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contextualSpacing/>
        <w:rPr/>
      </w:pPr>
      <w:r>
        <w:rPr/>
        <w:t xml:space="preserve">Идентификационный код закупки: 262680400842768040100100060014339243. 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rPr/>
      </w:pPr>
      <w:r>
        <w:rPr/>
        <w:t xml:space="preserve">Извещение об осуществлении закупки размещено 01.06.2026 16:37 (MSK+00:00) на сайте Единой информационной системы в сфере закупок (ЕИС) по адресу </w:t>
      </w:r>
      <w:bookmarkStart w:id="0" w:name="_GoBack"/>
      <w:bookmarkEnd w:id="0"/>
      <w:r>
        <w:rPr/>
        <w:t xml:space="preserve">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rPr/>
        <w:t>.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rPr/>
      </w:pPr>
      <w:r>
        <w:rPr/>
        <w:t>Наименование объекта закупки: Выполнение работ по объекту: «Капитальный ремонт общего пространства жилого корпуса №1 на 1-м и 2-м этажах по программе «адаптация приоритетных объектов и услуг в приоритетных сферах жизнедеятельности инвалидов и других маломобильных групп населения»..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rPr/>
      </w:pPr>
      <w:r>
        <w:rPr/>
        <w:t>Начальная (максимальная) цена контракта, руб.: 4 960 000.00</w:t>
      </w:r>
    </w:p>
    <w:p>
      <w:pPr>
        <w:pStyle w:val="Normal"/>
        <w:widowControl w:val="false"/>
        <w:spacing w:lineRule="auto" w:line="240" w:before="60" w:after="0"/>
        <w:rPr/>
      </w:pPr>
      <w:r>
        <w:rPr/>
      </w:r>
    </w:p>
    <w:tbl>
      <w:tblPr>
        <w:tblStyle w:val="868"/>
        <w:tblW w:w="10353" w:type="dxa"/>
        <w:jc w:val="left"/>
        <w:tblInd w:w="-147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0353"/>
      </w:tblGrid>
      <w:tr>
        <w:trPr/>
        <w:tc>
          <w:tcPr>
            <w:tcW w:w="1035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ListParagraph"/>
              <w:keepNext w:val="true"/>
              <w:widowControl w:val="false"/>
              <w:numPr>
                <w:ilvl w:val="0"/>
                <w:numId w:val="1"/>
              </w:numPr>
              <w:spacing w:lineRule="auto" w:line="240" w:before="60" w:after="0"/>
              <w:contextualSpacing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 xml:space="preserve">Дата подведения итогов электронного конкурса: </w:t>
            </w:r>
            <w:r>
              <w:rPr>
                <w:iCs/>
                <w:kern w:val="0"/>
                <w:sz w:val="22"/>
                <w:szCs w:val="22"/>
                <w:lang w:val="ru-RU" w:eastAsia="ru-RU" w:bidi="ar-SA"/>
              </w:rPr>
              <w:t>23.06.2026.</w:t>
            </w:r>
          </w:p>
        </w:tc>
      </w:tr>
    </w:tbl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contextualSpacing/>
        <w:rPr/>
      </w:pPr>
      <w:r>
        <w:rPr/>
        <w:t>Состав комиссии по осуществлению закупок:</w:t>
      </w:r>
    </w:p>
    <w:tbl>
      <w:tblPr>
        <w:tblW w:w="10205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1" w:lastRow="0" w:firstColumn="0" w:lastColumn="0" w:noHBand="0" w:val="0400"/>
      </w:tblPr>
      <w:tblGrid>
        <w:gridCol w:w="3564"/>
        <w:gridCol w:w="4368"/>
        <w:gridCol w:w="2272"/>
      </w:tblGrid>
      <w:tr>
        <w:trPr/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4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2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>
        <w:trPr/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left"/>
              <w:rPr/>
            </w:pPr>
            <w:r>
              <w:rPr/>
              <w:t>Председатель комиссии</w:t>
            </w:r>
          </w:p>
        </w:tc>
        <w:tc>
          <w:tcPr>
            <w:tcW w:w="4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left"/>
              <w:rPr/>
            </w:pPr>
            <w:r>
              <w:rPr/>
              <w:t>Скосырев Андрей Анатольевич</w:t>
            </w:r>
          </w:p>
        </w:tc>
        <w:tc>
          <w:tcPr>
            <w:tcW w:w="2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Присутствует</w:t>
            </w:r>
          </w:p>
        </w:tc>
      </w:tr>
      <w:tr>
        <w:trPr/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left"/>
              <w:rPr/>
            </w:pPr>
            <w:r>
              <w:rPr/>
              <w:t>Член комиссии</w:t>
            </w:r>
          </w:p>
        </w:tc>
        <w:tc>
          <w:tcPr>
            <w:tcW w:w="4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left"/>
              <w:rPr/>
            </w:pPr>
            <w:r>
              <w:rPr/>
              <w:t>Рожков Дмитрий Васильевич</w:t>
            </w:r>
          </w:p>
        </w:tc>
        <w:tc>
          <w:tcPr>
            <w:tcW w:w="2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Присутствует</w:t>
            </w:r>
          </w:p>
        </w:tc>
      </w:tr>
      <w:tr>
        <w:trPr/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left"/>
              <w:rPr/>
            </w:pPr>
            <w:r>
              <w:rPr/>
              <w:t>Член комиссии</w:t>
            </w:r>
          </w:p>
        </w:tc>
        <w:tc>
          <w:tcPr>
            <w:tcW w:w="4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left"/>
              <w:rPr/>
            </w:pPr>
            <w:r>
              <w:rPr/>
              <w:t>Ткачева Светлана Юрьевна</w:t>
            </w:r>
          </w:p>
        </w:tc>
        <w:tc>
          <w:tcPr>
            <w:tcW w:w="2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Присутствует</w:t>
            </w:r>
          </w:p>
        </w:tc>
      </w:tr>
    </w:tbl>
    <w:p>
      <w:pPr>
        <w:pStyle w:val="Normal"/>
        <w:widowControl w:val="false"/>
        <w:spacing w:lineRule="auto" w:line="240" w:before="60" w:after="0"/>
        <w:rPr/>
      </w:pPr>
      <w:r>
        <w:rPr/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>
      <w:pPr>
        <w:pStyle w:val="ListParagraph"/>
        <w:numPr>
          <w:ilvl w:val="0"/>
          <w:numId w:val="1"/>
        </w:numPr>
        <w:spacing w:lineRule="auto" w:line="240" w:before="60" w:after="0"/>
        <w:contextualSpacing/>
        <w:rPr>
          <w:iCs/>
          <w:szCs w:val="21"/>
        </w:rPr>
      </w:pPr>
      <w:r>
        <w:rPr/>
        <w:t>Информация о принятом в отношении каждой заявки (каждой части заявки),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868"/>
        <w:tblW w:w="10212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289"/>
        <w:gridCol w:w="1357"/>
        <w:gridCol w:w="2454"/>
        <w:gridCol w:w="2839"/>
        <w:gridCol w:w="1133"/>
        <w:gridCol w:w="1140"/>
      </w:tblGrid>
      <w:tr>
        <w:trPr>
          <w:trHeight w:val="843" w:hRule="atLeast"/>
        </w:trPr>
        <w:tc>
          <w:tcPr>
            <w:tcW w:w="1289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Порядковый номер заявки, присвоенный оператором</w:t>
            </w:r>
          </w:p>
        </w:tc>
        <w:tc>
          <w:tcPr>
            <w:tcW w:w="1357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Идентификационный номер заявки, присвоенный оператором,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дата и время регистрации</w:t>
            </w:r>
          </w:p>
        </w:tc>
        <w:tc>
          <w:tcPr>
            <w:tcW w:w="2454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Решение о соответствии или об отклонении заявки</w:t>
            </w:r>
          </w:p>
        </w:tc>
        <w:tc>
          <w:tcPr>
            <w:tcW w:w="2839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Предложение о цене, руб.</w:t>
            </w:r>
          </w:p>
        </w:tc>
        <w:tc>
          <w:tcPr>
            <w:tcW w:w="1133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Снижение цены, %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0"/>
                <w:lang w:val="ru-RU" w:eastAsia="ru-RU" w:bidi="ar-SA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val="504" w:hRule="atLeast"/>
        </w:trPr>
        <w:tc>
          <w:tcPr>
            <w:tcW w:w="1289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</w:tc>
        <w:tc>
          <w:tcPr>
            <w:tcW w:w="1357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1,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10.06.2026 13:55:54 (MSK+00:00)</w:t>
            </w:r>
          </w:p>
        </w:tc>
        <w:tc>
          <w:tcPr>
            <w:tcW w:w="2454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2839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4 315 200.00</w:t>
            </w:r>
          </w:p>
        </w:tc>
        <w:tc>
          <w:tcPr>
            <w:tcW w:w="113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- 13.00 %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0"/>
                <w:lang w:val="ru-RU" w:eastAsia="ru-RU" w:bidi="ar-SA"/>
              </w:rPr>
              <w:t>1</w:t>
            </w:r>
          </w:p>
        </w:tc>
      </w:tr>
      <w:tr>
        <w:trPr>
          <w:trHeight w:val="504" w:hRule="atLeast"/>
        </w:trPr>
        <w:tc>
          <w:tcPr>
            <w:tcW w:w="1289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</w:t>
            </w:r>
          </w:p>
        </w:tc>
        <w:tc>
          <w:tcPr>
            <w:tcW w:w="1357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2,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18.06.2026 17:23:48 (MSK+00:00)</w:t>
            </w:r>
          </w:p>
        </w:tc>
        <w:tc>
          <w:tcPr>
            <w:tcW w:w="2454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2839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4 860 000.00</w:t>
            </w:r>
          </w:p>
        </w:tc>
        <w:tc>
          <w:tcPr>
            <w:tcW w:w="113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- 2.02 %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0"/>
                <w:lang w:val="ru-RU" w:eastAsia="ru-RU" w:bidi="ar-SA"/>
              </w:rPr>
              <w:t>2</w:t>
            </w:r>
          </w:p>
        </w:tc>
      </w:tr>
    </w:tbl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1" w:type="dxa"/>
          <w:bottom w:w="0" w:type="dxa"/>
          <w:right w:w="1" w:type="dxa"/>
        </w:tblCellMar>
      </w:tblPr>
      <w:tblGrid>
        <w:gridCol w:w="5031"/>
        <w:gridCol w:w="5031"/>
      </w:tblGrid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1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Скосырев Андрей Анатольевич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Рожков Дмитрий Васильевич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Ткачева Светлана Юрьевна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2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Скосырев Андрей Анатольевич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Рожков Дмитрий Васильевич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Ткачева Светлана Юрьевна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</w:tbl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Присвоенные заявкам на участие в закупке, вторые части которых признаны соответствующими извещению об осуществлении закупки, значения по критериям оценки, установленным в извещении об осуществлении закупки: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Оценка заявки №1: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1" w:type="dxa"/>
          <w:bottom w:w="0" w:type="dxa"/>
          <w:right w:w="1" w:type="dxa"/>
        </w:tblCellMar>
      </w:tblPr>
      <w:tblGrid>
        <w:gridCol w:w="1257"/>
        <w:gridCol w:w="1258"/>
        <w:gridCol w:w="1258"/>
        <w:gridCol w:w="1258"/>
        <w:gridCol w:w="1258"/>
        <w:gridCol w:w="1258"/>
        <w:gridCol w:w="1258"/>
        <w:gridCol w:w="1256"/>
      </w:tblGrid>
      <w:tr>
        <w:trPr/>
        <w:tc>
          <w:tcPr>
            <w:tcW w:w="125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№</w:t>
            </w:r>
          </w:p>
        </w:tc>
        <w:tc>
          <w:tcPr>
            <w:tcW w:w="125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25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25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377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25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257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rPr/>
            </w:pPr>
            <w:r>
              <w:rPr/>
            </w:r>
          </w:p>
        </w:tc>
        <w:tc>
          <w:tcPr>
            <w:tcW w:w="1258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rPr/>
            </w:pPr>
            <w:r>
              <w:rPr/>
            </w:r>
          </w:p>
        </w:tc>
        <w:tc>
          <w:tcPr>
            <w:tcW w:w="1258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rPr/>
            </w:pPr>
            <w:r>
              <w:rPr/>
            </w:r>
          </w:p>
        </w:tc>
        <w:tc>
          <w:tcPr>
            <w:tcW w:w="1258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rPr/>
            </w:pPr>
            <w:r>
              <w:rPr/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extDirection w:val="btLr"/>
            <w:vAlign w:val="center"/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Скосырев Андрей Анатольевич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extDirection w:val="btLr"/>
            <w:vAlign w:val="center"/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Рожков Дмитрий Васильевич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extDirection w:val="btLr"/>
            <w:vAlign w:val="center"/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Ткачева Светлана Юрьевна</w:t>
            </w:r>
          </w:p>
        </w:tc>
        <w:tc>
          <w:tcPr>
            <w:tcW w:w="1256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rPr/>
            </w:pPr>
            <w:r>
              <w:rPr/>
            </w:r>
          </w:p>
        </w:tc>
      </w:tr>
      <w:tr>
        <w:trPr/>
        <w:tc>
          <w:tcPr>
            <w:tcW w:w="12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1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Цена контракта, сумма цен единиц товара, работы, услуги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60.00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4315200.00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60.00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60.00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60.00</w:t>
            </w:r>
          </w:p>
        </w:tc>
        <w:tc>
          <w:tcPr>
            <w:tcW w:w="1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60.00</w:t>
            </w:r>
          </w:p>
        </w:tc>
      </w:tr>
      <w:tr>
        <w:trPr/>
        <w:tc>
          <w:tcPr>
            <w:tcW w:w="12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2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40.00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  <w:tc>
          <w:tcPr>
            <w:tcW w:w="1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40.00</w:t>
            </w:r>
          </w:p>
        </w:tc>
      </w:tr>
      <w:tr>
        <w:trPr/>
        <w:tc>
          <w:tcPr>
            <w:tcW w:w="12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2.1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100.00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100.00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100.00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100.00</w:t>
            </w:r>
          </w:p>
        </w:tc>
        <w:tc>
          <w:tcPr>
            <w:tcW w:w="1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100.00</w:t>
            </w:r>
          </w:p>
        </w:tc>
      </w:tr>
      <w:tr>
        <w:trPr/>
        <w:tc>
          <w:tcPr>
            <w:tcW w:w="12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2.1.1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Наибольшая цена одного из исполненных участником закупки договоров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100.00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11998623.89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100.00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100.00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100.00</w:t>
            </w:r>
          </w:p>
        </w:tc>
        <w:tc>
          <w:tcPr>
            <w:tcW w:w="1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100.00</w:t>
            </w:r>
          </w:p>
        </w:tc>
      </w:tr>
      <w:tr>
        <w:trPr/>
        <w:tc>
          <w:tcPr>
            <w:tcW w:w="12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 xml:space="preserve">Итого: 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  <w:tc>
          <w:tcPr>
            <w:tcW w:w="1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100.00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Оценка заявки №2: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1" w:type="dxa"/>
          <w:bottom w:w="0" w:type="dxa"/>
          <w:right w:w="1" w:type="dxa"/>
        </w:tblCellMar>
      </w:tblPr>
      <w:tblGrid>
        <w:gridCol w:w="1257"/>
        <w:gridCol w:w="1258"/>
        <w:gridCol w:w="1258"/>
        <w:gridCol w:w="1258"/>
        <w:gridCol w:w="1258"/>
        <w:gridCol w:w="1258"/>
        <w:gridCol w:w="1258"/>
        <w:gridCol w:w="1256"/>
      </w:tblGrid>
      <w:tr>
        <w:trPr/>
        <w:tc>
          <w:tcPr>
            <w:tcW w:w="125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№</w:t>
            </w:r>
          </w:p>
        </w:tc>
        <w:tc>
          <w:tcPr>
            <w:tcW w:w="125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25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25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377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25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257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rPr/>
            </w:pPr>
            <w:r>
              <w:rPr/>
            </w:r>
          </w:p>
        </w:tc>
        <w:tc>
          <w:tcPr>
            <w:tcW w:w="1258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rPr/>
            </w:pPr>
            <w:r>
              <w:rPr/>
            </w:r>
          </w:p>
        </w:tc>
        <w:tc>
          <w:tcPr>
            <w:tcW w:w="1258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rPr/>
            </w:pPr>
            <w:r>
              <w:rPr/>
            </w:r>
          </w:p>
        </w:tc>
        <w:tc>
          <w:tcPr>
            <w:tcW w:w="1258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rPr/>
            </w:pPr>
            <w:r>
              <w:rPr/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extDirection w:val="btLr"/>
            <w:vAlign w:val="center"/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Скосырев Андрей Анатольевич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extDirection w:val="btLr"/>
            <w:vAlign w:val="center"/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Рожков Дмитрий Васильевич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extDirection w:val="btLr"/>
            <w:vAlign w:val="center"/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Ткачева Светлана Юрьевна</w:t>
            </w:r>
          </w:p>
        </w:tc>
        <w:tc>
          <w:tcPr>
            <w:tcW w:w="1256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rPr/>
            </w:pPr>
            <w:r>
              <w:rPr/>
            </w:r>
          </w:p>
        </w:tc>
      </w:tr>
      <w:tr>
        <w:trPr/>
        <w:tc>
          <w:tcPr>
            <w:tcW w:w="12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1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Цена контракта, сумма цен единиц товара, работы, услуги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60.00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4860000.00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52.42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52.42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52.42</w:t>
            </w:r>
          </w:p>
        </w:tc>
        <w:tc>
          <w:tcPr>
            <w:tcW w:w="1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52.42</w:t>
            </w:r>
          </w:p>
        </w:tc>
      </w:tr>
      <w:tr>
        <w:trPr/>
        <w:tc>
          <w:tcPr>
            <w:tcW w:w="12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2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40.00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  <w:tc>
          <w:tcPr>
            <w:tcW w:w="1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0.00</w:t>
            </w:r>
          </w:p>
        </w:tc>
      </w:tr>
      <w:tr>
        <w:trPr/>
        <w:tc>
          <w:tcPr>
            <w:tcW w:w="12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2.1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100.00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0.00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0.00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0.00</w:t>
            </w:r>
          </w:p>
        </w:tc>
        <w:tc>
          <w:tcPr>
            <w:tcW w:w="1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0.00</w:t>
            </w:r>
          </w:p>
        </w:tc>
      </w:tr>
      <w:tr>
        <w:trPr/>
        <w:tc>
          <w:tcPr>
            <w:tcW w:w="12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2.1.1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Наибольшая цена одного из исполненных участником закупки договоров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100.00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0.00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0.00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0.00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0.00</w:t>
            </w:r>
          </w:p>
        </w:tc>
        <w:tc>
          <w:tcPr>
            <w:tcW w:w="1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0.00</w:t>
            </w:r>
          </w:p>
        </w:tc>
      </w:tr>
      <w:tr>
        <w:trPr/>
        <w:tc>
          <w:tcPr>
            <w:tcW w:w="12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 xml:space="preserve">Итого: 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  <w:tc>
          <w:tcPr>
            <w:tcW w:w="1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52.42</w:t>
            </w:r>
          </w:p>
        </w:tc>
      </w:tr>
    </w:tbl>
    <w:p>
      <w:pPr>
        <w:pStyle w:val="Normal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Порядковые номера, присвоенные заявкам в соответствии с Федеральным законом №44-ФЗ:</w:t>
      </w:r>
    </w:p>
    <w:tbl>
      <w:tblPr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1" w:lastRow="0" w:firstColumn="0" w:lastColumn="0" w:noHBand="0" w:val="0400"/>
      </w:tblPr>
      <w:tblGrid>
        <w:gridCol w:w="1811"/>
        <w:gridCol w:w="1812"/>
        <w:gridCol w:w="1647"/>
        <w:gridCol w:w="1975"/>
        <w:gridCol w:w="1481"/>
        <w:gridCol w:w="1479"/>
      </w:tblGrid>
      <w:tr>
        <w:trPr>
          <w:trHeight w:val="977" w:hRule="atLeast"/>
        </w:trPr>
        <w:tc>
          <w:tcPr>
            <w:tcW w:w="1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</w:rPr>
            </w:pPr>
            <w:r>
              <w:rPr>
                <w:b/>
              </w:rPr>
              <w:t>Идентификационный номер заявки</w:t>
            </w:r>
            <w:r>
              <w:rPr>
                <w:rFonts w:eastAsia="Times New Roman"/>
                <w:b/>
                <w:bCs/>
              </w:rPr>
              <w:t>, присвоенный оператором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</w:rPr>
            </w:pPr>
            <w:r>
              <w:rPr>
                <w:b/>
              </w:rPr>
              <w:t>Итоговая оценка</w:t>
            </w: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Снижение цены, %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</w:rPr>
            </w:pPr>
            <w:r>
              <w:rPr>
                <w:b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val="977" w:hRule="atLeast"/>
        </w:trPr>
        <w:tc>
          <w:tcPr>
            <w:tcW w:w="1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/>
            </w:pPr>
            <w:r>
              <w:rPr/>
              <w:t>1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100.00</w:t>
            </w: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4 315 200.00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iCs/>
                <w:lang w:eastAsia="ru-RU"/>
              </w:rPr>
            </w:pPr>
            <w:r>
              <w:rPr>
                <w:lang w:eastAsia="ru-RU"/>
              </w:rPr>
              <w:t>- 13.00 %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spacing w:before="60" w:after="200"/>
              <w:jc w:val="center"/>
              <w:rPr>
                <w:rFonts w:eastAsia="Times New Roman"/>
              </w:rPr>
            </w:pPr>
            <w:r>
              <w:rPr>
                <w:rFonts w:eastAsia="Arial"/>
                <w:color w:val="172B4D"/>
                <w:sz w:val="21"/>
                <w:highlight w:val="white"/>
              </w:rPr>
              <w:t>1</w:t>
            </w:r>
          </w:p>
        </w:tc>
      </w:tr>
      <w:tr>
        <w:trPr>
          <w:trHeight w:val="977" w:hRule="atLeast"/>
        </w:trPr>
        <w:tc>
          <w:tcPr>
            <w:tcW w:w="1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/>
            </w:pPr>
            <w:r>
              <w:rPr/>
              <w:t>2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52.42</w:t>
            </w: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4 860 000.00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iCs/>
                <w:lang w:eastAsia="ru-RU"/>
              </w:rPr>
            </w:pPr>
            <w:r>
              <w:rPr>
                <w:lang w:eastAsia="ru-RU"/>
              </w:rPr>
              <w:t>- 2.02 %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spacing w:before="60" w:after="200"/>
              <w:jc w:val="center"/>
              <w:rPr>
                <w:rFonts w:eastAsia="Times New Roman"/>
              </w:rPr>
            </w:pPr>
            <w:r>
              <w:rPr>
                <w:rFonts w:eastAsia="Arial"/>
                <w:color w:val="172B4D"/>
                <w:sz w:val="21"/>
                <w:highlight w:val="white"/>
              </w:rPr>
              <w:t>2</w:t>
            </w:r>
          </w:p>
        </w:tc>
      </w:tr>
    </w:tbl>
    <w:p>
      <w:pPr>
        <w:pStyle w:val="Normal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определения поставщика (подрядчика, исполнителя) </w:t>
      </w:r>
      <w:r>
        <w:rPr/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rPr/>
        <w:t xml:space="preserve">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ТАМБОВСКОЕ ОБЛАСТНОЕ ГОСУДАРСТВЕННОЕ БЮДЖЕТНОЕ СТАЦИОНАРНОЕ УЧРЕЖДЕНИЕ СОЦИАЛЬНОГО ОБСЛУЖИВАНИЯ НАСЕЛЕНИЯ "ДОМ СОЦИАЛЬНОГО ОБСЛУЖИВАНИЯ "УЮТНЫЙ ДОМ"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Скосырев Андрей Анатольевич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00:99:73:23:1F:0A:6F:B3:88:1A:6E:F7:13:C0:16:A6:0F, действителен с 23.07.2025 14:04:35 по 16.10.2026 14:04:35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09:27:45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ТАМБОВСКОЕ ОБЛАСТНОЕ ГОСУДАРСТВЕННОЕ БЮДЖЕТНОЕ СТАЦИОНАРНОЕ УЧРЕЖДЕНИЕ СОЦИАЛЬНОГО ОБСЛУЖИВАНИЯ НАСЕЛЕНИЯ "ДОМ СОЦИАЛЬНОГО ОБСЛУЖИВАНИЯ "УЮТНЫЙ ДОМ"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Рожков Дмитрий Васильевич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00:F1:69:F3:5B:92:0B:8B:12:69:65:04:8A:BF:47:9A:C5, действителен с 28.08.2025 06:45:00 по 21.11.2026 06:45:00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09:27:46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ТАМБОВСКОЕ ОБЛАСТНОЕ ГОСУДАРСТВЕННОЕ БЮДЖЕТНОЕ СТАЦИОНАРНОЕ УЧРЕЖДЕНИЕ СОЦИАЛЬНОГО ОБСЛУЖИВАНИЯ НАСЕЛЕНИЯ "ДОМ СОЦИАЛЬНОГО ОБСЛУЖИВАНИЯ "УЮТНЫЙ ДОМ"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Ткачёва Светлана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43:5B:0D:1C:31:5A:3C:40:D2:83:32:14:9B:85:1B:3E, действителен с 08.06.2026 09:08:24 по 01.09.2027 09:08:24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09:27:46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ИМУЩЕСТВЕННЫХ ОТНОШЕНИЙ И ГОСУДАРСТВЕННОГО ЗАКАЗА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Лопарева Елена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6C:31:34:01:DD:5B:1F:5F:AF:C7:7E:7C:BC:AB:DE:89, действителен с 07.05.2025 10:03:18 по 31.07.2026 10:03:18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10:18:28 МСК</w:t>
      </w:r>
    </w:p>
    <w:sectPr>
      <w:type w:val="nextPage"/>
      <w:pgSz w:w="11906" w:h="16838"/>
      <w:pgMar w:left="993" w:right="850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isLgl/>
      <w:numFmt w:val="decimal"/>
      <w:lvlText w:val="%1."/>
      <w:lvlJc w:val="left"/>
      <w:pPr>
        <w:tabs>
          <w:tab w:val="num" w:pos="0"/>
        </w:tabs>
        <w:ind w:left="357" w:hanging="357"/>
      </w:pPr>
      <w:rPr>
        <w:color w:val="auto"/>
      </w:rPr>
    </w:lvl>
    <w:lvl w:ilvl="1">
      <w:start w:val="1"/>
      <w:isLgl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isLgl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isLgl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isLgl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isLgl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isLgl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isLgl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isLgl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Autospacing="0" w:before="0" w:afterAutospacing="0" w:after="200"/>
      <w:jc w:val="both"/>
    </w:pPr>
    <w:rPr>
      <w:rFonts w:ascii="Times New Roman" w:hAnsi="Times New Roman" w:eastAsia="Calibri" w:cs="Times New Roman" w:eastAsiaTheme="minorHAnsi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Heading2">
    <w:name w:val="heading 2"/>
    <w:basedOn w:val="Normal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Heading3">
    <w:name w:val="heading 3"/>
    <w:basedOn w:val="Normal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Heading4">
    <w:name w:val="heading 4"/>
    <w:basedOn w:val="Normal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Heading5">
    <w:name w:val="heading 5"/>
    <w:basedOn w:val="Normal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Heading6">
    <w:name w:val="heading 6"/>
    <w:basedOn w:val="Normal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Heading7">
    <w:name w:val="heading 7"/>
    <w:basedOn w:val="Normal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Heading8">
    <w:name w:val="heading 8"/>
    <w:basedOn w:val="Normal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Heading9">
    <w:name w:val="heading 9"/>
    <w:basedOn w:val="Normal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uiPriority w:val="11"/>
    <w:qFormat/>
    <w:rPr>
      <w:sz w:val="24"/>
      <w:szCs w:val="24"/>
    </w:rPr>
  </w:style>
  <w:style w:type="character" w:styleId="QuoteChar">
    <w:name w:val="Quote Char"/>
    <w:uiPriority w:val="29"/>
    <w:qFormat/>
    <w:rPr>
      <w:i/>
    </w:rPr>
  </w:style>
  <w:style w:type="character" w:styleId="IntenseQuoteChar">
    <w:name w:val="Intense Quote Char"/>
    <w:uiPriority w:val="30"/>
    <w:qFormat/>
    <w:rPr>
      <w:i/>
    </w:rPr>
  </w:style>
  <w:style w:type="character" w:styleId="HeaderChar">
    <w:name w:val="Header Char"/>
    <w:basedOn w:val="DefaultParagraphFont"/>
    <w:uiPriority w:val="99"/>
    <w:qFormat/>
    <w:rPr/>
  </w:style>
  <w:style w:type="character" w:styleId="FooterChar">
    <w:name w:val="Footer Char"/>
    <w:basedOn w:val="DefaultParagraphFont"/>
    <w:uiPriority w:val="99"/>
    <w:qFormat/>
    <w:rPr/>
  </w:style>
  <w:style w:type="character" w:styleId="CaptionChar">
    <w:name w:val="Caption Char"/>
    <w:uiPriority w:val="99"/>
    <w:qFormat/>
    <w:rPr/>
  </w:style>
  <w:style w:type="character" w:styleId="FootnoteTextChar">
    <w:name w:val="Footnote Text Char"/>
    <w:uiPriority w:val="99"/>
    <w:qFormat/>
    <w:rPr>
      <w:sz w:val="18"/>
    </w:rPr>
  </w:style>
  <w:style w:type="character" w:styleId="Style5">
    <w:name w:val="Символ сноски"/>
    <w:uiPriority w:val="99"/>
    <w:unhideWhenUsed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EndnoteTextChar">
    <w:name w:val="Endnote Text Char"/>
    <w:uiPriority w:val="99"/>
    <w:qFormat/>
    <w:rPr>
      <w:sz w:val="20"/>
    </w:rPr>
  </w:style>
  <w:style w:type="character" w:styleId="Style6">
    <w:name w:val="Символ концевой сноски"/>
    <w:uiPriority w:val="99"/>
    <w:semiHidden/>
    <w:unhideWhenUsed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uiPriority w:val="99"/>
    <w:unhideWhenUsed/>
    <w:rPr>
      <w:color w:themeColor="hyperlink" w:val="0000FF"/>
      <w:u w:val="single"/>
    </w:rPr>
  </w:style>
  <w:style w:type="paragraph" w:styleId="Style7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uiPriority w:val="35"/>
    <w:semiHidden/>
    <w:unhideWhenUsed/>
    <w:qFormat/>
    <w:pPr>
      <w:spacing w:lineRule="auto" w:line="276"/>
    </w:pPr>
    <w:rPr>
      <w:b/>
      <w:bCs/>
      <w:color w:themeColor="accent1" w:val="4F81BD"/>
      <w:sz w:val="18"/>
      <w:szCs w:val="18"/>
    </w:rPr>
  </w:style>
  <w:style w:type="paragraph" w:styleId="Style8">
    <w:name w:val="Указатель"/>
    <w:basedOn w:val="Normal"/>
    <w:qFormat/>
    <w:pPr>
      <w:suppressLineNumbers/>
    </w:pPr>
    <w:rPr>
      <w:rFonts w:cs="Mangal"/>
    </w:rPr>
  </w:style>
  <w:style w:type="paragraph" w:styleId="Title">
    <w:name w:val="Title"/>
    <w:basedOn w:val="Normal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ubtitle">
    <w:name w:val="Subtitle"/>
    <w:basedOn w:val="Normal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uiPriority w:val="29"/>
    <w:qFormat/>
    <w:pPr>
      <w:ind w:left="720" w:right="720"/>
    </w:pPr>
    <w:rPr>
      <w:i/>
    </w:rPr>
  </w:style>
  <w:style w:type="paragraph" w:styleId="IntenseQuote">
    <w:name w:val="Intense Quote"/>
    <w:basedOn w:val="Normal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spacing w:before="0" w:after="200"/>
      <w:ind w:left="720" w:right="720"/>
    </w:pPr>
    <w:rPr>
      <w:i/>
    </w:rPr>
  </w:style>
  <w:style w:type="paragraph" w:styleId="Style9">
    <w:name w:val="Колонтитулы"/>
    <w:basedOn w:val="Normal"/>
    <w:qFormat/>
    <w:pPr/>
    <w:rPr/>
  </w:style>
  <w:style w:type="paragraph" w:styleId="Header">
    <w:name w:val="head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er">
    <w:name w:val="foot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noteText">
    <w:name w:val="footnote text"/>
    <w:basedOn w:val="Normal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EndnoteText">
    <w:name w:val="endnote text"/>
    <w:basedOn w:val="Normal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TOC1">
    <w:name w:val="toc 1"/>
    <w:basedOn w:val="Normal"/>
    <w:uiPriority w:val="39"/>
    <w:unhideWhenUsed/>
    <w:pPr>
      <w:spacing w:before="0" w:after="57"/>
      <w:ind w:hanging="0" w:left="0" w:right="0"/>
    </w:pPr>
    <w:rPr/>
  </w:style>
  <w:style w:type="paragraph" w:styleId="TOC2">
    <w:name w:val="toc 2"/>
    <w:basedOn w:val="Normal"/>
    <w:uiPriority w:val="39"/>
    <w:unhideWhenUsed/>
    <w:pPr>
      <w:spacing w:before="0" w:after="57"/>
      <w:ind w:hanging="0" w:left="283" w:right="0"/>
    </w:pPr>
    <w:rPr/>
  </w:style>
  <w:style w:type="paragraph" w:styleId="TOC3">
    <w:name w:val="toc 3"/>
    <w:basedOn w:val="Normal"/>
    <w:uiPriority w:val="39"/>
    <w:unhideWhenUsed/>
    <w:pPr>
      <w:spacing w:before="0" w:after="57"/>
      <w:ind w:hanging="0" w:left="567" w:right="0"/>
    </w:pPr>
    <w:rPr/>
  </w:style>
  <w:style w:type="paragraph" w:styleId="TOC4">
    <w:name w:val="toc 4"/>
    <w:basedOn w:val="Normal"/>
    <w:uiPriority w:val="39"/>
    <w:unhideWhenUsed/>
    <w:pPr>
      <w:spacing w:before="0" w:after="57"/>
      <w:ind w:hanging="0" w:left="850" w:right="0"/>
    </w:pPr>
    <w:rPr/>
  </w:style>
  <w:style w:type="paragraph" w:styleId="TOC5">
    <w:name w:val="toc 5"/>
    <w:basedOn w:val="Normal"/>
    <w:uiPriority w:val="39"/>
    <w:unhideWhenUsed/>
    <w:pPr>
      <w:spacing w:before="0" w:after="57"/>
      <w:ind w:hanging="0" w:left="1134" w:right="0"/>
    </w:pPr>
    <w:rPr/>
  </w:style>
  <w:style w:type="paragraph" w:styleId="TOC6">
    <w:name w:val="toc 6"/>
    <w:basedOn w:val="Normal"/>
    <w:uiPriority w:val="39"/>
    <w:unhideWhenUsed/>
    <w:pPr>
      <w:spacing w:before="0" w:after="57"/>
      <w:ind w:hanging="0" w:left="1417" w:right="0"/>
    </w:pPr>
    <w:rPr/>
  </w:style>
  <w:style w:type="paragraph" w:styleId="TOC7">
    <w:name w:val="toc 7"/>
    <w:basedOn w:val="Normal"/>
    <w:uiPriority w:val="39"/>
    <w:unhideWhenUsed/>
    <w:pPr>
      <w:spacing w:before="0" w:after="57"/>
      <w:ind w:hanging="0" w:left="1701" w:right="0"/>
    </w:pPr>
    <w:rPr/>
  </w:style>
  <w:style w:type="paragraph" w:styleId="TOC8">
    <w:name w:val="toc 8"/>
    <w:basedOn w:val="Normal"/>
    <w:uiPriority w:val="39"/>
    <w:unhideWhenUsed/>
    <w:pPr>
      <w:spacing w:before="0" w:after="57"/>
      <w:ind w:hanging="0" w:left="1984" w:right="0"/>
    </w:pPr>
    <w:rPr/>
  </w:style>
  <w:style w:type="paragraph" w:styleId="TOC9">
    <w:name w:val="toc 9"/>
    <w:basedOn w:val="Normal"/>
    <w:uiPriority w:val="39"/>
    <w:unhideWhenUsed/>
    <w:pPr>
      <w:spacing w:before="0" w:after="57"/>
      <w:ind w:hanging="0" w:left="2268" w:right="0"/>
    </w:pPr>
    <w:rPr/>
  </w:style>
  <w:style w:type="paragraph" w:styleId="IndexHeading">
    <w:name w:val="index heading"/>
    <w:basedOn w:val="Style7"/>
    <w:pPr/>
    <w:rPr/>
  </w:style>
  <w:style w:type="paragraph" w:styleId="TOCHeading">
    <w:name w:val="TOC Heading"/>
    <w:uiPriority w:val="39"/>
    <w:unhideWhenUsed/>
    <w:qFormat/>
    <w:pPr>
      <w:widowControl/>
      <w:bidi w:val="0"/>
      <w:spacing w:lineRule="auto" w:line="276" w:beforeAutospacing="0" w:before="0" w:afterAutospacing="0" w:after="20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uiPriority w:val="99"/>
    <w:unhideWhenUsed/>
    <w:pPr>
      <w:spacing w:before="0" w:afterAutospacing="0" w:after="0"/>
    </w:pPr>
    <w:rPr/>
  </w:style>
  <w:style w:type="paragraph" w:styleId="ListParagraph1" w:customStyle="1">
    <w:name w:val="List Paragraph1"/>
    <w:basedOn w:val="Normal"/>
    <w:qFormat/>
    <w:pPr>
      <w:ind w:left="720"/>
    </w:pPr>
    <w:rPr>
      <w:rFonts w:eastAsia="Times New Roman" w:cs="Calibri"/>
    </w:rPr>
  </w:style>
  <w:style w:type="paragraph" w:styleId="ListParagraph">
    <w:name w:val="List Paragraph"/>
    <w:basedOn w:val="Normal"/>
    <w:uiPriority w:val="34"/>
    <w:qFormat/>
    <w:pPr>
      <w:spacing w:before="0" w:after="200"/>
      <w:ind w:left="720"/>
      <w:contextualSpacing/>
    </w:pPr>
    <w:rPr/>
  </w:style>
  <w:style w:type="paragraph" w:styleId="NoSpacing">
    <w:name w:val="No Spacing"/>
    <w:uiPriority w:val="1"/>
    <w:qFormat/>
    <w:pPr>
      <w:widowControl/>
      <w:bidi w:val="0"/>
      <w:spacing w:lineRule="auto" w:line="240" w:beforeAutospacing="0" w:before="0" w:afterAutospacing="0" w:after="0"/>
      <w:jc w:val="lef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ru-RU" w:eastAsia="en-US" w:bidi="ar-SA"/>
    </w:rPr>
  </w:style>
  <w:style w:type="numbering" w:styleId="Style10" w:default="1">
    <w:name w:val="Без списка"/>
    <w:uiPriority w:val="99"/>
    <w:semiHidden/>
    <w:unhideWhenUsed/>
    <w:qFormat/>
  </w:style>
  <w:style w:type="numbering" w:styleId="1" w:customStyle="1">
    <w:name w:val="Стиль1"/>
    <w:uiPriority w:val="99"/>
    <w:qFormat/>
  </w:style>
  <w:style w:type="numbering" w:styleId="2" w:customStyle="1">
    <w:name w:val="Стиль2"/>
    <w:uiPriority w:val="99"/>
    <w:qFormat/>
  </w:style>
  <w:style w:type="numbering" w:styleId="3" w:customStyle="1">
    <w:name w:val="Стиль3"/>
    <w:uiPriority w:val="99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Arial" pitchFamily="0" charset="1"/>
        <a:cs typeface="Arial" pitchFamily="0" charset="1"/>
      </a:majorFont>
      <a:minorFont>
        <a:latin typeface="Calibri" pitchFamily="0" charset="1"/>
        <a:ea typeface="Arial" pitchFamily="0" charset="1"/>
        <a:cs typeface="Arial" pitchFamily="0" charset="1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0" t="0" r="0" b="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0" t="0" r="0" b="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Application>LibreOffice/25.2.6.2$Windows_X86_64 LibreOffice_project/729c5bfe710f5eb71ed3bbde9e06a6065e9c6c5d</Application>
  <AppVersion>15.0000</AppVersion>
  <Pages>6</Pages>
  <Words>766</Words>
  <Characters>5262</Characters>
  <CharactersWithSpaces>5854</CharactersWithSpaces>
  <Paragraphs>166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2023-05-10T08:41:00Z</dcterms:created>
  <dc:creator/>
  <dc:description/>
  <dc:language>ru-RU</dc:language>
  <cp:lastModifiedBy/>
  <dcterms:modified xsi:type="dcterms:W3CDTF">2026-06-23T09:20:38Z</dcterms:modified>
  <cp:revision>6</cp:revision>
  <dc:subject/>
  <dc:title/>
</cp:coreProperties>
</file>