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24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>
        <w:rPr>
          <w:rFonts w:eastAsia="Times New Roman"/>
          <w:b/>
          <w:spacing w:val="20"/>
          <w:sz w:val="24"/>
          <w:szCs w:val="20"/>
          <w:lang w:eastAsia="ru-RU"/>
        </w:rPr>
      </w:r>
    </w:p>
    <w:p>
      <w:pPr>
        <w:ind w:right="-1"/>
        <w:jc w:val="center"/>
        <w:spacing w:after="0" w:line="240" w:lineRule="auto"/>
        <w:rPr>
          <w:rFonts w:eastAsia="Times New Roman"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рассмотрения и оценки вторых частей заявок на участие в закупке</w:t>
      </w:r>
      <w:r>
        <w:rPr>
          <w:rFonts w:eastAsia="Times New Roman"/>
          <w:b/>
          <w:bCs/>
          <w:sz w:val="28"/>
          <w:szCs w:val="28"/>
          <w:lang w:eastAsia="ru-RU"/>
        </w:rPr>
      </w:r>
      <w:r>
        <w:rPr>
          <w:rFonts w:eastAsia="Times New Roman"/>
          <w:b/>
          <w:bCs/>
          <w:sz w:val="28"/>
          <w:szCs w:val="28"/>
        </w:rPr>
      </w:r>
    </w:p>
    <w:p>
      <w:pPr>
        <w:ind w:right="-1"/>
        <w:jc w:val="center"/>
        <w:spacing w:after="0" w:line="240" w:lineRule="auto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  <w:lang w:eastAsia="ru-RU"/>
        </w:rPr>
        <w:t xml:space="preserve">№ 0318100051226000026</w:t>
      </w:r>
      <w:r>
        <w:rPr>
          <w:rFonts w:eastAsia="Times New Roman"/>
          <w:b/>
          <w:bCs/>
          <w:sz w:val="24"/>
          <w:szCs w:val="24"/>
          <w:lang w:eastAsia="ru-RU"/>
        </w:rPr>
      </w:r>
      <w:r>
        <w:rPr>
          <w:rFonts w:eastAsia="Times New Roman"/>
          <w:b/>
          <w:bCs/>
          <w:sz w:val="24"/>
          <w:szCs w:val="24"/>
        </w:rPr>
      </w:r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blPrEx/>
        <w:trPr>
          <w:trHeight w:val="317"/>
        </w:trPr>
        <w:tc>
          <w:tcPr>
            <w:gridSpan w:val="2"/>
            <w:tcW w:w="6804" w:type="dxa"/>
            <w:vAlign w:val="bottom"/>
            <w:textDirection w:val="lrTb"/>
            <w:noWrap w:val="false"/>
          </w:tcPr>
          <w:p>
            <w:pPr>
              <w:pStyle w:val="889"/>
              <w:ind w:left="0"/>
              <w:jc w:val="lef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Сочи г</w:t>
            </w: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</w:p>
          <w:p>
            <w:pPr>
              <w:pStyle w:val="889"/>
              <w:ind w:left="0"/>
              <w:jc w:val="lef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89"/>
              <w:ind w:left="0"/>
              <w:jc w:val="right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</w:p>
          <w:p>
            <w:pPr>
              <w:pStyle w:val="88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lang w:eastAsia="ru-RU"/>
              </w:rPr>
            </w:r>
            <w:r>
              <w:rPr>
                <w:rFonts w:cs="Times New Roman"/>
                <w:lang w:eastAsia="ru-RU"/>
              </w:rPr>
            </w:r>
          </w:p>
        </w:tc>
      </w:tr>
    </w:tbl>
    <w:p>
      <w:pPr>
        <w:pStyle w:val="88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>
        <w:rPr>
          <w:rFonts w:cs="Times New Roman"/>
          <w:bCs/>
        </w:rPr>
      </w:r>
    </w:p>
    <w:p>
      <w:pPr>
        <w:pStyle w:val="891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>
        <w:rPr>
          <w:rFonts w:eastAsia="Times New Roman"/>
        </w:rPr>
      </w:r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</w:t>
      </w:r>
      <w:r>
        <w:rPr>
          <w:rFonts w:eastAsia="Times New Roman"/>
        </w:rPr>
        <w:t xml:space="preserve">.</w:t>
      </w:r>
      <w:r>
        <w:rPr>
          <w:rFonts w:eastAsia="Times New Roman"/>
        </w:rPr>
        <w:t xml:space="preserve"> ФЕДЕРАЛЬНОЕ КАЗЕННОЕ УЧРЕЖДЕНИЕ "УПРАВЛЕНИЕ ФЕДЕРАЛЬНЫХ АВТОМОБИЛЬНЫХ ДОРОГ "ЧЕРНОМОРЬЕ" ФЕДЕРАЛЬНОГО ДОРОЖНОГО АГЕНТСТВА".</w:t>
      </w:r>
      <w:r>
        <w:rPr>
          <w:rFonts w:eastAsia="Times New Roman"/>
        </w:rPr>
      </w:r>
      <w:r>
        <w:rPr>
          <w:rFonts w:eastAsia="Times New Roman"/>
        </w:rPr>
      </w:r>
    </w:p>
    <w:p>
      <w:pPr>
        <w:pStyle w:val="891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>
        <w:rPr>
          <w:rFonts w:eastAsia="Times New Roman"/>
        </w:rPr>
      </w:r>
    </w:p>
    <w:tbl>
      <w:tblPr>
        <w:tblStyle w:val="89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blPrEx/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КАЗЕННОЕ УЧРЕЖДЕНИЕ "УПРАВЛЕНИЕ ФЕДЕРАЛЬНЫХ АВТОМОБИЛЬНЫХ ДОРОГ "ЧЕРНОМОРЬЕ" ФЕДЕРАЛЬНОГО ДОРОЖНОГО АГЕНТСТВА"</w:t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</w:tr>
    </w:tbl>
    <w:p>
      <w:pPr>
        <w:pStyle w:val="891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Идентификационный код закупки: 261232010032923190100100460014211244.</w:t>
      </w:r>
      <w:r>
        <w:t xml:space="preserve"> </w:t>
      </w:r>
      <w:r/>
    </w:p>
    <w:p>
      <w:pPr>
        <w:pStyle w:val="891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Извещение об осуществлении закупки размещено 17.06.2026 18:03 (MSK+00:00)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</w:t>
      </w:r>
      <w:bookmarkStart w:id="0" w:name="_GoBack"/>
      <w:r/>
      <w:bookmarkEnd w:id="0"/>
      <w:r>
        <w:t xml:space="preserve">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t xml:space="preserve">.</w:t>
      </w:r>
      <w:r/>
    </w:p>
    <w:p>
      <w:pPr>
        <w:pStyle w:val="891"/>
        <w:numPr>
          <w:ilvl w:val="0"/>
          <w:numId w:val="24"/>
        </w:numPr>
        <w:spacing w:before="60" w:after="0" w:line="240" w:lineRule="auto"/>
        <w:widowControl w:val="off"/>
        <w:rPr>
          <w:b/>
          <w:bCs/>
        </w:rPr>
      </w:pPr>
      <w:r>
        <w:t xml:space="preserve">Наименование объекта закупки: </w:t>
      </w:r>
      <w:r>
        <w:rPr>
          <w:b/>
          <w:bCs/>
        </w:rPr>
        <w:t xml:space="preserve">«Устройство слоев износа на участке км 139+000 - км 158+000 (лево) автомобильной дороги Р-217 "Кавказ" автомобильная дорога М-4 "Дон" - Владикавказ - Грозный - Махачкала - граница с Азербайджанской Республико</w:t>
      </w:r>
      <w:r>
        <w:rPr>
          <w:b/>
          <w:bCs/>
        </w:rPr>
        <w:t xml:space="preserve">й, Краснодарский край»; «Устройство слоев износа на участке км 139+000 - км 158+000 (право) автомобильной дороги Р-217 "Кавказ" автомобильная дорога М-4 "Дон" - Владикавказ - Грозный - Махачкала - граница с Азербайджанской Республикой , Краснодарский край»</w:t>
      </w:r>
      <w:r>
        <w:rPr>
          <w:b/>
          <w:bCs/>
        </w:rPr>
        <w:t xml:space="preserve">.</w:t>
      </w:r>
      <w:r>
        <w:rPr>
          <w:b/>
          <w:bCs/>
        </w:rPr>
      </w:r>
    </w:p>
    <w:p>
      <w:pPr>
        <w:pStyle w:val="891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650 607 980.00</w:t>
      </w:r>
      <w:r/>
    </w:p>
    <w:p>
      <w:pPr>
        <w:spacing w:before="60" w:after="0" w:line="240" w:lineRule="auto"/>
        <w:widowControl w:val="off"/>
      </w:pPr>
      <w:r/>
      <w:r/>
    </w:p>
    <w:tbl>
      <w:tblPr>
        <w:tblStyle w:val="890"/>
        <w:tblW w:w="10353" w:type="dxa"/>
        <w:tblInd w:w="-14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>
        <w:tblPrEx/>
        <w:trPr/>
        <w:tc>
          <w:tcPr>
            <w:tcW w:w="10353" w:type="dxa"/>
            <w:textDirection w:val="lrTb"/>
            <w:noWrap w:val="false"/>
          </w:tcPr>
          <w:p>
            <w:pPr>
              <w:pStyle w:val="891"/>
              <w:numPr>
                <w:ilvl w:val="0"/>
                <w:numId w:val="24"/>
              </w:numPr>
              <w:keepNext/>
              <w:spacing w:before="60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</w:t>
            </w:r>
            <w:r>
              <w:rPr>
                <w:sz w:val="22"/>
                <w:szCs w:val="22"/>
              </w:rPr>
              <w:t xml:space="preserve">рассмотрения и оценки </w:t>
            </w:r>
            <w:r>
              <w:rPr>
                <w:sz w:val="22"/>
                <w:szCs w:val="22"/>
              </w:rPr>
              <w:t xml:space="preserve">втор</w:t>
            </w:r>
            <w:r>
              <w:rPr>
                <w:sz w:val="22"/>
                <w:szCs w:val="22"/>
              </w:rPr>
              <w:t xml:space="preserve">ых частей заявок</w:t>
            </w:r>
            <w:r>
              <w:rPr>
                <w:sz w:val="22"/>
                <w:szCs w:val="22"/>
              </w:rPr>
              <w:t xml:space="preserve"> на участие в </w:t>
            </w:r>
            <w:r>
              <w:rPr>
                <w:sz w:val="22"/>
                <w:szCs w:val="22"/>
              </w:rPr>
              <w:t xml:space="preserve">электронном конкурсе</w:t>
            </w:r>
            <w:r>
              <w:rPr>
                <w:sz w:val="22"/>
                <w:szCs w:val="22"/>
              </w:rPr>
              <w:t xml:space="preserve">: </w:t>
            </w:r>
            <w:r>
              <w:rPr>
                <w:iCs/>
                <w:sz w:val="22"/>
                <w:szCs w:val="22"/>
              </w:rPr>
              <w:t xml:space="preserve">07.08.2026.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</w:tbl>
    <w:p>
      <w:pPr>
        <w:pStyle w:val="891"/>
        <w:numPr>
          <w:ilvl w:val="0"/>
          <w:numId w:val="24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начальника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Шешёлко Максим Юрьевич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 организации работ по содержанию и сохранности автомобильных дорог и дорожных сооружений в г. Сочи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МУДРАК АЛЕКСЕЙ НИКОЛАЕВИЧ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начальника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БАБИЙ ТАТЬЯНА ВИКТОРОВНА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3.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91"/>
        <w:numPr>
          <w:ilvl w:val="0"/>
          <w:numId w:val="24"/>
        </w:numPr>
        <w:spacing w:before="60" w:after="0" w:line="240" w:lineRule="auto"/>
        <w:widowControl w:val="off"/>
        <w:rPr>
          <w:iCs/>
          <w:szCs w:val="21"/>
        </w:rPr>
      </w:pPr>
      <w:r>
        <w:t xml:space="preserve">Количество </w:t>
      </w:r>
      <w:r>
        <w:t xml:space="preserve">рассматриваемых</w:t>
      </w:r>
      <w:r>
        <w:t xml:space="preserve"> заявок</w:t>
      </w:r>
      <w:r>
        <w:t xml:space="preserve">:</w:t>
      </w:r>
      <w:r>
        <w:t xml:space="preserve"> </w:t>
      </w:r>
      <w:r>
        <w:rPr>
          <w:iCs/>
          <w:szCs w:val="21"/>
        </w:rPr>
        <w:t xml:space="preserve">2</w:t>
      </w:r>
      <w:r>
        <w:rPr>
          <w:iCs/>
          <w:szCs w:val="21"/>
        </w:rPr>
        <w:t xml:space="preserve">.</w:t>
      </w:r>
      <w:r>
        <w:rPr>
          <w:iCs/>
          <w:szCs w:val="21"/>
        </w:rPr>
      </w:r>
      <w:r>
        <w:rPr>
          <w:iCs/>
          <w:szCs w:val="21"/>
        </w:rPr>
      </w:r>
    </w:p>
    <w:p>
      <w:pPr>
        <w:pStyle w:val="891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rPr>
          <w:iCs/>
          <w:szCs w:val="21"/>
        </w:rPr>
        <w:t xml:space="preserve">Информация о </w:t>
      </w:r>
      <w:r>
        <w:rPr>
          <w:iCs/>
          <w:szCs w:val="21"/>
        </w:rPr>
        <w:t xml:space="preserve">принятом решении о признании второй части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>
        <w:rPr>
          <w:iCs/>
          <w:szCs w:val="21"/>
        </w:rPr>
      </w:r>
      <w:r>
        <w:rPr>
          <w:iCs/>
          <w:szCs w:val="21"/>
        </w:rPr>
      </w:r>
    </w:p>
    <w:tbl>
      <w:tblPr>
        <w:tblStyle w:val="89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450"/>
        <w:gridCol w:w="1527"/>
        <w:gridCol w:w="1701"/>
      </w:tblGrid>
      <w:tr>
        <w:tblPrEx/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</w:p>
        </w:tc>
      </w:tr>
      <w:tr>
        <w:tblPrEx/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31.07.2026 22:05:13 (MSK+00:00)</w:t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</w:tr>
      <w:tr>
        <w:tblPrEx/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09:42:53 (MSK+00:00)</w:t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</w:tr>
    </w:tbl>
    <w:p>
      <w:pPr>
        <w:pStyle w:val="891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Присвоенные вторым частям заявок на уч</w:t>
      </w:r>
      <w:r>
        <w:rPr>
          <w:rFonts w:eastAsia="Times New Roman"/>
          <w:lang w:eastAsia="ru-RU"/>
        </w:rPr>
        <w:t xml:space="preserve">астие в закупке, признанным соответствующими извещению об осуществлении закупки, значения по критерию, предусмотренному пунктом 4 части 1 статьи 32 настоящего Федерального закона (в случае установления такого критерия в извещении об осуществлении закупки):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</w:p>
    <w:p>
      <w:r/>
      <w:r/>
    </w:p>
    <w:p>
      <w:pPr>
        <w:shd w:val="clear" w:color="d9d9d9" w:themeColor="background1" w:themeShade="D9" w:fill="d9d9d9" w:themeFill="background1" w:themeFillShade="D9"/>
        <w:rPr>
          <w:b/>
          <w:bCs/>
        </w:rPr>
      </w:pPr>
      <w:r>
        <w:rPr>
          <w:b/>
          <w:bCs/>
        </w:rPr>
        <w:t xml:space="preserve">Оценка заявки №1:</w:t>
      </w:r>
      <w:r>
        <w:rPr>
          <w:b/>
          <w:bCs/>
        </w:rPr>
      </w:r>
    </w:p>
    <w:tbl>
      <w:tblPr>
        <w:tblW w:w="5000" w:type="pct"/>
        <w:tblBorders>
          <w:top w:val="single" w:color="000000" w:sz="1" w:space="0"/>
          <w:left w:val="single" w:color="000000" w:sz="1" w:space="0"/>
          <w:bottom w:val="single" w:color="000000" w:sz="1" w:space="0"/>
          <w:right w:val="single" w:color="000000" w:sz="1" w:space="0"/>
          <w:insideH w:val="single" w:color="000000" w:sz="1" w:space="0"/>
          <w:insideV w:val="single" w:color="000000" w:sz="1" w:space="0"/>
        </w:tblBorders>
        <w:tblLayout w:type="fixed"/>
        <w:tblCellMar>
          <w:left w:w="0" w:type="dxa"/>
          <w:top w:w="0" w:type="dxa"/>
          <w:right w:w="0" w:type="dxa"/>
          <w:bottom w:w="0" w:type="dxa"/>
        </w:tblCellMar>
        <w:tblLook w:val="04A0" w:firstRow="1" w:lastRow="0" w:firstColumn="1" w:lastColumn="0" w:noHBand="0" w:noVBand="1"/>
      </w:tblPr>
      <w:tblGrid>
        <w:gridCol w:w="566"/>
        <w:gridCol w:w="2976"/>
        <w:gridCol w:w="992"/>
        <w:gridCol w:w="2126"/>
        <w:gridCol w:w="850"/>
        <w:gridCol w:w="850"/>
        <w:gridCol w:w="850"/>
        <w:gridCol w:w="851"/>
      </w:tblGrid>
      <w:tr>
        <w:tblPrEx/>
        <w:trPr/>
        <w:tc>
          <w:tcPr>
            <w:tcW w:w="566" w:type="dxa"/>
            <w:vAlign w:val="top"/>
            <w:vMerge w:val="restart"/>
            <w:textDirection w:val="lrTb"/>
            <w:noWrap/>
          </w:tcPr>
          <w:p>
            <w:pPr>
              <w:jc w:val="center"/>
            </w:pPr>
            <w:r>
              <w:rPr>
                <w:b/>
                <w:bCs/>
              </w:rPr>
              <w:t xml:space="preserve">№</w:t>
            </w:r>
            <w:r/>
          </w:p>
        </w:tc>
        <w:tc>
          <w:tcPr>
            <w:tcW w:w="2976" w:type="dxa"/>
            <w:vAlign w:val="top"/>
            <w:vMerge w:val="restart"/>
            <w:textDirection w:val="lrTb"/>
            <w:noWrap/>
          </w:tcPr>
          <w:p>
            <w:pPr>
              <w:jc w:val="center"/>
            </w:pPr>
            <w:r>
              <w:rPr>
                <w:b/>
                <w:bCs/>
              </w:rPr>
              <w:t xml:space="preserve">Критерии оценки</w:t>
            </w:r>
            <w:r/>
          </w:p>
        </w:tc>
        <w:tc>
          <w:tcPr>
            <w:tcW w:w="992" w:type="dxa"/>
            <w:vAlign w:val="top"/>
            <w:vMerge w:val="restart"/>
            <w:textDirection w:val="lrTb"/>
            <w:noWrap/>
          </w:tcPr>
          <w:p>
            <w:pPr>
              <w:jc w:val="center"/>
            </w:pPr>
            <w:r>
              <w:rPr>
                <w:b/>
                <w:bCs/>
              </w:rPr>
              <w:t xml:space="preserve">Коэффициент значимости</w:t>
            </w:r>
            <w:r/>
          </w:p>
        </w:tc>
        <w:tc>
          <w:tcPr>
            <w:tcW w:w="2126" w:type="dxa"/>
            <w:vAlign w:val="top"/>
            <w:vMerge w:val="restart"/>
            <w:textDirection w:val="lrTb"/>
            <w:noWrap/>
          </w:tcPr>
          <w:p>
            <w:pPr>
              <w:jc w:val="center"/>
            </w:pPr>
            <w:r>
              <w:rPr>
                <w:b/>
                <w:bCs/>
              </w:rPr>
              <w:t xml:space="preserve">Предложение участника</w:t>
            </w:r>
            <w:r/>
          </w:p>
        </w:tc>
        <w:tc>
          <w:tcPr>
            <w:gridSpan w:val="3"/>
            <w:tcW w:w="2551" w:type="dxa"/>
            <w:vAlign w:val="center"/>
            <w:textDirection w:val="lrTb"/>
            <w:noWrap/>
          </w:tcPr>
          <w:p>
            <w:pPr>
              <w:jc w:val="center"/>
            </w:pPr>
            <w:r>
              <w:rPr>
                <w:b/>
                <w:bCs/>
              </w:rPr>
              <w:t xml:space="preserve">Сведения об оценке с учетом значимости заявки по каждому члену комиссии</w:t>
            </w:r>
            <w:r/>
          </w:p>
        </w:tc>
        <w:tc>
          <w:tcPr>
            <w:tcW w:w="851" w:type="dxa"/>
            <w:vAlign w:val="top"/>
            <w:vMerge w:val="restart"/>
            <w:textDirection w:val="lrTb"/>
            <w:noWrap/>
          </w:tcPr>
          <w:p>
            <w:pPr>
              <w:jc w:val="center"/>
            </w:pPr>
            <w:r>
              <w:rPr>
                <w:b/>
                <w:bCs/>
              </w:rPr>
              <w:t xml:space="preserve">Оценка с учетом значимости</w:t>
            </w:r>
            <w:r/>
          </w:p>
        </w:tc>
      </w:tr>
      <w:tr>
        <w:tblPrEx/>
        <w:trPr>
          <w:trHeight w:val="2000"/>
        </w:trPr>
        <w:tc>
          <w:tcPr>
            <w:tcW w:w="566" w:type="dxa"/>
            <w:vMerge w:val="continue"/>
            <w:textDirection w:val="lrTb"/>
            <w:noWrap/>
          </w:tcPr>
          <w:p>
            <w:r/>
            <w:r/>
          </w:p>
        </w:tc>
        <w:tc>
          <w:tcPr>
            <w:tcW w:w="2976" w:type="dxa"/>
            <w:vMerge w:val="continue"/>
            <w:textDirection w:val="lrTb"/>
            <w:noWrap/>
          </w:tcPr>
          <w:p>
            <w:r/>
            <w:r/>
          </w:p>
        </w:tc>
        <w:tc>
          <w:tcPr>
            <w:tcW w:w="992" w:type="dxa"/>
            <w:vMerge w:val="continue"/>
            <w:textDirection w:val="lrTb"/>
            <w:noWrap/>
          </w:tcPr>
          <w:p>
            <w:r/>
            <w:r/>
          </w:p>
        </w:tc>
        <w:tc>
          <w:tcPr>
            <w:tcW w:w="2126" w:type="dxa"/>
            <w:vMerge w:val="continue"/>
            <w:textDirection w:val="lrTb"/>
            <w:noWrap/>
          </w:tcPr>
          <w:p>
            <w:r/>
            <w:r/>
          </w:p>
        </w:tc>
        <w:tc>
          <w:tcPr>
            <w:tcW w:w="850" w:type="dxa"/>
            <w:vAlign w:val="center"/>
            <w:textDirection w:val="btLr"/>
            <w:noWrap/>
          </w:tcPr>
          <w:p>
            <w:r>
              <w:rPr>
                <w:b/>
                <w:bCs/>
              </w:rPr>
              <w:t xml:space="preserve">Шешёлко Максим Юрьевич</w:t>
            </w:r>
            <w:r/>
          </w:p>
        </w:tc>
        <w:tc>
          <w:tcPr>
            <w:tcW w:w="850" w:type="dxa"/>
            <w:vAlign w:val="center"/>
            <w:textDirection w:val="btLr"/>
            <w:noWrap/>
          </w:tcPr>
          <w:p>
            <w:r>
              <w:rPr>
                <w:b/>
                <w:bCs/>
              </w:rPr>
              <w:t xml:space="preserve">МУДРАК АЛЕКСЕЙ НИКОЛАЕВИЧ</w:t>
            </w:r>
            <w:r/>
          </w:p>
        </w:tc>
        <w:tc>
          <w:tcPr>
            <w:tcW w:w="850" w:type="dxa"/>
            <w:vAlign w:val="center"/>
            <w:textDirection w:val="btLr"/>
            <w:noWrap/>
          </w:tcPr>
          <w:p>
            <w:r>
              <w:rPr>
                <w:b/>
                <w:bCs/>
              </w:rPr>
              <w:t xml:space="preserve">БАБИЙ ТАТЬЯНА ВИКТОРОВНА</w:t>
            </w:r>
            <w:r/>
          </w:p>
        </w:tc>
        <w:tc>
          <w:tcPr>
            <w:tcW w:w="851" w:type="dxa"/>
            <w:vMerge w:val="continue"/>
            <w:textDirection w:val="lrTb"/>
            <w:noWrap/>
          </w:tcPr>
          <w:p>
            <w:r/>
            <w:r/>
          </w:p>
        </w:tc>
      </w:tr>
      <w:tr>
        <w:tblPrEx/>
        <w:trPr/>
        <w:tc>
          <w:tcPr>
            <w:tcW w:w="566" w:type="dxa"/>
            <w:vAlign w:val="center"/>
            <w:textDirection w:val="lrTb"/>
            <w:noWrap/>
          </w:tcPr>
          <w:p>
            <w:pPr>
              <w:jc w:val="center"/>
            </w:pPr>
            <w:r>
              <w:t xml:space="preserve">1</w:t>
            </w:r>
            <w:r/>
          </w:p>
        </w:tc>
        <w:tc>
          <w:tcPr>
            <w:tcW w:w="297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Квалификация участников закупки, в том числе наличие у них финансовых ресу</w:t>
            </w:r>
            <w:r>
              <w:t xml:space="preserve">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  <w:r/>
          </w:p>
        </w:tc>
        <w:tc>
          <w:tcPr>
            <w:tcW w:w="992" w:type="dxa"/>
            <w:vAlign w:val="center"/>
            <w:textDirection w:val="lrTb"/>
            <w:noWrap/>
          </w:tcPr>
          <w:p>
            <w:pPr>
              <w:jc w:val="center"/>
            </w:pPr>
            <w:r>
              <w:t xml:space="preserve">40.00</w:t>
            </w:r>
            <w:r/>
          </w:p>
        </w:tc>
        <w:tc>
          <w:tcPr>
            <w:tcW w:w="2126" w:type="dxa"/>
            <w:vAlign w:val="center"/>
            <w:textDirection w:val="lrTb"/>
            <w:noWrap/>
          </w:tcPr>
          <w:p>
            <w:pPr>
              <w:jc w:val="center"/>
            </w:pPr>
            <w:r/>
            <w:r/>
          </w:p>
        </w:tc>
        <w:tc>
          <w:tcPr>
            <w:tcW w:w="850" w:type="dxa"/>
            <w:vAlign w:val="center"/>
            <w:textDirection w:val="lrTb"/>
            <w:noWrap/>
          </w:tcPr>
          <w:p>
            <w:pPr>
              <w:jc w:val="center"/>
            </w:pPr>
            <w:r/>
            <w:r/>
          </w:p>
        </w:tc>
        <w:tc>
          <w:tcPr>
            <w:tcW w:w="850" w:type="dxa"/>
            <w:vAlign w:val="center"/>
            <w:textDirection w:val="lrTb"/>
            <w:noWrap/>
          </w:tcPr>
          <w:p>
            <w:pPr>
              <w:jc w:val="center"/>
            </w:pPr>
            <w:r/>
            <w:r/>
          </w:p>
        </w:tc>
        <w:tc>
          <w:tcPr>
            <w:tcW w:w="850" w:type="dxa"/>
            <w:vAlign w:val="center"/>
            <w:textDirection w:val="lrTb"/>
            <w:noWrap/>
          </w:tcPr>
          <w:p>
            <w:pPr>
              <w:jc w:val="center"/>
            </w:pPr>
            <w:r/>
            <w:r/>
          </w:p>
        </w:tc>
        <w:tc>
          <w:tcPr>
            <w:tcW w:w="851" w:type="dxa"/>
            <w:vAlign w:val="center"/>
            <w:textDirection w:val="lrTb"/>
            <w:noWrap/>
          </w:tcPr>
          <w:p>
            <w:pPr>
              <w:jc w:val="center"/>
            </w:pPr>
            <w:r>
              <w:rPr>
                <w:b/>
                <w:bCs/>
              </w:rPr>
              <w:t xml:space="preserve">40.00</w:t>
            </w:r>
            <w:r/>
          </w:p>
        </w:tc>
      </w:tr>
      <w:tr>
        <w:tblPrEx/>
        <w:trPr/>
        <w:tc>
          <w:tcPr>
            <w:tcW w:w="566" w:type="dxa"/>
            <w:vAlign w:val="center"/>
            <w:textDirection w:val="lrTb"/>
            <w:noWrap/>
          </w:tcPr>
          <w:p>
            <w:pPr>
              <w:jc w:val="center"/>
            </w:pPr>
            <w:r>
              <w:t xml:space="preserve">1.1</w:t>
            </w:r>
            <w:r/>
          </w:p>
        </w:tc>
        <w:tc>
          <w:tcPr>
            <w:tcW w:w="297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  <w:r/>
          </w:p>
        </w:tc>
        <w:tc>
          <w:tcPr>
            <w:tcW w:w="992" w:type="dxa"/>
            <w:vAlign w:val="center"/>
            <w:textDirection w:val="lrTb"/>
            <w:noWrap/>
          </w:tcPr>
          <w:p>
            <w:pPr>
              <w:jc w:val="center"/>
            </w:pPr>
            <w:r>
              <w:t xml:space="preserve">100.00</w:t>
            </w:r>
            <w:r/>
          </w:p>
        </w:tc>
        <w:tc>
          <w:tcPr>
            <w:tcW w:w="2126" w:type="dxa"/>
            <w:vAlign w:val="center"/>
            <w:textDirection w:val="lrTb"/>
            <w:noWrap/>
          </w:tcPr>
          <w:p>
            <w:pPr>
              <w:jc w:val="center"/>
            </w:pPr>
            <w:r/>
            <w:r/>
          </w:p>
        </w:tc>
        <w:tc>
          <w:tcPr>
            <w:tcW w:w="850" w:type="dxa"/>
            <w:vAlign w:val="center"/>
            <w:textDirection w:val="lrTb"/>
            <w:noWrap/>
          </w:tcPr>
          <w:p>
            <w:pPr>
              <w:jc w:val="center"/>
            </w:pPr>
            <w:r>
              <w:t xml:space="preserve">100.00</w:t>
            </w:r>
            <w:r/>
          </w:p>
        </w:tc>
        <w:tc>
          <w:tcPr>
            <w:tcW w:w="850" w:type="dxa"/>
            <w:vAlign w:val="center"/>
            <w:textDirection w:val="lrTb"/>
            <w:noWrap/>
          </w:tcPr>
          <w:p>
            <w:pPr>
              <w:jc w:val="center"/>
            </w:pPr>
            <w:r>
              <w:t xml:space="preserve">100.00</w:t>
            </w:r>
            <w:r/>
          </w:p>
        </w:tc>
        <w:tc>
          <w:tcPr>
            <w:tcW w:w="850" w:type="dxa"/>
            <w:vAlign w:val="center"/>
            <w:textDirection w:val="lrTb"/>
            <w:noWrap/>
          </w:tcPr>
          <w:p>
            <w:pPr>
              <w:jc w:val="center"/>
            </w:pPr>
            <w:r>
              <w:t xml:space="preserve">100.00</w:t>
            </w:r>
            <w:r/>
          </w:p>
        </w:tc>
        <w:tc>
          <w:tcPr>
            <w:tcW w:w="851" w:type="dxa"/>
            <w:vAlign w:val="center"/>
            <w:textDirection w:val="lrTb"/>
            <w:noWrap/>
          </w:tcPr>
          <w:p>
            <w:pPr>
              <w:jc w:val="center"/>
            </w:pPr>
            <w:r>
              <w:t xml:space="preserve">100.00</w:t>
            </w:r>
            <w:r/>
          </w:p>
        </w:tc>
      </w:tr>
      <w:tr>
        <w:tblPrEx/>
        <w:trPr/>
        <w:tc>
          <w:tcPr>
            <w:tcW w:w="566" w:type="dxa"/>
            <w:vAlign w:val="center"/>
            <w:textDirection w:val="lrTb"/>
            <w:noWrap/>
          </w:tcPr>
          <w:p>
            <w:pPr>
              <w:jc w:val="center"/>
            </w:pPr>
            <w:r>
              <w:t xml:space="preserve">1.1.1</w:t>
            </w:r>
            <w:r/>
          </w:p>
        </w:tc>
        <w:tc>
          <w:tcPr>
            <w:tcW w:w="297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Общая цена исполненных участником закупки договоров</w:t>
            </w:r>
            <w:r/>
          </w:p>
        </w:tc>
        <w:tc>
          <w:tcPr>
            <w:tcW w:w="992" w:type="dxa"/>
            <w:vAlign w:val="center"/>
            <w:textDirection w:val="lrTb"/>
            <w:noWrap/>
          </w:tcPr>
          <w:p>
            <w:pPr>
              <w:jc w:val="center"/>
            </w:pPr>
            <w:r>
              <w:t xml:space="preserve">50.00</w:t>
            </w:r>
            <w:r/>
          </w:p>
        </w:tc>
        <w:tc>
          <w:tcPr>
            <w:tcW w:w="2126" w:type="dxa"/>
            <w:vAlign w:val="center"/>
            <w:textDirection w:val="lrTb"/>
            <w:noWrap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78 058 112 444.17</w:t>
            </w:r>
            <w:r>
              <w:rPr>
                <w:b/>
                <w:bCs/>
              </w:rPr>
            </w:r>
          </w:p>
        </w:tc>
        <w:tc>
          <w:tcPr>
            <w:tcW w:w="850" w:type="dxa"/>
            <w:vAlign w:val="center"/>
            <w:textDirection w:val="lrTb"/>
            <w:noWrap/>
          </w:tcPr>
          <w:p>
            <w:pPr>
              <w:jc w:val="center"/>
            </w:pPr>
            <w:r>
              <w:t xml:space="preserve">50.00</w:t>
            </w:r>
            <w:r/>
          </w:p>
        </w:tc>
        <w:tc>
          <w:tcPr>
            <w:tcW w:w="850" w:type="dxa"/>
            <w:vAlign w:val="center"/>
            <w:textDirection w:val="lrTb"/>
            <w:noWrap/>
          </w:tcPr>
          <w:p>
            <w:pPr>
              <w:jc w:val="center"/>
            </w:pPr>
            <w:r>
              <w:t xml:space="preserve">50.00</w:t>
            </w:r>
            <w:r/>
          </w:p>
        </w:tc>
        <w:tc>
          <w:tcPr>
            <w:tcW w:w="850" w:type="dxa"/>
            <w:vAlign w:val="center"/>
            <w:textDirection w:val="lrTb"/>
            <w:noWrap/>
          </w:tcPr>
          <w:p>
            <w:pPr>
              <w:jc w:val="center"/>
            </w:pPr>
            <w:r>
              <w:t xml:space="preserve">50.00</w:t>
            </w:r>
            <w:r/>
          </w:p>
        </w:tc>
        <w:tc>
          <w:tcPr>
            <w:tcW w:w="851" w:type="dxa"/>
            <w:vAlign w:val="center"/>
            <w:textDirection w:val="lrTb"/>
            <w:noWrap/>
          </w:tcPr>
          <w:p>
            <w:pPr>
              <w:jc w:val="center"/>
            </w:pPr>
            <w:r>
              <w:t xml:space="preserve">50.00</w:t>
            </w:r>
            <w:r/>
          </w:p>
        </w:tc>
      </w:tr>
      <w:tr>
        <w:tblPrEx/>
        <w:trPr/>
        <w:tc>
          <w:tcPr>
            <w:tcW w:w="566" w:type="dxa"/>
            <w:vAlign w:val="center"/>
            <w:textDirection w:val="lrTb"/>
            <w:noWrap/>
          </w:tcPr>
          <w:p>
            <w:pPr>
              <w:jc w:val="center"/>
            </w:pPr>
            <w:r>
              <w:t xml:space="preserve">1.1.2</w:t>
            </w:r>
            <w:r/>
          </w:p>
        </w:tc>
        <w:tc>
          <w:tcPr>
            <w:tcW w:w="297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Наибольшая цена одного из исполненных участником закупки договоров</w:t>
            </w:r>
            <w:r/>
          </w:p>
        </w:tc>
        <w:tc>
          <w:tcPr>
            <w:tcW w:w="992" w:type="dxa"/>
            <w:vAlign w:val="center"/>
            <w:textDirection w:val="lrTb"/>
            <w:noWrap/>
          </w:tcPr>
          <w:p>
            <w:pPr>
              <w:jc w:val="center"/>
            </w:pPr>
            <w:r>
              <w:t xml:space="preserve">50.00</w:t>
            </w:r>
            <w:r/>
          </w:p>
        </w:tc>
        <w:tc>
          <w:tcPr>
            <w:tcW w:w="2126" w:type="dxa"/>
            <w:vAlign w:val="center"/>
            <w:textDirection w:val="lrTb"/>
            <w:noWrap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11 052 244 919.56</w:t>
            </w:r>
            <w:r>
              <w:rPr>
                <w:b/>
                <w:bCs/>
              </w:rPr>
            </w:r>
          </w:p>
        </w:tc>
        <w:tc>
          <w:tcPr>
            <w:tcW w:w="850" w:type="dxa"/>
            <w:vAlign w:val="center"/>
            <w:textDirection w:val="lrTb"/>
            <w:noWrap/>
          </w:tcPr>
          <w:p>
            <w:pPr>
              <w:jc w:val="center"/>
            </w:pPr>
            <w:r>
              <w:t xml:space="preserve">50.00</w:t>
            </w:r>
            <w:r/>
          </w:p>
        </w:tc>
        <w:tc>
          <w:tcPr>
            <w:tcW w:w="850" w:type="dxa"/>
            <w:vAlign w:val="center"/>
            <w:textDirection w:val="lrTb"/>
            <w:noWrap/>
          </w:tcPr>
          <w:p>
            <w:pPr>
              <w:jc w:val="center"/>
            </w:pPr>
            <w:r>
              <w:t xml:space="preserve">50.00</w:t>
            </w:r>
            <w:r/>
          </w:p>
        </w:tc>
        <w:tc>
          <w:tcPr>
            <w:tcW w:w="850" w:type="dxa"/>
            <w:vAlign w:val="center"/>
            <w:textDirection w:val="lrTb"/>
            <w:noWrap/>
          </w:tcPr>
          <w:p>
            <w:pPr>
              <w:jc w:val="center"/>
            </w:pPr>
            <w:r>
              <w:t xml:space="preserve">50.00</w:t>
            </w:r>
            <w:r/>
          </w:p>
        </w:tc>
        <w:tc>
          <w:tcPr>
            <w:tcW w:w="851" w:type="dxa"/>
            <w:vAlign w:val="center"/>
            <w:textDirection w:val="lrTb"/>
            <w:noWrap/>
          </w:tcPr>
          <w:p>
            <w:pPr>
              <w:jc w:val="center"/>
            </w:pPr>
            <w:r>
              <w:t xml:space="preserve">50.00</w:t>
            </w:r>
            <w:r/>
          </w:p>
        </w:tc>
      </w:tr>
    </w:tbl>
    <w:p>
      <w:r/>
      <w:r/>
    </w:p>
    <w:p>
      <w:pPr>
        <w:shd w:val="clear" w:color="d9d9d9" w:themeColor="background1" w:themeShade="D9" w:fill="d9d9d9" w:themeFill="background1" w:themeFillShade="D9"/>
        <w:rPr>
          <w:b/>
          <w:bCs/>
        </w:rPr>
      </w:pPr>
      <w:r>
        <w:rPr>
          <w:b/>
          <w:bCs/>
        </w:rPr>
        <w:t xml:space="preserve">Оценка заявки №2:</w:t>
      </w:r>
      <w:r>
        <w:rPr>
          <w:b/>
          <w:bCs/>
        </w:rPr>
      </w:r>
    </w:p>
    <w:tbl>
      <w:tblPr>
        <w:tblW w:w="5000" w:type="pct"/>
        <w:tblBorders>
          <w:top w:val="single" w:color="000000" w:sz="1" w:space="0"/>
          <w:left w:val="single" w:color="000000" w:sz="1" w:space="0"/>
          <w:bottom w:val="single" w:color="000000" w:sz="1" w:space="0"/>
          <w:right w:val="single" w:color="000000" w:sz="1" w:space="0"/>
          <w:insideH w:val="single" w:color="000000" w:sz="1" w:space="0"/>
          <w:insideV w:val="single" w:color="000000" w:sz="1" w:space="0"/>
        </w:tblBorders>
        <w:tblLayout w:type="fixed"/>
        <w:tblCellMar>
          <w:left w:w="0" w:type="dxa"/>
          <w:top w:w="0" w:type="dxa"/>
          <w:right w:w="0" w:type="dxa"/>
          <w:bottom w:w="0" w:type="dxa"/>
        </w:tblCellMar>
        <w:tblLook w:val="04A0" w:firstRow="1" w:lastRow="0" w:firstColumn="1" w:lastColumn="0" w:noHBand="0" w:noVBand="1"/>
      </w:tblPr>
      <w:tblGrid>
        <w:gridCol w:w="566"/>
        <w:gridCol w:w="2976"/>
        <w:gridCol w:w="992"/>
        <w:gridCol w:w="2126"/>
        <w:gridCol w:w="850"/>
        <w:gridCol w:w="850"/>
        <w:gridCol w:w="850"/>
        <w:gridCol w:w="851"/>
      </w:tblGrid>
      <w:tr>
        <w:tblPrEx/>
        <w:trPr/>
        <w:tc>
          <w:tcPr>
            <w:tcW w:w="566" w:type="dxa"/>
            <w:vAlign w:val="top"/>
            <w:vMerge w:val="restart"/>
            <w:textDirection w:val="lrTb"/>
            <w:noWrap/>
          </w:tcPr>
          <w:p>
            <w:pPr>
              <w:jc w:val="center"/>
            </w:pPr>
            <w:r>
              <w:rPr>
                <w:b/>
                <w:bCs/>
              </w:rPr>
              <w:t xml:space="preserve">№</w:t>
            </w:r>
            <w:r/>
          </w:p>
        </w:tc>
        <w:tc>
          <w:tcPr>
            <w:tcW w:w="2976" w:type="dxa"/>
            <w:vAlign w:val="top"/>
            <w:vMerge w:val="restart"/>
            <w:textDirection w:val="lrTb"/>
            <w:noWrap/>
          </w:tcPr>
          <w:p>
            <w:pPr>
              <w:jc w:val="center"/>
            </w:pPr>
            <w:r>
              <w:rPr>
                <w:b/>
                <w:bCs/>
              </w:rPr>
              <w:t xml:space="preserve">Критерии оценки</w:t>
            </w:r>
            <w:r/>
          </w:p>
        </w:tc>
        <w:tc>
          <w:tcPr>
            <w:tcW w:w="992" w:type="dxa"/>
            <w:vAlign w:val="top"/>
            <w:vMerge w:val="restart"/>
            <w:textDirection w:val="lrTb"/>
            <w:noWrap/>
          </w:tcPr>
          <w:p>
            <w:pPr>
              <w:jc w:val="center"/>
            </w:pPr>
            <w:r>
              <w:rPr>
                <w:b/>
                <w:bCs/>
              </w:rPr>
              <w:t xml:space="preserve">Коэффициент значимости</w:t>
            </w:r>
            <w:r/>
          </w:p>
        </w:tc>
        <w:tc>
          <w:tcPr>
            <w:tcW w:w="2126" w:type="dxa"/>
            <w:vAlign w:val="top"/>
            <w:vMerge w:val="restart"/>
            <w:textDirection w:val="lrTb"/>
            <w:noWrap/>
          </w:tcPr>
          <w:p>
            <w:pPr>
              <w:jc w:val="center"/>
            </w:pPr>
            <w:r>
              <w:rPr>
                <w:b/>
                <w:bCs/>
              </w:rPr>
              <w:t xml:space="preserve">Предложение участника</w:t>
            </w:r>
            <w:r/>
          </w:p>
        </w:tc>
        <w:tc>
          <w:tcPr>
            <w:gridSpan w:val="3"/>
            <w:tcW w:w="2551" w:type="dxa"/>
            <w:vAlign w:val="center"/>
            <w:textDirection w:val="lrTb"/>
            <w:noWrap/>
          </w:tcPr>
          <w:p>
            <w:pPr>
              <w:jc w:val="center"/>
            </w:pPr>
            <w:r>
              <w:rPr>
                <w:b/>
                <w:bCs/>
              </w:rPr>
              <w:t xml:space="preserve">Сведения об оценке с учетом значимости заявки по каждому члену комиссии</w:t>
            </w:r>
            <w:r/>
          </w:p>
        </w:tc>
        <w:tc>
          <w:tcPr>
            <w:tcW w:w="851" w:type="dxa"/>
            <w:vAlign w:val="top"/>
            <w:vMerge w:val="restart"/>
            <w:textDirection w:val="lrTb"/>
            <w:noWrap/>
          </w:tcPr>
          <w:p>
            <w:pPr>
              <w:jc w:val="center"/>
            </w:pPr>
            <w:r>
              <w:rPr>
                <w:b/>
                <w:bCs/>
              </w:rPr>
              <w:t xml:space="preserve">Оценка с учетом значимости</w:t>
            </w:r>
            <w:r/>
          </w:p>
        </w:tc>
      </w:tr>
      <w:tr>
        <w:tblPrEx/>
        <w:trPr>
          <w:trHeight w:val="2000"/>
        </w:trPr>
        <w:tc>
          <w:tcPr>
            <w:tcW w:w="566" w:type="dxa"/>
            <w:vMerge w:val="continue"/>
            <w:textDirection w:val="lrTb"/>
            <w:noWrap/>
          </w:tcPr>
          <w:p>
            <w:r/>
            <w:r/>
          </w:p>
        </w:tc>
        <w:tc>
          <w:tcPr>
            <w:tcW w:w="2976" w:type="dxa"/>
            <w:vMerge w:val="continue"/>
            <w:textDirection w:val="lrTb"/>
            <w:noWrap/>
          </w:tcPr>
          <w:p>
            <w:r/>
            <w:r/>
          </w:p>
        </w:tc>
        <w:tc>
          <w:tcPr>
            <w:tcW w:w="992" w:type="dxa"/>
            <w:vMerge w:val="continue"/>
            <w:textDirection w:val="lrTb"/>
            <w:noWrap/>
          </w:tcPr>
          <w:p>
            <w:r/>
            <w:r/>
          </w:p>
        </w:tc>
        <w:tc>
          <w:tcPr>
            <w:tcW w:w="2126" w:type="dxa"/>
            <w:vMerge w:val="continue"/>
            <w:textDirection w:val="lrTb"/>
            <w:noWrap/>
          </w:tcPr>
          <w:p>
            <w:r/>
            <w:r/>
          </w:p>
        </w:tc>
        <w:tc>
          <w:tcPr>
            <w:tcW w:w="850" w:type="dxa"/>
            <w:vAlign w:val="center"/>
            <w:textDirection w:val="btLr"/>
            <w:noWrap/>
          </w:tcPr>
          <w:p>
            <w:r>
              <w:rPr>
                <w:b/>
                <w:bCs/>
              </w:rPr>
              <w:t xml:space="preserve">Шешёлко Максим Юрьевич</w:t>
            </w:r>
            <w:r/>
          </w:p>
        </w:tc>
        <w:tc>
          <w:tcPr>
            <w:tcW w:w="850" w:type="dxa"/>
            <w:vAlign w:val="center"/>
            <w:textDirection w:val="btLr"/>
            <w:noWrap/>
          </w:tcPr>
          <w:p>
            <w:r>
              <w:rPr>
                <w:b/>
                <w:bCs/>
              </w:rPr>
              <w:t xml:space="preserve">МУДРАК АЛЕКСЕЙ НИКОЛАЕВИЧ</w:t>
            </w:r>
            <w:r/>
          </w:p>
        </w:tc>
        <w:tc>
          <w:tcPr>
            <w:tcW w:w="850" w:type="dxa"/>
            <w:vAlign w:val="center"/>
            <w:textDirection w:val="btLr"/>
            <w:noWrap/>
          </w:tcPr>
          <w:p>
            <w:r>
              <w:rPr>
                <w:b/>
                <w:bCs/>
              </w:rPr>
              <w:t xml:space="preserve">БАБИЙ ТАТЬЯНА ВИКТОРОВНА</w:t>
            </w:r>
            <w:r/>
          </w:p>
        </w:tc>
        <w:tc>
          <w:tcPr>
            <w:tcW w:w="851" w:type="dxa"/>
            <w:vMerge w:val="continue"/>
            <w:textDirection w:val="lrTb"/>
            <w:noWrap/>
          </w:tcPr>
          <w:p>
            <w:r/>
            <w:r/>
          </w:p>
        </w:tc>
      </w:tr>
      <w:tr>
        <w:tblPrEx/>
        <w:trPr/>
        <w:tc>
          <w:tcPr>
            <w:tcW w:w="566" w:type="dxa"/>
            <w:vAlign w:val="center"/>
            <w:textDirection w:val="lrTb"/>
            <w:noWrap/>
          </w:tcPr>
          <w:p>
            <w:pPr>
              <w:jc w:val="center"/>
            </w:pPr>
            <w:r>
              <w:t xml:space="preserve">1</w:t>
            </w:r>
            <w:r/>
          </w:p>
        </w:tc>
        <w:tc>
          <w:tcPr>
            <w:tcW w:w="297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Квалификация участников закупки, в том числе наличие у них финансовых ресу</w:t>
            </w:r>
            <w:r>
              <w:t xml:space="preserve">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  <w:r/>
          </w:p>
        </w:tc>
        <w:tc>
          <w:tcPr>
            <w:tcW w:w="992" w:type="dxa"/>
            <w:vAlign w:val="center"/>
            <w:textDirection w:val="lrTb"/>
            <w:noWrap/>
          </w:tcPr>
          <w:p>
            <w:pPr>
              <w:jc w:val="center"/>
            </w:pPr>
            <w:r>
              <w:t xml:space="preserve">40.00</w:t>
            </w:r>
            <w:r/>
          </w:p>
        </w:tc>
        <w:tc>
          <w:tcPr>
            <w:tcW w:w="2126" w:type="dxa"/>
            <w:vAlign w:val="center"/>
            <w:textDirection w:val="lrTb"/>
            <w:noWrap/>
          </w:tcPr>
          <w:p>
            <w:pPr>
              <w:jc w:val="center"/>
            </w:pPr>
            <w:r/>
            <w:r/>
          </w:p>
        </w:tc>
        <w:tc>
          <w:tcPr>
            <w:tcW w:w="850" w:type="dxa"/>
            <w:vAlign w:val="center"/>
            <w:textDirection w:val="lrTb"/>
            <w:noWrap/>
          </w:tcPr>
          <w:p>
            <w:pPr>
              <w:jc w:val="center"/>
            </w:pPr>
            <w:r/>
            <w:r/>
          </w:p>
        </w:tc>
        <w:tc>
          <w:tcPr>
            <w:tcW w:w="850" w:type="dxa"/>
            <w:vAlign w:val="center"/>
            <w:textDirection w:val="lrTb"/>
            <w:noWrap/>
          </w:tcPr>
          <w:p>
            <w:pPr>
              <w:jc w:val="center"/>
            </w:pPr>
            <w:r/>
            <w:r/>
          </w:p>
        </w:tc>
        <w:tc>
          <w:tcPr>
            <w:tcW w:w="850" w:type="dxa"/>
            <w:vAlign w:val="center"/>
            <w:textDirection w:val="lrTb"/>
            <w:noWrap/>
          </w:tcPr>
          <w:p>
            <w:pPr>
              <w:jc w:val="center"/>
            </w:pPr>
            <w:r/>
            <w:r/>
          </w:p>
        </w:tc>
        <w:tc>
          <w:tcPr>
            <w:tcW w:w="851" w:type="dxa"/>
            <w:vAlign w:val="center"/>
            <w:textDirection w:val="lrTb"/>
            <w:noWrap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0.00</w:t>
            </w:r>
            <w:r>
              <w:rPr>
                <w:b/>
                <w:bCs/>
              </w:rPr>
            </w:r>
          </w:p>
        </w:tc>
      </w:tr>
      <w:tr>
        <w:tblPrEx/>
        <w:trPr/>
        <w:tc>
          <w:tcPr>
            <w:tcW w:w="566" w:type="dxa"/>
            <w:vAlign w:val="center"/>
            <w:textDirection w:val="lrTb"/>
            <w:noWrap/>
          </w:tcPr>
          <w:p>
            <w:pPr>
              <w:jc w:val="center"/>
            </w:pPr>
            <w:r>
              <w:t xml:space="preserve">1.1</w:t>
            </w:r>
            <w:r/>
          </w:p>
        </w:tc>
        <w:tc>
          <w:tcPr>
            <w:tcW w:w="297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  <w:r/>
          </w:p>
        </w:tc>
        <w:tc>
          <w:tcPr>
            <w:tcW w:w="992" w:type="dxa"/>
            <w:vAlign w:val="center"/>
            <w:textDirection w:val="lrTb"/>
            <w:noWrap/>
          </w:tcPr>
          <w:p>
            <w:pPr>
              <w:jc w:val="center"/>
            </w:pPr>
            <w:r>
              <w:t xml:space="preserve">100.00</w:t>
            </w:r>
            <w:r/>
          </w:p>
        </w:tc>
        <w:tc>
          <w:tcPr>
            <w:tcW w:w="2126" w:type="dxa"/>
            <w:vAlign w:val="center"/>
            <w:textDirection w:val="lrTb"/>
            <w:noWrap/>
          </w:tcPr>
          <w:p>
            <w:pPr>
              <w:jc w:val="center"/>
            </w:pPr>
            <w:r/>
            <w:r/>
          </w:p>
        </w:tc>
        <w:tc>
          <w:tcPr>
            <w:tcW w:w="850" w:type="dxa"/>
            <w:vAlign w:val="center"/>
            <w:textDirection w:val="lrTb"/>
            <w:noWrap/>
          </w:tcPr>
          <w:p>
            <w:pPr>
              <w:jc w:val="center"/>
            </w:pPr>
            <w:r>
              <w:t xml:space="preserve">0.00</w:t>
            </w:r>
            <w:r/>
          </w:p>
        </w:tc>
        <w:tc>
          <w:tcPr>
            <w:tcW w:w="850" w:type="dxa"/>
            <w:vAlign w:val="center"/>
            <w:textDirection w:val="lrTb"/>
            <w:noWrap/>
          </w:tcPr>
          <w:p>
            <w:pPr>
              <w:jc w:val="center"/>
            </w:pPr>
            <w:r>
              <w:t xml:space="preserve">0.00</w:t>
            </w:r>
            <w:r/>
          </w:p>
        </w:tc>
        <w:tc>
          <w:tcPr>
            <w:tcW w:w="850" w:type="dxa"/>
            <w:vAlign w:val="center"/>
            <w:textDirection w:val="lrTb"/>
            <w:noWrap/>
          </w:tcPr>
          <w:p>
            <w:pPr>
              <w:jc w:val="center"/>
            </w:pPr>
            <w:r>
              <w:t xml:space="preserve">0.00</w:t>
            </w:r>
            <w:r/>
          </w:p>
        </w:tc>
        <w:tc>
          <w:tcPr>
            <w:tcW w:w="851" w:type="dxa"/>
            <w:vAlign w:val="center"/>
            <w:textDirection w:val="lrTb"/>
            <w:noWrap/>
          </w:tcPr>
          <w:p>
            <w:pPr>
              <w:jc w:val="center"/>
            </w:pPr>
            <w:r>
              <w:t xml:space="preserve">0.00</w:t>
            </w:r>
            <w:r/>
          </w:p>
        </w:tc>
      </w:tr>
      <w:tr>
        <w:tblPrEx/>
        <w:trPr/>
        <w:tc>
          <w:tcPr>
            <w:tcW w:w="566" w:type="dxa"/>
            <w:vAlign w:val="center"/>
            <w:textDirection w:val="lrTb"/>
            <w:noWrap/>
          </w:tcPr>
          <w:p>
            <w:pPr>
              <w:jc w:val="center"/>
            </w:pPr>
            <w:r>
              <w:t xml:space="preserve">1.1.1</w:t>
            </w:r>
            <w:r/>
          </w:p>
        </w:tc>
        <w:tc>
          <w:tcPr>
            <w:tcW w:w="297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Общая цена исполненных участником закупки договоров</w:t>
            </w:r>
            <w:r/>
          </w:p>
        </w:tc>
        <w:tc>
          <w:tcPr>
            <w:tcW w:w="992" w:type="dxa"/>
            <w:vAlign w:val="center"/>
            <w:textDirection w:val="lrTb"/>
            <w:noWrap/>
          </w:tcPr>
          <w:p>
            <w:pPr>
              <w:jc w:val="center"/>
            </w:pPr>
            <w:r>
              <w:t xml:space="preserve">50.00</w:t>
            </w:r>
            <w:r/>
          </w:p>
        </w:tc>
        <w:tc>
          <w:tcPr>
            <w:tcW w:w="2126" w:type="dxa"/>
            <w:vAlign w:val="center"/>
            <w:textDirection w:val="lrTb"/>
            <w:noWrap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60 640 633 347.72</w:t>
            </w:r>
            <w:r>
              <w:rPr>
                <w:b/>
                <w:bCs/>
              </w:rPr>
            </w:r>
          </w:p>
        </w:tc>
        <w:tc>
          <w:tcPr>
            <w:tcW w:w="850" w:type="dxa"/>
            <w:vAlign w:val="center"/>
            <w:textDirection w:val="lrTb"/>
            <w:noWrap/>
          </w:tcPr>
          <w:p>
            <w:pPr>
              <w:jc w:val="center"/>
            </w:pPr>
            <w:r>
              <w:t xml:space="preserve">0.00</w:t>
            </w:r>
            <w:r/>
          </w:p>
        </w:tc>
        <w:tc>
          <w:tcPr>
            <w:tcW w:w="850" w:type="dxa"/>
            <w:vAlign w:val="center"/>
            <w:textDirection w:val="lrTb"/>
            <w:noWrap/>
          </w:tcPr>
          <w:p>
            <w:pPr>
              <w:jc w:val="center"/>
            </w:pPr>
            <w:r>
              <w:t xml:space="preserve">0.00</w:t>
            </w:r>
            <w:r/>
          </w:p>
        </w:tc>
        <w:tc>
          <w:tcPr>
            <w:tcW w:w="850" w:type="dxa"/>
            <w:vAlign w:val="center"/>
            <w:textDirection w:val="lrTb"/>
            <w:noWrap/>
          </w:tcPr>
          <w:p>
            <w:pPr>
              <w:jc w:val="center"/>
            </w:pPr>
            <w:r>
              <w:t xml:space="preserve">0.00</w:t>
            </w:r>
            <w:r/>
          </w:p>
        </w:tc>
        <w:tc>
          <w:tcPr>
            <w:tcW w:w="851" w:type="dxa"/>
            <w:vAlign w:val="center"/>
            <w:textDirection w:val="lrTb"/>
            <w:noWrap/>
          </w:tcPr>
          <w:p>
            <w:pPr>
              <w:jc w:val="center"/>
            </w:pPr>
            <w:r>
              <w:t xml:space="preserve">0.00</w:t>
            </w:r>
            <w:r/>
          </w:p>
        </w:tc>
      </w:tr>
      <w:tr>
        <w:tblPrEx/>
        <w:trPr/>
        <w:tc>
          <w:tcPr>
            <w:tcW w:w="566" w:type="dxa"/>
            <w:vAlign w:val="center"/>
            <w:textDirection w:val="lrTb"/>
            <w:noWrap/>
          </w:tcPr>
          <w:p>
            <w:pPr>
              <w:jc w:val="center"/>
            </w:pPr>
            <w:r>
              <w:t xml:space="preserve">1.1.2</w:t>
            </w:r>
            <w:r/>
          </w:p>
        </w:tc>
        <w:tc>
          <w:tcPr>
            <w:tcW w:w="2976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Наибольшая цена одного из исполненных участником закупки договоров</w:t>
            </w:r>
            <w:r/>
          </w:p>
        </w:tc>
        <w:tc>
          <w:tcPr>
            <w:tcW w:w="992" w:type="dxa"/>
            <w:vAlign w:val="center"/>
            <w:textDirection w:val="lrTb"/>
            <w:noWrap/>
          </w:tcPr>
          <w:p>
            <w:pPr>
              <w:jc w:val="center"/>
            </w:pPr>
            <w:r>
              <w:t xml:space="preserve">50.00</w:t>
            </w:r>
            <w:r/>
          </w:p>
        </w:tc>
        <w:tc>
          <w:tcPr>
            <w:tcW w:w="2126" w:type="dxa"/>
            <w:vAlign w:val="center"/>
            <w:textDirection w:val="lrTb"/>
            <w:noWrap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2 781 898 398.00</w:t>
            </w:r>
            <w:r>
              <w:rPr>
                <w:b/>
                <w:bCs/>
              </w:rPr>
            </w:r>
          </w:p>
        </w:tc>
        <w:tc>
          <w:tcPr>
            <w:tcW w:w="850" w:type="dxa"/>
            <w:vAlign w:val="center"/>
            <w:textDirection w:val="lrTb"/>
            <w:noWrap/>
          </w:tcPr>
          <w:p>
            <w:pPr>
              <w:jc w:val="center"/>
            </w:pPr>
            <w:r>
              <w:t xml:space="preserve">0.00</w:t>
            </w:r>
            <w:r/>
          </w:p>
        </w:tc>
        <w:tc>
          <w:tcPr>
            <w:tcW w:w="850" w:type="dxa"/>
            <w:vAlign w:val="center"/>
            <w:textDirection w:val="lrTb"/>
            <w:noWrap/>
          </w:tcPr>
          <w:p>
            <w:pPr>
              <w:jc w:val="center"/>
            </w:pPr>
            <w:r>
              <w:t xml:space="preserve">0.00</w:t>
            </w:r>
            <w:r/>
          </w:p>
        </w:tc>
        <w:tc>
          <w:tcPr>
            <w:tcW w:w="850" w:type="dxa"/>
            <w:vAlign w:val="center"/>
            <w:textDirection w:val="lrTb"/>
            <w:noWrap/>
          </w:tcPr>
          <w:p>
            <w:pPr>
              <w:jc w:val="center"/>
            </w:pPr>
            <w:r>
              <w:t xml:space="preserve">0.00</w:t>
            </w:r>
            <w:r/>
          </w:p>
        </w:tc>
        <w:tc>
          <w:tcPr>
            <w:tcW w:w="851" w:type="dxa"/>
            <w:vAlign w:val="center"/>
            <w:textDirection w:val="lrTb"/>
            <w:noWrap/>
          </w:tcPr>
          <w:p>
            <w:pPr>
              <w:jc w:val="center"/>
            </w:pPr>
            <w:r>
              <w:t xml:space="preserve">0.00</w:t>
            </w:r>
            <w:r/>
          </w:p>
        </w:tc>
      </w:tr>
    </w:tbl>
    <w:p>
      <w:pPr>
        <w:pStyle w:val="891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решении каждого члена комиссии по осуществлению закупок, принимавшего участие в </w:t>
      </w:r>
      <w:r>
        <w:rPr>
          <w:rFonts w:eastAsia="Times New Roman"/>
          <w:lang w:eastAsia="ru-RU"/>
        </w:rPr>
        <w:t xml:space="preserve">рассмотрении и оценке вторых частей заявок на участие в закупке, в отношении каждой второй части заявки на участие в закупке: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</w:p>
    <w:tbl>
      <w:tblPr>
        <w:tblW w:w="5000" w:type="pct"/>
        <w:tblBorders>
          <w:top w:val="single" w:color="000000" w:sz="1" w:space="0"/>
          <w:left w:val="single" w:color="000000" w:sz="1" w:space="0"/>
          <w:bottom w:val="single" w:color="000000" w:sz="1" w:space="0"/>
          <w:right w:val="single" w:color="000000" w:sz="1" w:space="0"/>
          <w:insideH w:val="single" w:color="000000" w:sz="1" w:space="0"/>
          <w:insideV w:val="single" w:color="000000" w:sz="1" w:space="0"/>
        </w:tblBorders>
        <w:tblLayout w:type="autofit"/>
        <w:tblCellMar>
          <w:left w:w="0" w:type="dxa"/>
          <w:top w:w="0" w:type="dxa"/>
          <w:right w:w="0" w:type="dxa"/>
          <w:bottom w:w="0" w:type="dxa"/>
        </w:tblCellMar>
        <w:tblLook w:val="04A0" w:firstRow="1" w:lastRow="0" w:firstColumn="1" w:lastColumn="0" w:noHBand="0" w:noVBand="1"/>
      </w:tblPr>
      <w:tblGrid>
        <w:gridCol w:w="4819"/>
        <w:gridCol w:w="4819"/>
      </w:tblGrid>
      <w:tr>
        <w:tblPrEx/>
        <w:trPr/>
        <w:tc>
          <w:tcPr>
            <w:tcW w:w="4819" w:type="dxa"/>
            <w:vAlign w:val="top"/>
            <w:vMerge w:val="restart"/>
            <w:textDirection w:val="lrTb"/>
            <w:noWrap/>
          </w:tcPr>
          <w:p>
            <w:pPr>
              <w:jc w:val="center"/>
            </w:pPr>
            <w:r>
              <w:rPr>
                <w:b/>
                <w:bCs/>
              </w:rPr>
              <w:t xml:space="preserve">Фамилия, имя, отчество</w:t>
            </w:r>
            <w:r/>
          </w:p>
        </w:tc>
        <w:tc>
          <w:tcPr>
            <w:tcW w:w="4819" w:type="dxa"/>
            <w:vAlign w:val="top"/>
            <w:vMerge w:val="restart"/>
            <w:textDirection w:val="lrTb"/>
            <w:noWrap/>
          </w:tcPr>
          <w:p>
            <w:pPr>
              <w:jc w:val="center"/>
            </w:pPr>
            <w:r>
              <w:rPr>
                <w:b/>
                <w:bCs/>
              </w:rPr>
              <w:t xml:space="preserve">Решение о соответствии или об отклонении заявки на участие в закупке</w:t>
            </w:r>
            <w:r/>
          </w:p>
        </w:tc>
      </w:tr>
      <w:tr>
        <w:tblPrEx/>
        <w:trPr/>
        <w:tc>
          <w:tcPr>
            <w:tcW w:w="4819" w:type="dxa"/>
            <w:vAlign w:val="center"/>
            <w:textDirection w:val="lrTb"/>
            <w:noWrap/>
          </w:tcPr>
          <w:p>
            <w:pPr>
              <w:jc w:val="left"/>
              <w:shd w:val="clear" w:color="d9d9d9" w:themeColor="background1" w:themeShade="D9" w:fill="d9d9d9" w:themeFill="background1" w:themeFillShade="D9"/>
              <w:rPr>
                <w:b/>
                <w:bCs/>
              </w:rPr>
            </w:pPr>
            <w:r>
              <w:rPr>
                <w:b/>
                <w:bCs/>
              </w:rPr>
              <w:t xml:space="preserve">Идентификационный номер заявки: 1</w:t>
            </w:r>
            <w:r>
              <w:rPr>
                <w:b/>
                <w:bCs/>
              </w:rPr>
            </w:r>
          </w:p>
        </w:tc>
        <w:tc>
          <w:tcPr>
            <w:tcW w:w="4819" w:type="dxa"/>
            <w:vAlign w:val="center"/>
            <w:textDirection w:val="lrTb"/>
            <w:noWrap/>
          </w:tcPr>
          <w:p>
            <w:pPr>
              <w:jc w:val="left"/>
              <w:shd w:val="clear" w:color="d9d9d9" w:themeColor="background1" w:themeShade="D9" w:fill="d9d9d9" w:themeFill="background1" w:themeFillShade="D9"/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</w:tr>
      <w:tr>
        <w:tblPrEx/>
        <w:trPr/>
        <w:tc>
          <w:tcPr>
            <w:tcW w:w="4819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Шешёлко Максим Юрьевич</w:t>
            </w:r>
            <w:r/>
          </w:p>
        </w:tc>
        <w:tc>
          <w:tcPr>
            <w:tcW w:w="4819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Соответствует</w:t>
            </w:r>
            <w:r/>
          </w:p>
        </w:tc>
      </w:tr>
      <w:tr>
        <w:tblPrEx/>
        <w:trPr/>
        <w:tc>
          <w:tcPr>
            <w:tcW w:w="4819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МУДРАК АЛЕКСЕЙ НИКОЛАЕВИЧ</w:t>
            </w:r>
            <w:r/>
          </w:p>
        </w:tc>
        <w:tc>
          <w:tcPr>
            <w:tcW w:w="4819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Соответствует</w:t>
            </w:r>
            <w:r/>
          </w:p>
        </w:tc>
      </w:tr>
      <w:tr>
        <w:tblPrEx/>
        <w:trPr/>
        <w:tc>
          <w:tcPr>
            <w:tcW w:w="4819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БАБИЙ ТАТЬЯНА ВИКТОРОВНА</w:t>
            </w:r>
            <w:r/>
          </w:p>
        </w:tc>
        <w:tc>
          <w:tcPr>
            <w:tcW w:w="4819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Соответствует</w:t>
            </w:r>
            <w:r/>
          </w:p>
        </w:tc>
      </w:tr>
      <w:tr>
        <w:tblPrEx/>
        <w:trPr/>
        <w:tc>
          <w:tcPr>
            <w:tcW w:w="4819" w:type="dxa"/>
            <w:vAlign w:val="center"/>
            <w:textDirection w:val="lrTb"/>
            <w:noWrap/>
          </w:tcPr>
          <w:p>
            <w:pPr>
              <w:jc w:val="left"/>
              <w:shd w:val="clear" w:color="d9d9d9" w:themeColor="background1" w:themeShade="D9" w:fill="d9d9d9" w:themeFill="background1" w:themeFillShade="D9"/>
              <w:rPr>
                <w:b/>
                <w:bCs/>
              </w:rPr>
            </w:pPr>
            <w:r>
              <w:rPr>
                <w:b/>
                <w:bCs/>
              </w:rPr>
              <w:t xml:space="preserve">Идентификационный номер заявки: 2</w:t>
            </w:r>
            <w:r>
              <w:rPr>
                <w:b/>
                <w:bCs/>
              </w:rPr>
            </w:r>
          </w:p>
        </w:tc>
        <w:tc>
          <w:tcPr>
            <w:tcW w:w="4819" w:type="dxa"/>
            <w:vAlign w:val="center"/>
            <w:textDirection w:val="lrTb"/>
            <w:noWrap/>
          </w:tcPr>
          <w:p>
            <w:pPr>
              <w:jc w:val="left"/>
              <w:shd w:val="clear" w:color="d9d9d9" w:themeColor="background1" w:themeShade="D9" w:fill="d9d9d9" w:themeFill="background1" w:themeFillShade="D9"/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</w:tr>
      <w:tr>
        <w:tblPrEx/>
        <w:trPr/>
        <w:tc>
          <w:tcPr>
            <w:tcW w:w="4819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Шешёлко Максим Юрьевич</w:t>
            </w:r>
            <w:r/>
          </w:p>
        </w:tc>
        <w:tc>
          <w:tcPr>
            <w:tcW w:w="4819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Соответствует</w:t>
            </w:r>
            <w:r/>
          </w:p>
        </w:tc>
      </w:tr>
      <w:tr>
        <w:tblPrEx/>
        <w:trPr/>
        <w:tc>
          <w:tcPr>
            <w:tcW w:w="4819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МУДРАК АЛЕКСЕЙ НИКОЛАЕВИЧ</w:t>
            </w:r>
            <w:r/>
          </w:p>
        </w:tc>
        <w:tc>
          <w:tcPr>
            <w:tcW w:w="4819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Соответствует</w:t>
            </w:r>
            <w:r/>
          </w:p>
        </w:tc>
      </w:tr>
      <w:tr>
        <w:tblPrEx/>
        <w:trPr/>
        <w:tc>
          <w:tcPr>
            <w:tcW w:w="4819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БАБИЙ ТАТЬЯНА ВИКТОРОВНА</w:t>
            </w:r>
            <w:r/>
          </w:p>
        </w:tc>
        <w:tc>
          <w:tcPr>
            <w:tcW w:w="4819" w:type="dxa"/>
            <w:vAlign w:val="center"/>
            <w:textDirection w:val="lrTb"/>
            <w:noWrap/>
          </w:tcPr>
          <w:p>
            <w:pPr>
              <w:jc w:val="left"/>
            </w:pPr>
            <w:r>
              <w:t xml:space="preserve">Соответствует</w:t>
            </w:r>
            <w:r/>
          </w:p>
        </w:tc>
      </w:tr>
    </w:tbl>
    <w:p>
      <w:pPr>
        <w:pStyle w:val="891"/>
        <w:numPr>
          <w:ilvl w:val="0"/>
          <w:numId w:val="24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t xml:space="preserve">На основании </w:t>
      </w:r>
      <w:r>
        <w:t xml:space="preserve">п.2 ч.11 ст.48 </w:t>
      </w:r>
      <w:r>
        <w:t xml:space="preserve">Федерального закона № 44-ФЗ настоящий </w:t>
      </w:r>
      <w:r>
        <w:t xml:space="preserve">протокол </w:t>
      </w:r>
      <w:r>
        <w:rPr>
          <w:bCs/>
        </w:rPr>
        <w:t xml:space="preserve">рассмотрения и оценки вторых частей заявок на участие в </w:t>
      </w:r>
      <w:r>
        <w:rPr>
          <w:bCs/>
        </w:rPr>
        <w:t xml:space="preserve">закупке </w:t>
      </w:r>
      <w:r>
        <w:t xml:space="preserve">сформирован </w:t>
      </w:r>
      <w:r>
        <w:t xml:space="preserve">заказчиком</w:t>
      </w:r>
      <w:r>
        <w:t xml:space="preserve"> с использованием электронной пло</w:t>
      </w:r>
      <w:r>
        <w:t xml:space="preserve">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"УПРАВЛЕНИЕ ФЕДЕРАЛЬНЫХ АВТОМОБИЛЬНЫХ ДОРОГ "ЧЕРНОМОРЬЕ" ФЕДЕРАЛЬНОГО ДОРОЖНОГО АГЕНТСТВА"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БАБИЙ ТАТЬЯНА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00:99:BF:F7:FE:D4:FA:7C:B1:16:B6:5F:1D:49:08:E8:4C, действителен с 28.01.2026 12:16:38 по 23.04.2027 12:16:38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09:31:12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"УПРАВЛЕНИЕ ФЕДЕРАЛЬНЫХ АВТОМОБИЛЬНЫХ ДОРОГ "ЧЕРНОМОРЬЕ" ФЕДЕРАЛЬНОГО ДОРОЖНОГО АГЕНТСТВА"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МУДРАК АЛЕКСЕЙ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74:E3:16:83:C7:68:EE:BC:A6:E3:56:89:4D:B9:6D:6C, действителен с 30.03.2026 12:59:51 по 23.06.2027 12:59:51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09:33:47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"УПРАВЛЕНИЕ ФЕДЕРАЛЬНЫХ АВТОМОБИЛЬНЫХ ДОРОГ "ЧЕРНОМОРЬЕ" ФЕДЕРАЛЬНОГО ДОРОЖНОГО АГЕНТСТВА"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Шешёлко Максим Юрьевич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28:05:0C:09:FB:6F:3F:99:77:86:0D:49:A1:10:92:1D, действителен с 28.01.2026 08:49:00 по 23.04.2027 08:49:00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10:59:30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"УПРАВЛЕНИЕ ФЕДЕРАЛЬНЫХ АВТОМОБИЛЬНЫХ ДОРОГ "ЧЕРНОМОРЬЕ" ФЕДЕРАЛЬНОГО ДОРОЖНОГО АГЕНТСТВА"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Александрова Екатерина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00:D8:C3:55:5F:B5:54:02:08:3F:3B:50:F2:23:76:4A:20, действителен с 04.08.2026 09:44:03 по 28.10.2027 09:44:03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11:28:10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95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9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5">
    <w:multiLevelType w:val="hybridMultilevel"/>
    <w:numStyleLink w:val="895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styleLink w:val="893"/>
    <w:lvl w:ilvl="0">
      <w:start w:val="1"/>
      <w:numFmt w:val="decimal"/>
      <w:pStyle w:val="893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9">
    <w:multiLevelType w:val="hybridMultilevel"/>
    <w:numStyleLink w:val="895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9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5">
    <w:multiLevelType w:val="hybridMultilevel"/>
    <w:numStyleLink w:val="895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6">
    <w:multiLevelType w:val="hybridMultilevel"/>
    <w:numStyleLink w:val="89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styleLink w:val="895"/>
    <w:lvl w:ilvl="0">
      <w:start w:val="1"/>
      <w:numFmt w:val="decimal"/>
      <w:pStyle w:val="89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3">
    <w:multiLevelType w:val="hybridMultilevel"/>
    <w:numStyleLink w:val="895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5">
    <w:multiLevelType w:val="hybridMultilevel"/>
    <w:styleLink w:val="894"/>
    <w:lvl w:ilvl="0">
      <w:start w:val="1"/>
      <w:numFmt w:val="decimal"/>
      <w:pStyle w:val="894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11"/>
  </w:num>
  <w:num w:numId="7">
    <w:abstractNumId w:val="14"/>
  </w:num>
  <w:num w:numId="8">
    <w:abstractNumId w:val="1"/>
  </w:num>
  <w:num w:numId="9">
    <w:abstractNumId w:val="24"/>
  </w:num>
  <w:num w:numId="10">
    <w:abstractNumId w:val="13"/>
  </w:num>
  <w:num w:numId="11">
    <w:abstractNumId w:val="6"/>
  </w:num>
  <w:num w:numId="12">
    <w:abstractNumId w:val="10"/>
  </w:num>
  <w:num w:numId="13">
    <w:abstractNumId w:val="2"/>
  </w:num>
  <w:num w:numId="14">
    <w:abstractNumId w:val="8"/>
  </w:num>
  <w:num w:numId="15">
    <w:abstractNumId w:val="4"/>
  </w:num>
  <w:num w:numId="16">
    <w:abstractNumId w:val="12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>
    <w:abstractNumId w:val="3"/>
  </w:num>
  <w:num w:numId="18">
    <w:abstractNumId w:val="20"/>
  </w:num>
  <w:num w:numId="19">
    <w:abstractNumId w:val="25"/>
  </w:num>
  <w:num w:numId="20">
    <w:abstractNumId w:val="16"/>
  </w:num>
  <w:num w:numId="21">
    <w:abstractNumId w:val="22"/>
  </w:num>
  <w:num w:numId="22">
    <w:abstractNumId w:val="21"/>
  </w:num>
  <w:num w:numId="23">
    <w:abstractNumId w:val="23"/>
  </w:num>
  <w:num w:numId="24">
    <w:abstractNumId w:val="15"/>
  </w:num>
  <w:num w:numId="25">
    <w:abstractNumId w:val="5"/>
  </w:num>
  <w:num w:numId="26">
    <w:abstractNumId w:val="9"/>
  </w:num>
  <w:num w:numId="27">
    <w:abstractNumId w:val="0"/>
  </w:num>
  <w:num w:numId="28">
    <w:abstractNumId w:val="26"/>
  </w:num>
  <w:num w:numId="29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11">
    <w:name w:val="Heading 1"/>
    <w:basedOn w:val="885"/>
    <w:next w:val="885"/>
    <w:link w:val="712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12">
    <w:name w:val="Heading 1 Char"/>
    <w:basedOn w:val="886"/>
    <w:link w:val="711"/>
    <w:uiPriority w:val="9"/>
    <w:rPr>
      <w:rFonts w:ascii="Arial" w:hAnsi="Arial" w:eastAsia="Arial" w:cs="Arial"/>
      <w:sz w:val="40"/>
      <w:szCs w:val="40"/>
    </w:rPr>
  </w:style>
  <w:style w:type="paragraph" w:styleId="713">
    <w:name w:val="Heading 2"/>
    <w:basedOn w:val="885"/>
    <w:next w:val="885"/>
    <w:link w:val="714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14">
    <w:name w:val="Heading 2 Char"/>
    <w:basedOn w:val="886"/>
    <w:link w:val="713"/>
    <w:uiPriority w:val="9"/>
    <w:rPr>
      <w:rFonts w:ascii="Arial" w:hAnsi="Arial" w:eastAsia="Arial" w:cs="Arial"/>
      <w:sz w:val="34"/>
    </w:rPr>
  </w:style>
  <w:style w:type="paragraph" w:styleId="715">
    <w:name w:val="Heading 3"/>
    <w:basedOn w:val="885"/>
    <w:next w:val="885"/>
    <w:link w:val="716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16">
    <w:name w:val="Heading 3 Char"/>
    <w:basedOn w:val="886"/>
    <w:link w:val="715"/>
    <w:uiPriority w:val="9"/>
    <w:rPr>
      <w:rFonts w:ascii="Arial" w:hAnsi="Arial" w:eastAsia="Arial" w:cs="Arial"/>
      <w:sz w:val="30"/>
      <w:szCs w:val="30"/>
    </w:rPr>
  </w:style>
  <w:style w:type="paragraph" w:styleId="717">
    <w:name w:val="Heading 4"/>
    <w:basedOn w:val="885"/>
    <w:next w:val="885"/>
    <w:link w:val="718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18">
    <w:name w:val="Heading 4 Char"/>
    <w:basedOn w:val="886"/>
    <w:link w:val="717"/>
    <w:uiPriority w:val="9"/>
    <w:rPr>
      <w:rFonts w:ascii="Arial" w:hAnsi="Arial" w:eastAsia="Arial" w:cs="Arial"/>
      <w:b/>
      <w:bCs/>
      <w:sz w:val="26"/>
      <w:szCs w:val="26"/>
    </w:rPr>
  </w:style>
  <w:style w:type="paragraph" w:styleId="719">
    <w:name w:val="Heading 5"/>
    <w:basedOn w:val="885"/>
    <w:next w:val="885"/>
    <w:link w:val="720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20">
    <w:name w:val="Heading 5 Char"/>
    <w:basedOn w:val="886"/>
    <w:link w:val="719"/>
    <w:uiPriority w:val="9"/>
    <w:rPr>
      <w:rFonts w:ascii="Arial" w:hAnsi="Arial" w:eastAsia="Arial" w:cs="Arial"/>
      <w:b/>
      <w:bCs/>
      <w:sz w:val="24"/>
      <w:szCs w:val="24"/>
    </w:rPr>
  </w:style>
  <w:style w:type="paragraph" w:styleId="721">
    <w:name w:val="Heading 6"/>
    <w:basedOn w:val="885"/>
    <w:next w:val="885"/>
    <w:link w:val="722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22">
    <w:name w:val="Heading 6 Char"/>
    <w:basedOn w:val="886"/>
    <w:link w:val="721"/>
    <w:uiPriority w:val="9"/>
    <w:rPr>
      <w:rFonts w:ascii="Arial" w:hAnsi="Arial" w:eastAsia="Arial" w:cs="Arial"/>
      <w:b/>
      <w:bCs/>
      <w:sz w:val="22"/>
      <w:szCs w:val="22"/>
    </w:rPr>
  </w:style>
  <w:style w:type="paragraph" w:styleId="723">
    <w:name w:val="Heading 7"/>
    <w:basedOn w:val="885"/>
    <w:next w:val="885"/>
    <w:link w:val="724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24">
    <w:name w:val="Heading 7 Char"/>
    <w:basedOn w:val="886"/>
    <w:link w:val="72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25">
    <w:name w:val="Heading 8"/>
    <w:basedOn w:val="885"/>
    <w:next w:val="885"/>
    <w:link w:val="726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26">
    <w:name w:val="Heading 8 Char"/>
    <w:basedOn w:val="886"/>
    <w:link w:val="725"/>
    <w:uiPriority w:val="9"/>
    <w:rPr>
      <w:rFonts w:ascii="Arial" w:hAnsi="Arial" w:eastAsia="Arial" w:cs="Arial"/>
      <w:i/>
      <w:iCs/>
      <w:sz w:val="22"/>
      <w:szCs w:val="22"/>
    </w:rPr>
  </w:style>
  <w:style w:type="paragraph" w:styleId="727">
    <w:name w:val="Heading 9"/>
    <w:basedOn w:val="885"/>
    <w:next w:val="885"/>
    <w:link w:val="728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28">
    <w:name w:val="Heading 9 Char"/>
    <w:basedOn w:val="886"/>
    <w:link w:val="727"/>
    <w:uiPriority w:val="9"/>
    <w:rPr>
      <w:rFonts w:ascii="Arial" w:hAnsi="Arial" w:eastAsia="Arial" w:cs="Arial"/>
      <w:i/>
      <w:iCs/>
      <w:sz w:val="21"/>
      <w:szCs w:val="21"/>
    </w:rPr>
  </w:style>
  <w:style w:type="paragraph" w:styleId="729">
    <w:name w:val="Title"/>
    <w:basedOn w:val="885"/>
    <w:next w:val="885"/>
    <w:link w:val="730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30">
    <w:name w:val="Title Char"/>
    <w:basedOn w:val="886"/>
    <w:link w:val="729"/>
    <w:uiPriority w:val="10"/>
    <w:rPr>
      <w:sz w:val="48"/>
      <w:szCs w:val="48"/>
    </w:rPr>
  </w:style>
  <w:style w:type="paragraph" w:styleId="731">
    <w:name w:val="Subtitle"/>
    <w:basedOn w:val="885"/>
    <w:next w:val="885"/>
    <w:link w:val="732"/>
    <w:uiPriority w:val="11"/>
    <w:qFormat/>
    <w:pPr>
      <w:spacing w:before="200" w:after="200"/>
    </w:pPr>
    <w:rPr>
      <w:sz w:val="24"/>
      <w:szCs w:val="24"/>
    </w:rPr>
  </w:style>
  <w:style w:type="character" w:styleId="732">
    <w:name w:val="Subtitle Char"/>
    <w:basedOn w:val="886"/>
    <w:link w:val="731"/>
    <w:uiPriority w:val="11"/>
    <w:rPr>
      <w:sz w:val="24"/>
      <w:szCs w:val="24"/>
    </w:rPr>
  </w:style>
  <w:style w:type="paragraph" w:styleId="733">
    <w:name w:val="Quote"/>
    <w:basedOn w:val="885"/>
    <w:next w:val="885"/>
    <w:link w:val="734"/>
    <w:uiPriority w:val="29"/>
    <w:qFormat/>
    <w:pPr>
      <w:ind w:left="720" w:right="720"/>
    </w:pPr>
    <w:rPr>
      <w:i/>
    </w:rPr>
  </w:style>
  <w:style w:type="character" w:styleId="734">
    <w:name w:val="Quote Char"/>
    <w:link w:val="733"/>
    <w:uiPriority w:val="29"/>
    <w:rPr>
      <w:i/>
    </w:rPr>
  </w:style>
  <w:style w:type="paragraph" w:styleId="735">
    <w:name w:val="Intense Quote"/>
    <w:basedOn w:val="885"/>
    <w:next w:val="885"/>
    <w:link w:val="736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36">
    <w:name w:val="Intense Quote Char"/>
    <w:link w:val="735"/>
    <w:uiPriority w:val="30"/>
    <w:rPr>
      <w:i/>
    </w:rPr>
  </w:style>
  <w:style w:type="paragraph" w:styleId="737">
    <w:name w:val="Header"/>
    <w:basedOn w:val="885"/>
    <w:link w:val="73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38">
    <w:name w:val="Header Char"/>
    <w:basedOn w:val="886"/>
    <w:link w:val="737"/>
    <w:uiPriority w:val="99"/>
  </w:style>
  <w:style w:type="paragraph" w:styleId="739">
    <w:name w:val="Footer"/>
    <w:basedOn w:val="885"/>
    <w:link w:val="74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40">
    <w:name w:val="Footer Char"/>
    <w:basedOn w:val="886"/>
    <w:link w:val="739"/>
    <w:uiPriority w:val="99"/>
  </w:style>
  <w:style w:type="paragraph" w:styleId="741">
    <w:name w:val="Caption"/>
    <w:basedOn w:val="885"/>
    <w:next w:val="885"/>
    <w:link w:val="74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42">
    <w:name w:val="Caption Char"/>
    <w:basedOn w:val="741"/>
    <w:link w:val="739"/>
    <w:uiPriority w:val="99"/>
  </w:style>
  <w:style w:type="table" w:styleId="743">
    <w:name w:val="Table Grid Light"/>
    <w:basedOn w:val="88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4">
    <w:name w:val="Plain Table 1"/>
    <w:basedOn w:val="88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5">
    <w:name w:val="Plain Table 2"/>
    <w:basedOn w:val="887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6">
    <w:name w:val="Plain Table 3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7">
    <w:name w:val="Plain Table 4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Plain Table 5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9">
    <w:name w:val="Grid Table 1 Light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Grid Table 1 Light - Accent 1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Grid Table 1 Light - Accent 2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Grid Table 1 Light - Accent 3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Grid Table 1 Light - Accent 4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Grid Table 1 Light - Accent 5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Grid Table 1 Light - Accent 6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Grid Table 2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2 - Accent 1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2 - Accent 2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2 - Accent 3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Grid Table 2 - Accent 4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Grid Table 2 - Accent 5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Grid Table 2 - Accent 6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Grid Table 3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Grid Table 3 - Accent 1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Grid Table 3 - Accent 2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Grid Table 3 - Accent 3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Grid Table 3 - Accent 4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Grid Table 3 - Accent 5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3 - Accent 6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4"/>
    <w:basedOn w:val="88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1">
    <w:name w:val="Grid Table 4 - Accent 1"/>
    <w:basedOn w:val="88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2">
    <w:name w:val="Grid Table 4 - Accent 2"/>
    <w:basedOn w:val="88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73">
    <w:name w:val="Grid Table 4 - Accent 3"/>
    <w:basedOn w:val="88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74">
    <w:name w:val="Grid Table 4 - Accent 4"/>
    <w:basedOn w:val="88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75">
    <w:name w:val="Grid Table 4 - Accent 5"/>
    <w:basedOn w:val="88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76">
    <w:name w:val="Grid Table 4 - Accent 6"/>
    <w:basedOn w:val="88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77">
    <w:name w:val="Grid Table 5 Dark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78">
    <w:name w:val="Grid Table 5 Dark- Accent 1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79">
    <w:name w:val="Grid Table 5 Dark - Accent 2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80">
    <w:name w:val="Grid Table 5 Dark - Accent 3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81">
    <w:name w:val="Grid Table 5 Dark- Accent 4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82">
    <w:name w:val="Grid Table 5 Dark - Accent 5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83">
    <w:name w:val="Grid Table 5 Dark - Accent 6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84">
    <w:name w:val="Grid Table 6 Colorful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85">
    <w:name w:val="Grid Table 6 Colorful - Accent 1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86">
    <w:name w:val="Grid Table 6 Colorful - Accent 2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87">
    <w:name w:val="Grid Table 6 Colorful - Accent 3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88">
    <w:name w:val="Grid Table 6 Colorful - Accent 4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89">
    <w:name w:val="Grid Table 6 Colorful - Accent 5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90">
    <w:name w:val="Grid Table 6 Colorful - Accent 6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91">
    <w:name w:val="Grid Table 7 Colorful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Grid Table 7 Colorful - Accent 1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Grid Table 7 Colorful - Accent 2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Grid Table 7 Colorful - Accent 3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>
    <w:name w:val="Grid Table 7 Colorful - Accent 4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>
    <w:name w:val="Grid Table 7 Colorful - Accent 5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Grid Table 7 Colorful - Accent 6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>
    <w:name w:val="List Table 1 Light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>
    <w:name w:val="List Table 1 Light - Accent 1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>
    <w:name w:val="List Table 1 Light - Accent 2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>
    <w:name w:val="List Table 1 Light - Accent 3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>
    <w:name w:val="List Table 1 Light - Accent 4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>
    <w:name w:val="List Table 1 Light - Accent 5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>
    <w:name w:val="List Table 1 Light - Accent 6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>
    <w:name w:val="List Table 2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06">
    <w:name w:val="List Table 2 - Accent 1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07">
    <w:name w:val="List Table 2 - Accent 2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08">
    <w:name w:val="List Table 2 - Accent 3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09">
    <w:name w:val="List Table 2 - Accent 4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10">
    <w:name w:val="List Table 2 - Accent 5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11">
    <w:name w:val="List Table 2 - Accent 6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12">
    <w:name w:val="List Table 3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>
    <w:name w:val="List Table 3 - Accent 1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>
    <w:name w:val="List Table 3 - Accent 2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>
    <w:name w:val="List Table 3 - Accent 3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>
    <w:name w:val="List Table 3 - Accent 4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>
    <w:name w:val="List Table 3 - Accent 5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>
    <w:name w:val="List Table 3 - Accent 6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>
    <w:name w:val="List Table 4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>
    <w:name w:val="List Table 4 - Accent 1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>
    <w:name w:val="List Table 4 - Accent 2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>
    <w:name w:val="List Table 4 - Accent 3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>
    <w:name w:val="List Table 4 - Accent 4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>
    <w:name w:val="List Table 4 - Accent 5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>
    <w:name w:val="List Table 4 - Accent 6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>
    <w:name w:val="List Table 5 Dark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7">
    <w:name w:val="List Table 5 Dark - Accent 1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8">
    <w:name w:val="List Table 5 Dark - Accent 2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9">
    <w:name w:val="List Table 5 Dark - Accent 3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0">
    <w:name w:val="List Table 5 Dark - Accent 4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1">
    <w:name w:val="List Table 5 Dark - Accent 5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2">
    <w:name w:val="List Table 5 Dark - Accent 6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3">
    <w:name w:val="List Table 6 Colorful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34">
    <w:name w:val="List Table 6 Colorful - Accent 1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35">
    <w:name w:val="List Table 6 Colorful - Accent 2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36">
    <w:name w:val="List Table 6 Colorful - Accent 3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37">
    <w:name w:val="List Table 6 Colorful - Accent 4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38">
    <w:name w:val="List Table 6 Colorful - Accent 5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39">
    <w:name w:val="List Table 6 Colorful - Accent 6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40">
    <w:name w:val="List Table 7 Colorful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41">
    <w:name w:val="List Table 7 Colorful - Accent 1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842">
    <w:name w:val="List Table 7 Colorful - Accent 2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843">
    <w:name w:val="List Table 7 Colorful - Accent 3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844">
    <w:name w:val="List Table 7 Colorful - Accent 4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845">
    <w:name w:val="List Table 7 Colorful - Accent 5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46">
    <w:name w:val="List Table 7 Colorful - Accent 6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47">
    <w:name w:val="Lined - Accent"/>
    <w:basedOn w:val="88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48">
    <w:name w:val="Lined - Accent 1"/>
    <w:basedOn w:val="88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49">
    <w:name w:val="Lined - Accent 2"/>
    <w:basedOn w:val="88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50">
    <w:name w:val="Lined - Accent 3"/>
    <w:basedOn w:val="88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51">
    <w:name w:val="Lined - Accent 4"/>
    <w:basedOn w:val="88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52">
    <w:name w:val="Lined - Accent 5"/>
    <w:basedOn w:val="88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53">
    <w:name w:val="Lined - Accent 6"/>
    <w:basedOn w:val="88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54">
    <w:name w:val="Bordered &amp; Lined - Accent"/>
    <w:basedOn w:val="88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55">
    <w:name w:val="Bordered &amp; Lined - Accent 1"/>
    <w:basedOn w:val="88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56">
    <w:name w:val="Bordered &amp; Lined - Accent 2"/>
    <w:basedOn w:val="88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57">
    <w:name w:val="Bordered &amp; Lined - Accent 3"/>
    <w:basedOn w:val="88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58">
    <w:name w:val="Bordered &amp; Lined - Accent 4"/>
    <w:basedOn w:val="88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59">
    <w:name w:val="Bordered &amp; Lined - Accent 5"/>
    <w:basedOn w:val="88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60">
    <w:name w:val="Bordered &amp; Lined - Accent 6"/>
    <w:basedOn w:val="88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61">
    <w:name w:val="Bordered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62">
    <w:name w:val="Bordered - Accent 1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63">
    <w:name w:val="Bordered - Accent 2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64">
    <w:name w:val="Bordered - Accent 3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65">
    <w:name w:val="Bordered - Accent 4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66">
    <w:name w:val="Bordered - Accent 5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67">
    <w:name w:val="Bordered - Accent 6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68">
    <w:name w:val="footnote text"/>
    <w:basedOn w:val="885"/>
    <w:link w:val="869"/>
    <w:uiPriority w:val="99"/>
    <w:semiHidden/>
    <w:unhideWhenUsed/>
    <w:pPr>
      <w:spacing w:after="40" w:line="240" w:lineRule="auto"/>
    </w:pPr>
    <w:rPr>
      <w:sz w:val="18"/>
    </w:rPr>
  </w:style>
  <w:style w:type="character" w:styleId="869">
    <w:name w:val="Footnote Text Char"/>
    <w:link w:val="868"/>
    <w:uiPriority w:val="99"/>
    <w:rPr>
      <w:sz w:val="18"/>
    </w:rPr>
  </w:style>
  <w:style w:type="character" w:styleId="870">
    <w:name w:val="footnote reference"/>
    <w:basedOn w:val="886"/>
    <w:uiPriority w:val="99"/>
    <w:unhideWhenUsed/>
    <w:rPr>
      <w:vertAlign w:val="superscript"/>
    </w:rPr>
  </w:style>
  <w:style w:type="paragraph" w:styleId="871">
    <w:name w:val="endnote text"/>
    <w:basedOn w:val="885"/>
    <w:link w:val="872"/>
    <w:uiPriority w:val="99"/>
    <w:semiHidden/>
    <w:unhideWhenUsed/>
    <w:pPr>
      <w:spacing w:after="0" w:line="240" w:lineRule="auto"/>
    </w:pPr>
    <w:rPr>
      <w:sz w:val="20"/>
    </w:rPr>
  </w:style>
  <w:style w:type="character" w:styleId="872">
    <w:name w:val="Endnote Text Char"/>
    <w:link w:val="871"/>
    <w:uiPriority w:val="99"/>
    <w:rPr>
      <w:sz w:val="20"/>
    </w:rPr>
  </w:style>
  <w:style w:type="character" w:styleId="873">
    <w:name w:val="endnote reference"/>
    <w:basedOn w:val="886"/>
    <w:uiPriority w:val="99"/>
    <w:semiHidden/>
    <w:unhideWhenUsed/>
    <w:rPr>
      <w:vertAlign w:val="superscript"/>
    </w:rPr>
  </w:style>
  <w:style w:type="paragraph" w:styleId="874">
    <w:name w:val="toc 1"/>
    <w:basedOn w:val="885"/>
    <w:next w:val="885"/>
    <w:uiPriority w:val="39"/>
    <w:unhideWhenUsed/>
    <w:pPr>
      <w:ind w:left="0" w:right="0" w:firstLine="0"/>
      <w:spacing w:after="57"/>
    </w:pPr>
  </w:style>
  <w:style w:type="paragraph" w:styleId="875">
    <w:name w:val="toc 2"/>
    <w:basedOn w:val="885"/>
    <w:next w:val="885"/>
    <w:uiPriority w:val="39"/>
    <w:unhideWhenUsed/>
    <w:pPr>
      <w:ind w:left="283" w:right="0" w:firstLine="0"/>
      <w:spacing w:after="57"/>
    </w:pPr>
  </w:style>
  <w:style w:type="paragraph" w:styleId="876">
    <w:name w:val="toc 3"/>
    <w:basedOn w:val="885"/>
    <w:next w:val="885"/>
    <w:uiPriority w:val="39"/>
    <w:unhideWhenUsed/>
    <w:pPr>
      <w:ind w:left="567" w:right="0" w:firstLine="0"/>
      <w:spacing w:after="57"/>
    </w:pPr>
  </w:style>
  <w:style w:type="paragraph" w:styleId="877">
    <w:name w:val="toc 4"/>
    <w:basedOn w:val="885"/>
    <w:next w:val="885"/>
    <w:uiPriority w:val="39"/>
    <w:unhideWhenUsed/>
    <w:pPr>
      <w:ind w:left="850" w:right="0" w:firstLine="0"/>
      <w:spacing w:after="57"/>
    </w:pPr>
  </w:style>
  <w:style w:type="paragraph" w:styleId="878">
    <w:name w:val="toc 5"/>
    <w:basedOn w:val="885"/>
    <w:next w:val="885"/>
    <w:uiPriority w:val="39"/>
    <w:unhideWhenUsed/>
    <w:pPr>
      <w:ind w:left="1134" w:right="0" w:firstLine="0"/>
      <w:spacing w:after="57"/>
    </w:pPr>
  </w:style>
  <w:style w:type="paragraph" w:styleId="879">
    <w:name w:val="toc 6"/>
    <w:basedOn w:val="885"/>
    <w:next w:val="885"/>
    <w:uiPriority w:val="39"/>
    <w:unhideWhenUsed/>
    <w:pPr>
      <w:ind w:left="1417" w:right="0" w:firstLine="0"/>
      <w:spacing w:after="57"/>
    </w:pPr>
  </w:style>
  <w:style w:type="paragraph" w:styleId="880">
    <w:name w:val="toc 7"/>
    <w:basedOn w:val="885"/>
    <w:next w:val="885"/>
    <w:uiPriority w:val="39"/>
    <w:unhideWhenUsed/>
    <w:pPr>
      <w:ind w:left="1701" w:right="0" w:firstLine="0"/>
      <w:spacing w:after="57"/>
    </w:pPr>
  </w:style>
  <w:style w:type="paragraph" w:styleId="881">
    <w:name w:val="toc 8"/>
    <w:basedOn w:val="885"/>
    <w:next w:val="885"/>
    <w:uiPriority w:val="39"/>
    <w:unhideWhenUsed/>
    <w:pPr>
      <w:ind w:left="1984" w:right="0" w:firstLine="0"/>
      <w:spacing w:after="57"/>
    </w:pPr>
  </w:style>
  <w:style w:type="paragraph" w:styleId="882">
    <w:name w:val="toc 9"/>
    <w:basedOn w:val="885"/>
    <w:next w:val="885"/>
    <w:uiPriority w:val="39"/>
    <w:unhideWhenUsed/>
    <w:pPr>
      <w:ind w:left="2268" w:right="0" w:firstLine="0"/>
      <w:spacing w:after="57"/>
    </w:pPr>
  </w:style>
  <w:style w:type="paragraph" w:styleId="883">
    <w:name w:val="TOC Heading"/>
    <w:uiPriority w:val="39"/>
    <w:unhideWhenUsed/>
  </w:style>
  <w:style w:type="paragraph" w:styleId="884">
    <w:name w:val="table of figures"/>
    <w:basedOn w:val="885"/>
    <w:next w:val="885"/>
    <w:uiPriority w:val="99"/>
    <w:unhideWhenUsed/>
    <w:pPr>
      <w:spacing w:after="0" w:afterAutospacing="0"/>
    </w:pPr>
  </w:style>
  <w:style w:type="paragraph" w:styleId="88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86" w:default="1">
    <w:name w:val="Default Paragraph Font"/>
    <w:uiPriority w:val="1"/>
    <w:semiHidden/>
    <w:unhideWhenUsed/>
  </w:style>
  <w:style w:type="table" w:styleId="88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88" w:default="1">
    <w:name w:val="No List"/>
    <w:uiPriority w:val="99"/>
    <w:semiHidden/>
    <w:unhideWhenUsed/>
  </w:style>
  <w:style w:type="paragraph" w:styleId="889" w:customStyle="1">
    <w:name w:val="List Paragraph1"/>
    <w:basedOn w:val="885"/>
    <w:pPr>
      <w:ind w:left="720"/>
    </w:pPr>
    <w:rPr>
      <w:rFonts w:eastAsia="Times New Roman" w:cs="Calibri"/>
    </w:rPr>
  </w:style>
  <w:style w:type="table" w:styleId="890">
    <w:name w:val="Table Grid"/>
    <w:basedOn w:val="887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91">
    <w:name w:val="List Paragraph"/>
    <w:basedOn w:val="885"/>
    <w:uiPriority w:val="34"/>
    <w:qFormat/>
    <w:pPr>
      <w:contextualSpacing/>
      <w:ind w:left="720"/>
    </w:pPr>
  </w:style>
  <w:style w:type="paragraph" w:styleId="89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93" w:customStyle="1">
    <w:name w:val="Стиль1"/>
    <w:uiPriority w:val="99"/>
    <w:pPr>
      <w:numPr>
        <w:ilvl w:val="0"/>
        <w:numId w:val="14"/>
      </w:numPr>
    </w:pPr>
  </w:style>
  <w:style w:type="numbering" w:styleId="894" w:customStyle="1">
    <w:name w:val="Стиль2"/>
    <w:uiPriority w:val="99"/>
    <w:pPr>
      <w:numPr>
        <w:ilvl w:val="0"/>
        <w:numId w:val="19"/>
      </w:numPr>
    </w:pPr>
  </w:style>
  <w:style w:type="numbering" w:styleId="895" w:customStyle="1">
    <w:name w:val="Стиль3"/>
    <w:uiPriority w:val="99"/>
    <w:pPr>
      <w:numPr>
        <w:ilvl w:val="0"/>
        <w:numId w:val="22"/>
      </w:numPr>
    </w:pPr>
  </w:style>
  <w:style w:type="character" w:styleId="896">
    <w:name w:val="Hyperlink"/>
    <w:basedOn w:val="886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9E8BFD-F82A-4533-9BE9-302530FA18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Aleksandrova_EV</cp:lastModifiedBy>
  <cp:revision>4</cp:revision>
  <dcterms:created xsi:type="dcterms:W3CDTF">2023-05-10T08:40:00Z</dcterms:created>
  <dcterms:modified xsi:type="dcterms:W3CDTF">2026-08-07T05:50:40Z</dcterms:modified>
</cp:coreProperties>
</file>